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D65" w:rsidP="00AF7D65">
      <w:pPr>
        <w:pStyle w:val="Title"/>
      </w:pPr>
      <w:r>
        <w:fldChar w:fldCharType="begin"/>
      </w:r>
      <w:r>
        <w:instrText xml:space="preserve"> TITLE   \* MERGEFORMAT </w:instrText>
      </w:r>
      <w:r>
        <w:fldChar w:fldCharType="separate"/>
      </w:r>
      <w:r>
        <w:t>UEERA0082 Select residential air conditioning system equipment, components and accessories</w:t>
      </w:r>
      <w:r>
        <w:fldChar w:fldCharType="end"/>
      </w:r>
    </w:p>
    <w:p w:rsidR="00AF7D65" w:rsidP="00AF7D65">
      <w:pPr>
        <w:pStyle w:val="Version"/>
        <w:sectPr w:rsidSect="00C93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306" w:rsidP="00C93306">
      <w:pPr>
        <w:pStyle w:val="SuperHeading"/>
      </w:pPr>
      <w:r w:rsidRPr="00C93306">
        <w:t>UEERA0082 Select residential air conditioning system equipment, components and accessories</w:t>
      </w:r>
    </w:p>
    <w:p w:rsidR="00000000" w:rsidRPr="00C93306" w:rsidP="00C93306">
      <w:pPr>
        <w:pStyle w:val="Heading1"/>
      </w:pPr>
      <w:bookmarkStart w:id="1" w:name="O_1077779"/>
      <w:bookmarkEnd w:id="1"/>
      <w:r w:rsidRPr="00C93306">
        <w:t>Modification History</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Release 1. This is the first release of this unit of competency in the UEE Electrotechnology Training Package.</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2" w:name="O_1077780"/>
      <w:bookmarkEnd w:id="2"/>
      <w:r w:rsidRPr="00C93306">
        <w:t>Application</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This unit involves the skills and knowledge required to select residential air conditioning system equipment, components and accessories.</w:t>
            </w:r>
          </w:p>
          <w:p w:rsidR="00000000" w:rsidRPr="00C93306" w:rsidP="00C93306">
            <w:pPr>
              <w:pStyle w:val="BodyText"/>
            </w:pPr>
            <w:r w:rsidRPr="00C93306">
              <w:t>It includes selecting residential air conditioning equipment, pipe work, air distribution compone</w:t>
            </w:r>
            <w:r w:rsidRPr="00C93306">
              <w:t>nts and controls. It also includes selecting the unitary air conditioning equipment and components, system controls, refrigerant and condensate pipe work based on specifications, industry standards and manufacturer catalogues to determine calculated and de</w:t>
            </w:r>
            <w:r w:rsidRPr="00C93306">
              <w:t>emed-to-comply solutions and documenting all selection information.</w:t>
            </w:r>
          </w:p>
          <w:p w:rsidR="00000000" w:rsidRPr="00C93306" w:rsidP="00C93306">
            <w:pPr>
              <w:pStyle w:val="BodyText"/>
            </w:pPr>
            <w:r w:rsidRPr="00C93306">
              <w:t>The skills and knowledge described in this unit may, in some jurisdictions, require a licence or permit to practice in the workplace subject to regulations for undertaking refrigeration an</w:t>
            </w:r>
            <w:r w:rsidRPr="00C93306">
              <w:t>d air conditioning work. Practice in the workplace and during training is also subject to work health and safety (WHS)/occupational health and safety (OHS) regulations.</w:t>
            </w:r>
          </w:p>
          <w:p w:rsidR="00000000" w:rsidRPr="00C93306" w:rsidP="00C93306">
            <w:pPr>
              <w:pStyle w:val="BodyText"/>
            </w:pPr>
            <w:r w:rsidRPr="00C93306">
              <w:t>No other licensing, legislative or certification requirements apply to this unit at the</w:t>
            </w:r>
            <w:r w:rsidRPr="00C93306">
              <w:t xml:space="preserve"> time of publication.</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3" w:name="O_1077781"/>
      <w:bookmarkEnd w:id="3"/>
      <w:r w:rsidRPr="00C93306">
        <w:t>Pre-requisite Unit</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UEERA0034 Establish heat loads for commercial refrigeration and/or air conditioning applications</w:t>
            </w:r>
          </w:p>
          <w:p w:rsidR="00000000" w:rsidRPr="00C93306" w:rsidP="00C93306">
            <w:pPr>
              <w:pStyle w:val="BodyText"/>
            </w:pPr>
            <w:r w:rsidRPr="00C93306">
              <w:t>UEERA0038 Establish the thermodynamic parameters of refrigeration and air conditioning systems</w:t>
            </w:r>
          </w:p>
          <w:p w:rsidR="00000000" w:rsidRPr="00C93306" w:rsidP="00C93306">
            <w:pPr>
              <w:pStyle w:val="BodyText"/>
            </w:pPr>
            <w:r w:rsidRPr="00C93306">
              <w:t>UE</w:t>
            </w:r>
            <w:r w:rsidRPr="00C93306">
              <w:t>ERA0002 Analyse the psychrometric performance of HVAC/R systems</w:t>
            </w:r>
          </w:p>
          <w:p w:rsidR="00000000" w:rsidRPr="00C93306" w:rsidP="00C93306">
            <w:pPr>
              <w:pStyle w:val="BodyText"/>
            </w:pPr>
            <w:r w:rsidRPr="00C93306">
              <w:t>and</w:t>
            </w:r>
          </w:p>
          <w:p w:rsidR="00000000" w:rsidRPr="00C93306" w:rsidP="00C93306">
            <w:pPr>
              <w:pStyle w:val="BodyText"/>
            </w:pPr>
            <w:r w:rsidRPr="00C93306">
              <w:t>UEERA0003 Analyse the thermodynamic performance of HVAC/R systems</w:t>
            </w:r>
          </w:p>
          <w:p w:rsidR="00000000" w:rsidRPr="00C93306" w:rsidP="00C93306">
            <w:pPr>
              <w:pStyle w:val="BodyText"/>
            </w:pPr>
            <w:r w:rsidRPr="00C93306">
              <w:t>UEERA0081 Select refrigerant piping, accessories and associated controls</w:t>
            </w:r>
          </w:p>
          <w:p w:rsidR="00000000" w:rsidRPr="00C93306" w:rsidP="00C93306">
            <w:pPr>
              <w:pStyle w:val="BodyText"/>
            </w:pPr>
            <w:r w:rsidRPr="00C93306">
              <w:t>UEERA0036 Establish the basic operating condition</w:t>
            </w:r>
            <w:r w:rsidRPr="00C93306">
              <w:t>s of vapour compression systems</w:t>
            </w:r>
          </w:p>
          <w:p w:rsidR="00000000" w:rsidRPr="00C93306" w:rsidP="00C93306">
            <w:pPr>
              <w:pStyle w:val="BodyText"/>
            </w:pPr>
            <w:r w:rsidRPr="00C93306">
              <w:t>UEECD0007 Apply work health and safety regulations, codes and practices in the workplace</w:t>
            </w:r>
          </w:p>
          <w:p w:rsidR="00000000" w:rsidRPr="00C93306" w:rsidP="00C93306">
            <w:pPr>
              <w:pStyle w:val="BodyText"/>
            </w:pPr>
            <w:r w:rsidRPr="00C93306">
              <w:t>or</w:t>
            </w:r>
          </w:p>
          <w:p w:rsidR="00000000" w:rsidRPr="00C93306" w:rsidP="00C93306">
            <w:pPr>
              <w:pStyle w:val="BodyText"/>
            </w:pPr>
            <w:r w:rsidRPr="00C93306">
              <w:t>UEERA0094 Verify functionality and compliance of refrigeration and air conditioning installations</w:t>
            </w:r>
          </w:p>
          <w:p w:rsidR="00000000" w:rsidRPr="00C93306" w:rsidP="00C93306">
            <w:pPr>
              <w:pStyle w:val="BodyText"/>
            </w:pPr>
            <w:r w:rsidRPr="00C93306">
              <w:t>UEECD0007 Apply work health and safety regulations, codes and practices in the workplace</w:t>
            </w:r>
          </w:p>
          <w:p w:rsidR="00000000" w:rsidRPr="00C93306" w:rsidP="00C93306">
            <w:pPr>
              <w:pStyle w:val="BodyText"/>
            </w:pPr>
            <w:r w:rsidRPr="00C93306">
              <w:t>UEECD0019 Fabricate, assemble and dismantle utilities industry components</w:t>
            </w:r>
          </w:p>
          <w:p w:rsidR="00000000" w:rsidRPr="00C93306" w:rsidP="00C93306">
            <w:pPr>
              <w:pStyle w:val="BodyText"/>
            </w:pPr>
            <w:r w:rsidRPr="00C93306">
              <w:t>UEECD0042 Solve problems in ELV single path circuits</w:t>
            </w:r>
          </w:p>
          <w:p w:rsidR="00000000" w:rsidRPr="00C93306" w:rsidP="00C93306">
            <w:pPr>
              <w:pStyle w:val="BodyText"/>
            </w:pPr>
            <w:r w:rsidRPr="00C93306">
              <w:t>UEECD0020 Fix and secure electrotechnolo</w:t>
            </w:r>
            <w:r w:rsidRPr="00C93306">
              <w:t>gy equipment</w:t>
            </w:r>
          </w:p>
          <w:p w:rsidR="00000000" w:rsidRPr="00C93306" w:rsidP="00C93306">
            <w:pPr>
              <w:pStyle w:val="BodyText"/>
            </w:pPr>
            <w:r w:rsidRPr="00C93306">
              <w:t>UEECD0051 Use drawings, diagrams, schedules, standards, codes and specifications</w:t>
            </w:r>
          </w:p>
          <w:p w:rsidR="00000000" w:rsidRPr="00C93306" w:rsidP="00C93306">
            <w:pPr>
              <w:pStyle w:val="BodyText"/>
            </w:pPr>
            <w:r w:rsidRPr="00C93306">
              <w:t>UEECD0016 Document and apply measures to control WHS risks associated with electrotechnology work</w:t>
            </w:r>
          </w:p>
          <w:p w:rsidR="00000000" w:rsidRPr="00C93306" w:rsidP="00C93306">
            <w:pPr>
              <w:pStyle w:val="BodyText"/>
            </w:pPr>
            <w:r w:rsidRPr="00C93306">
              <w:t>UEERA0059 Prepare and connect refrigerant tubing and fittings</w:t>
            </w:r>
          </w:p>
          <w:p w:rsidR="00000000" w:rsidRPr="00C93306" w:rsidP="00C93306">
            <w:pPr>
              <w:pStyle w:val="BodyText"/>
            </w:pPr>
            <w:r w:rsidRPr="00C93306">
              <w:t>UE</w:t>
            </w:r>
            <w:r w:rsidRPr="00C93306">
              <w:t>ERA0036 Establish the basic operating conditions of vapour compression systems</w:t>
            </w:r>
          </w:p>
          <w:p w:rsidR="00000000" w:rsidRPr="00C93306" w:rsidP="00C93306">
            <w:pPr>
              <w:pStyle w:val="BodyText"/>
            </w:pPr>
            <w:r w:rsidRPr="00C93306">
              <w:t>UEERA0035 Establish the basic operating conditions of air conditioning systems</w:t>
            </w:r>
          </w:p>
          <w:p w:rsidR="00000000" w:rsidRPr="00C93306" w:rsidP="00C93306">
            <w:pPr>
              <w:pStyle w:val="BodyText"/>
            </w:pPr>
            <w:r w:rsidRPr="00C93306">
              <w:t>UEERA0050 Install refrigerant pipe work, flow controls and accessories</w:t>
            </w:r>
          </w:p>
          <w:p w:rsidR="00000000" w:rsidRPr="00C93306" w:rsidP="00C93306">
            <w:pPr>
              <w:pStyle w:val="BodyText"/>
            </w:pPr>
            <w:r w:rsidRPr="00C93306">
              <w:t>UEERA0081 Select refrigeran</w:t>
            </w:r>
            <w:r w:rsidRPr="00C93306">
              <w:t>t piping, accessories and associated controls</w:t>
            </w:r>
          </w:p>
          <w:p w:rsidR="00000000" w:rsidRPr="00C93306" w:rsidP="00C93306">
            <w:pPr>
              <w:pStyle w:val="BodyText"/>
            </w:pPr>
            <w:r w:rsidRPr="00C93306">
              <w:t>UEERA0031 Diagnose and rectify faults in air conditioning and refrigeration control systems</w:t>
            </w:r>
          </w:p>
          <w:p w:rsidR="00000000" w:rsidRPr="00C93306" w:rsidP="00C93306">
            <w:pPr>
              <w:pStyle w:val="BodyText"/>
            </w:pPr>
            <w:r w:rsidRPr="00C93306">
              <w:t>UEERA0092 Solve problems in low voltage refrigeration and air conditioning circuits</w:t>
            </w:r>
          </w:p>
          <w:p w:rsidR="00000000" w:rsidRPr="00C93306" w:rsidP="00C93306">
            <w:pPr>
              <w:pStyle w:val="BodyText"/>
            </w:pPr>
            <w:r w:rsidRPr="00C93306">
              <w:t>UEERL0005 Locate and rectify fault</w:t>
            </w:r>
            <w:r w:rsidRPr="00C93306">
              <w:t>s in low voltage (LV) electrical equipment using set procedures</w:t>
            </w:r>
          </w:p>
          <w:p w:rsidR="00000000" w:rsidRPr="00C93306" w:rsidP="00C93306">
            <w:pPr>
              <w:pStyle w:val="BodyText"/>
            </w:pPr>
            <w:r w:rsidRPr="00C93306">
              <w:t>UEERL0004 Disconnect - reconnect electrical equipment connected to low voltage (LV) installation wiring</w:t>
            </w:r>
          </w:p>
          <w:p w:rsidR="00000000" w:rsidRPr="00C93306" w:rsidP="00C93306">
            <w:pPr>
              <w:pStyle w:val="BodyText"/>
            </w:pPr>
            <w:r w:rsidRPr="00C93306">
              <w:t>UEERL0001 Attach cords and plugs to electrical equipment for connection to a single phas</w:t>
            </w:r>
            <w:r w:rsidRPr="00C93306">
              <w:t>e 230 Volt supply</w:t>
            </w:r>
          </w:p>
          <w:p w:rsidR="00000000" w:rsidRPr="00C93306" w:rsidP="00C93306">
            <w:pPr>
              <w:pStyle w:val="BodyText"/>
            </w:pPr>
            <w:r w:rsidRPr="00C93306">
              <w:t>UEERL0002 Attach cords, cables and plugs to electrical equipment for connection to 1000 V a.c. or 1500 V d.c.</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4" w:name="O_1077782"/>
      <w:bookmarkEnd w:id="4"/>
      <w:r w:rsidRPr="00C93306">
        <w:t>Competency Field</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Refrigeration and air-conditioning</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5" w:name="O_1077783"/>
      <w:bookmarkEnd w:id="5"/>
      <w:r w:rsidRPr="00C93306">
        <w:t>Unit Sector</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Electrotechnology</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6" w:name="O_1077784"/>
      <w:bookmarkEnd w:id="6"/>
      <w:r w:rsidRPr="00C9330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933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PERFORMANCE CRITERIA</w:t>
            </w:r>
          </w:p>
        </w:tc>
      </w:tr>
      <w:tr w:rsidTr="00C933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Performance criteria describe the performance needed to demonstrate achievement of the element.</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Air conditioning system safety and regulatory compliance requirements are identified and applied</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rPr>
                <w:rStyle w:val="SpecialBold"/>
              </w:rPr>
              <w:t>Develop compliance pipe work arrangements</w:t>
            </w: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Location of air conditioning equipment is determined from regulatory requirements, job specifications and site</w:t>
            </w:r>
            <w:r w:rsidRPr="00C93306">
              <w:t xml:space="preserve"> drawings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Air conditioning pipe work is arranged to ensure safe and functional operation of the system</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Air conditioning system pipe work is arranged to comply with technical industry standards, job specifications and requirements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rPr>
                <w:rStyle w:val="SpecialBold"/>
              </w:rPr>
              <w:t>Select residential air conditioning system equipment and components</w:t>
            </w: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Pipe and tubing are selected for suitability for the residential environments it is to be installed</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Pipe and tubing are sized to meet air conditioning parameters and capacity re</w:t>
            </w:r>
            <w:r w:rsidRPr="00C93306">
              <w:t>quirements for the refrigerant to be used</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Pipe and tubing quantities are determined from equipment location diagrams and job specifications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Air conditioning unitary equipment and components are selected to meet load requirements based on calculated or deemed-to-comply solutions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Air distribution components and controls are selected to meet functional, specified and regulatory requirement</w:t>
            </w:r>
            <w:r w:rsidRPr="00C93306">
              <w:t>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Automatic control devices are selected to meet functional, specified regulatory requirements, current voltage and IP ratings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Evidence is obtained that the selected air conditioning equipment and components comply with job requirements and i</w:t>
            </w:r>
            <w:r w:rsidRPr="00C93306">
              <w:t>ndustry standards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rPr>
                <w:rStyle w:val="SpecialBold"/>
              </w:rPr>
              <w:t>Document selection of system equipment and components</w:t>
            </w: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Reasons for selections made, including calculations, are documented in accordance with workplace procedures</w:t>
            </w:r>
          </w:p>
        </w:tc>
      </w:tr>
      <w:tr w:rsidTr="00C933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933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Air conditio</w:t>
            </w:r>
            <w:r w:rsidRPr="00C93306">
              <w:t>ning installation arrangement and specifications for selected items are documented in accordance with workplace procedures and forwarded to appropriate person/s</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7" w:name="O_1077785"/>
      <w:bookmarkEnd w:id="7"/>
      <w:r w:rsidRPr="00C93306">
        <w:t>Foundation Skills</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 xml:space="preserve">Foundation skills essential to performance are explicit </w:t>
            </w:r>
            <w:r w:rsidRPr="00C93306">
              <w:t>in the performance criteria of this unit of competency.</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8" w:name="O_1077786"/>
      <w:bookmarkEnd w:id="8"/>
      <w:r w:rsidRPr="00C93306">
        <w:t>Range of Conditions</w:t>
      </w:r>
    </w:p>
    <w:tbl>
      <w:tblPr>
        <w:tblW w:w="9497" w:type="dxa"/>
        <w:tblLayout w:type="fixed"/>
        <w:tblCellMar>
          <w:left w:w="62" w:type="dxa"/>
          <w:right w:w="62" w:type="dxa"/>
        </w:tblCellMar>
        <w:tblLook w:val="0000"/>
      </w:tblPr>
      <w:tblGrid>
        <w:gridCol w:w="4623"/>
        <w:gridCol w:w="4874"/>
      </w:tblGrid>
      <w:tr w:rsidTr="00C9330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Range is restricted to essential operating conditions and any other variables essential to the work environment.</w:t>
            </w:r>
          </w:p>
          <w:p w:rsidR="00000000" w:rsidP="00C93306">
            <w:pPr>
              <w:pStyle w:val="BodyText"/>
              <w:rPr>
                <w:lang w:val="en-NZ"/>
              </w:rPr>
            </w:pPr>
            <w:r w:rsidRPr="00C93306">
              <w:t>Non-essential conditions may be found in the UEE Electrotechnology Training Package Companion Volume Implementation Guide.</w:t>
            </w:r>
          </w:p>
        </w:tc>
      </w:tr>
      <w:tr w:rsidTr="00C9330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Selecting residential air conditioning equipment and components, pipe work, air distribution components and controls must include a</w:t>
            </w:r>
            <w:r w:rsidRPr="00C93306">
              <w:t>t least the following:</w:t>
            </w:r>
          </w:p>
        </w:tc>
        <w:tc>
          <w:tcPr>
            <w:tcW w:w="4874" w:type="dxa"/>
            <w:tcBorders>
              <w:top w:val="nil"/>
              <w:left w:val="nil"/>
              <w:bottom w:val="nil"/>
              <w:right w:val="nil"/>
            </w:tcBorders>
            <w:tcMar>
              <w:top w:w="0" w:type="dxa"/>
              <w:left w:w="62" w:type="dxa"/>
              <w:bottom w:w="0" w:type="dxa"/>
              <w:right w:w="62" w:type="dxa"/>
            </w:tcMar>
          </w:tcPr>
          <w:p w:rsidR="00000000" w:rsidRPr="00C93306" w:rsidP="00C93306">
            <w:pPr>
              <w:pStyle w:val="ListBullet"/>
            </w:pPr>
            <w:r w:rsidRPr="00C93306">
              <w:t>two different air conditioning systems, including:</w:t>
            </w:r>
          </w:p>
          <w:p w:rsidR="00000000" w:rsidRPr="00C93306" w:rsidP="00C93306">
            <w:pPr>
              <w:pStyle w:val="ListBullet2"/>
            </w:pPr>
            <w:r w:rsidRPr="00C93306">
              <w:t>unitary air conditioning equipment and components</w:t>
            </w:r>
          </w:p>
          <w:p w:rsidR="00000000" w:rsidRPr="00C93306" w:rsidP="00C93306">
            <w:pPr>
              <w:pStyle w:val="ListBullet2"/>
            </w:pPr>
            <w:r w:rsidRPr="00C93306">
              <w:t>system controls</w:t>
            </w:r>
          </w:p>
          <w:p w:rsidR="00000000" w:rsidRPr="00C93306" w:rsidP="00C93306">
            <w:pPr>
              <w:pStyle w:val="ListBullet2"/>
            </w:pPr>
            <w:r w:rsidRPr="00C93306">
              <w:t>refrigerant and condensate pipe work</w:t>
            </w:r>
          </w:p>
          <w:p w:rsidR="00000000" w:rsidRPr="00C93306" w:rsidP="00C93306">
            <w:pPr>
              <w:pStyle w:val="ListBullet2"/>
            </w:pPr>
            <w:r w:rsidRPr="00C93306">
              <w:t>air distribution system and components</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9" w:name="O_1077787"/>
      <w:bookmarkEnd w:id="9"/>
      <w:r w:rsidRPr="00C93306">
        <w:t>Unit Mapping Information</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This unit replaces and is equivalent to UEENEEJ191A Select residential air conditioning system equipment, components and accessories.</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10" w:name="O_1077794"/>
      <w:bookmarkEnd w:id="10"/>
      <w:r w:rsidRPr="00C93306">
        <w:t>Links</w:t>
      </w:r>
    </w:p>
    <w:p w:rsidR="00000000" w:rsidRPr="00C93306" w:rsidP="00AF7D65">
      <w:pPr>
        <w:pStyle w:val="BodyText"/>
      </w:pPr>
      <w:r w:rsidRPr="00C9330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D2B88">
        <w:rPr>
          <w:rStyle w:val="Hyperlink"/>
        </w:rPr>
        <w:t>https://vetnet.gov.au/Pages/TrainingDocs.aspx?q=b8a8f136-5421-4ce1-92e0-2b50341431b6</w:t>
      </w:r>
      <w:r>
        <w:fldChar w:fldCharType="end"/>
      </w:r>
    </w:p>
    <w:p w:rsidR="00000000" w:rsidRPr="00C93306" w:rsidP="00AF7D65">
      <w:pPr>
        <w:pStyle w:val="BodyText"/>
        <w:sectPr w:rsidSect="00C93306">
          <w:headerReference w:type="default" r:id="rId10"/>
          <w:footerReference w:type="default" r:id="rId11"/>
          <w:pgSz w:w="11908" w:h="16833"/>
          <w:pgMar w:top="1702" w:right="1418" w:bottom="1702" w:left="1418" w:header="992" w:footer="992" w:gutter="0"/>
          <w:cols w:space="720"/>
          <w:noEndnote/>
          <w:docGrid w:linePitch="299"/>
        </w:sectPr>
      </w:pPr>
    </w:p>
    <w:p w:rsidR="00000000" w:rsidRPr="00C93306" w:rsidP="00C93306">
      <w:pPr>
        <w:pStyle w:val="SuperHeading"/>
      </w:pPr>
      <w:r w:rsidRPr="00C93306">
        <w:t>Assessment Requirements for UEERA0082 Select residential air conditioning system equipment, components and accessories</w:t>
      </w:r>
    </w:p>
    <w:p w:rsidR="00000000" w:rsidRPr="00C93306" w:rsidP="00C93306">
      <w:pPr>
        <w:pStyle w:val="Heading1"/>
      </w:pPr>
      <w:bookmarkStart w:id="11" w:name="O_1077789"/>
      <w:bookmarkEnd w:id="11"/>
      <w:r w:rsidRPr="00C93306">
        <w:t>Modification History</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Release 1. This is the first release of this unit of competency in the UEE Electrotechnology Training Package.</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12" w:name="O_1077790"/>
      <w:bookmarkEnd w:id="12"/>
      <w:r w:rsidRPr="00C93306">
        <w:t>Performance Evidence</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Evidence required to demonstrate competence in this unit must be relevant to</w:t>
            </w:r>
            <w:r w:rsidRPr="00C93306">
              <w:t xml:space="preserve"> and satisfy all of the requirements of the elements, performance criteria and range of conditions on at least one occasion and include:</w:t>
            </w:r>
          </w:p>
        </w:tc>
      </w:tr>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ListBullet"/>
            </w:pPr>
            <w:r w:rsidRPr="00C93306">
              <w:t>arranging pipe work to comply with regulatory and functional requirements</w:t>
            </w:r>
          </w:p>
          <w:p w:rsidR="00000000" w:rsidRPr="00C93306" w:rsidP="00C93306">
            <w:pPr>
              <w:pStyle w:val="ListBullet"/>
            </w:pPr>
            <w:r w:rsidRPr="00C93306">
              <w:t>selecting appropriate type, size and quantity of pipe and tubing</w:t>
            </w:r>
          </w:p>
          <w:p w:rsidR="00000000" w:rsidRPr="00C93306" w:rsidP="00C93306">
            <w:pPr>
              <w:pStyle w:val="ListBullet"/>
            </w:pPr>
            <w:r w:rsidRPr="00C93306">
              <w:t>selecting air conditioning unitary equipment and components that meets load requirements</w:t>
            </w:r>
          </w:p>
          <w:p w:rsidR="00000000" w:rsidRPr="00C93306" w:rsidP="00C93306">
            <w:pPr>
              <w:pStyle w:val="ListBullet"/>
            </w:pPr>
            <w:r w:rsidRPr="00C93306">
              <w:t>selecting air distribution components and controls that meets load requirements</w:t>
            </w:r>
          </w:p>
          <w:p w:rsidR="00000000" w:rsidRPr="00C93306" w:rsidP="00C93306">
            <w:pPr>
              <w:pStyle w:val="ListBullet"/>
            </w:pPr>
            <w:r w:rsidRPr="00C93306">
              <w:t>selecting automatic co</w:t>
            </w:r>
            <w:r w:rsidRPr="00C93306">
              <w:t>ntrol devices that meet functional and regulatory requirements</w:t>
            </w:r>
          </w:p>
          <w:p w:rsidR="00000000" w:rsidRPr="00C93306" w:rsidP="00C93306">
            <w:pPr>
              <w:pStyle w:val="ListBullet"/>
            </w:pPr>
            <w:r w:rsidRPr="00C93306">
              <w:t>documenting pipe work arrangement, specification for items selected and reasons for the selections made</w:t>
            </w:r>
          </w:p>
          <w:p w:rsidR="00000000" w:rsidRPr="00C93306" w:rsidP="00C93306">
            <w:pPr>
              <w:pStyle w:val="ListBullet"/>
            </w:pPr>
            <w:r w:rsidRPr="00C93306">
              <w:t>dealing with unplanned events</w:t>
            </w:r>
          </w:p>
          <w:p w:rsidR="00000000" w:rsidRPr="00C93306" w:rsidP="00C93306">
            <w:pPr>
              <w:pStyle w:val="ListBullet"/>
            </w:pPr>
            <w:r w:rsidRPr="00C93306">
              <w:t>applying relevant work health and safety (WHS)/occupational</w:t>
            </w:r>
            <w:r w:rsidRPr="00C93306">
              <w:t xml:space="preserve"> health and safety (WHS/OHS) requirements and workplace procedures and practices, including using risk control measures</w:t>
            </w:r>
          </w:p>
          <w:p w:rsidR="00000000" w:rsidRPr="00C93306" w:rsidP="00C93306">
            <w:pPr>
              <w:pStyle w:val="ListBullet"/>
            </w:pPr>
            <w:r w:rsidRPr="00C93306">
              <w:t>applying sustainable energy principles and practices.</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13" w:name="O_1077791"/>
      <w:bookmarkEnd w:id="13"/>
      <w:r w:rsidRPr="00C93306">
        <w:t>Knowledge Evidence</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93306">
            <w:pPr>
              <w:pStyle w:val="BodyText"/>
              <w:rPr>
                <w:lang w:val="en-NZ"/>
              </w:rPr>
            </w:pPr>
            <w:r w:rsidRPr="00C93306">
              <w:t>Evidence required to demonstrate competenc</w:t>
            </w:r>
            <w:r w:rsidRPr="00C93306">
              <w:t>e in this unit must be relevant to and satisfy all of the requirements of the elements, performance criteria and range of conditions and include knowledge of:</w:t>
            </w:r>
          </w:p>
        </w:tc>
      </w:tr>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ListBullet"/>
            </w:pPr>
            <w:r w:rsidRPr="00C93306">
              <w:t>air conditioning system equipment, component selection, components and piping selection, safe working practices and relevant standards, codes and regulations, including:</w:t>
            </w:r>
          </w:p>
          <w:p w:rsidR="00000000" w:rsidRPr="00C93306" w:rsidP="00C93306">
            <w:pPr>
              <w:pStyle w:val="ListBullet2"/>
            </w:pPr>
            <w:r w:rsidRPr="00C93306">
              <w:t>residential air conditioning unitary equipment:</w:t>
            </w:r>
          </w:p>
          <w:p w:rsidR="00000000" w:rsidRPr="00C93306" w:rsidP="00C93306">
            <w:pPr>
              <w:pStyle w:val="ListBullet3"/>
            </w:pPr>
            <w:r w:rsidRPr="00C93306">
              <w:t>construction, operation, application</w:t>
            </w:r>
            <w:r w:rsidRPr="00C93306">
              <w:t xml:space="preserve"> and selection of:</w:t>
            </w:r>
          </w:p>
          <w:p w:rsidR="00000000" w:rsidRPr="00C93306" w:rsidP="00C93306">
            <w:pPr>
              <w:pStyle w:val="ListBullet4"/>
            </w:pPr>
            <w:r w:rsidRPr="00C93306">
              <w:t>room air conditioners</w:t>
            </w:r>
          </w:p>
          <w:p w:rsidR="00000000" w:rsidRPr="00C93306" w:rsidP="00C93306">
            <w:pPr>
              <w:pStyle w:val="ListBullet4"/>
            </w:pPr>
            <w:r w:rsidRPr="00C93306">
              <w:t>split systems – wall hang, cassettes and ducted</w:t>
            </w:r>
          </w:p>
          <w:p w:rsidR="00000000" w:rsidRPr="00C93306" w:rsidP="00C93306">
            <w:pPr>
              <w:pStyle w:val="ListBullet4"/>
            </w:pPr>
            <w:r w:rsidRPr="00C93306">
              <w:t>small package units</w:t>
            </w:r>
          </w:p>
          <w:p w:rsidR="00000000" w:rsidRPr="00C93306" w:rsidP="00C93306">
            <w:pPr>
              <w:pStyle w:val="ListBullet4"/>
            </w:pPr>
            <w:r w:rsidRPr="00C93306">
              <w:t>cooling only and reverse cycle</w:t>
            </w:r>
          </w:p>
          <w:p w:rsidR="00000000" w:rsidRPr="00C93306" w:rsidP="00C93306">
            <w:pPr>
              <w:pStyle w:val="ListBullet2"/>
            </w:pPr>
            <w:r w:rsidRPr="00C93306">
              <w:t>line sizing and design:</w:t>
            </w:r>
          </w:p>
          <w:p w:rsidR="00000000" w:rsidRPr="00C93306" w:rsidP="00C93306">
            <w:pPr>
              <w:pStyle w:val="ListBullet3"/>
            </w:pPr>
            <w:r w:rsidRPr="00C93306">
              <w:t>quick selection tables</w:t>
            </w:r>
          </w:p>
          <w:p w:rsidR="00000000" w:rsidRPr="00C93306" w:rsidP="00C93306">
            <w:pPr>
              <w:pStyle w:val="ListBullet3"/>
            </w:pPr>
            <w:r w:rsidRPr="00C93306">
              <w:t>velocity tables</w:t>
            </w:r>
          </w:p>
          <w:p w:rsidR="00000000" w:rsidRPr="00C93306" w:rsidP="00C93306">
            <w:pPr>
              <w:pStyle w:val="ListBullet3"/>
            </w:pPr>
            <w:r w:rsidRPr="00C93306">
              <w:t>pressure drop in lines and fittings</w:t>
            </w:r>
          </w:p>
          <w:p w:rsidR="00000000" w:rsidRPr="00C93306" w:rsidP="00C93306">
            <w:pPr>
              <w:pStyle w:val="ListBullet3"/>
            </w:pPr>
            <w:r w:rsidRPr="00C93306">
              <w:t>oil migration stabilisation</w:t>
            </w:r>
          </w:p>
          <w:p w:rsidR="00000000" w:rsidRPr="00C93306" w:rsidP="00C93306">
            <w:pPr>
              <w:pStyle w:val="ListBullet3"/>
            </w:pPr>
            <w:r w:rsidRPr="00C93306">
              <w:t>effect of varying system capacity</w:t>
            </w:r>
          </w:p>
          <w:p w:rsidR="00000000" w:rsidRPr="00C93306" w:rsidP="00C93306">
            <w:pPr>
              <w:pStyle w:val="ListBullet3"/>
            </w:pPr>
            <w:r w:rsidRPr="00C93306">
              <w:t>oil traps</w:t>
            </w:r>
          </w:p>
          <w:p w:rsidR="00000000" w:rsidRPr="00C93306" w:rsidP="00C93306">
            <w:pPr>
              <w:pStyle w:val="ListBullet3"/>
            </w:pPr>
            <w:r w:rsidRPr="00C93306">
              <w:t>liquid migration</w:t>
            </w:r>
          </w:p>
          <w:p w:rsidR="00000000" w:rsidRPr="00C93306" w:rsidP="00C93306">
            <w:pPr>
              <w:pStyle w:val="ListBullet2"/>
            </w:pPr>
            <w:r w:rsidRPr="00C93306">
              <w:t>control systems:</w:t>
            </w:r>
          </w:p>
          <w:p w:rsidR="00000000" w:rsidRPr="00C93306" w:rsidP="00C93306">
            <w:pPr>
              <w:pStyle w:val="ListBullet3"/>
            </w:pPr>
            <w:r w:rsidRPr="00C93306">
              <w:t>construction, operation, application and selection of:</w:t>
            </w:r>
          </w:p>
          <w:p w:rsidR="00000000" w:rsidRPr="00C93306" w:rsidP="00C93306">
            <w:pPr>
              <w:pStyle w:val="ListBullet4"/>
            </w:pPr>
            <w:r w:rsidRPr="00C93306">
              <w:t>cycling and safety controls</w:t>
            </w:r>
          </w:p>
          <w:p w:rsidR="00000000" w:rsidRPr="00C93306" w:rsidP="00C93306">
            <w:pPr>
              <w:pStyle w:val="ListBullet4"/>
            </w:pPr>
            <w:r w:rsidRPr="00C93306">
              <w:t>pressure-stats</w:t>
            </w:r>
          </w:p>
          <w:p w:rsidR="00000000" w:rsidRPr="00C93306" w:rsidP="00C93306">
            <w:pPr>
              <w:pStyle w:val="ListBullet4"/>
            </w:pPr>
            <w:r w:rsidRPr="00C93306">
              <w:t>thermostats</w:t>
            </w:r>
          </w:p>
          <w:p w:rsidR="00000000" w:rsidRPr="00C93306" w:rsidP="00C93306">
            <w:pPr>
              <w:pStyle w:val="ListBullet4"/>
            </w:pPr>
            <w:r w:rsidRPr="00C93306">
              <w:t>de-ice controls</w:t>
            </w:r>
          </w:p>
          <w:p w:rsidR="00000000" w:rsidRPr="00C93306" w:rsidP="00C93306">
            <w:pPr>
              <w:pStyle w:val="ListBullet4"/>
            </w:pPr>
            <w:r w:rsidRPr="00C93306">
              <w:t>air conditioning automation systems</w:t>
            </w:r>
          </w:p>
          <w:p w:rsidR="00000000" w:rsidRPr="00C93306" w:rsidP="00C93306">
            <w:pPr>
              <w:pStyle w:val="ListBullet4"/>
            </w:pPr>
            <w:r w:rsidRPr="00C93306">
              <w:t>control strategies</w:t>
            </w:r>
          </w:p>
          <w:p w:rsidR="00000000" w:rsidRPr="00C93306" w:rsidP="00C93306">
            <w:pPr>
              <w:pStyle w:val="ListBullet2"/>
            </w:pPr>
            <w:r w:rsidRPr="00C93306">
              <w:t>air distribution:</w:t>
            </w:r>
          </w:p>
          <w:p w:rsidR="00000000" w:rsidRPr="00C93306" w:rsidP="00C93306">
            <w:pPr>
              <w:pStyle w:val="ListBullet3"/>
            </w:pPr>
            <w:r w:rsidRPr="00C93306">
              <w:t>principles:</w:t>
            </w:r>
          </w:p>
          <w:p w:rsidR="00000000" w:rsidRPr="00C93306" w:rsidP="00C93306">
            <w:pPr>
              <w:pStyle w:val="ListBullet4"/>
            </w:pPr>
            <w:r w:rsidRPr="00C93306">
              <w:t>factors affecting the design of ductwork systems</w:t>
            </w:r>
          </w:p>
          <w:p w:rsidR="00000000" w:rsidRPr="00C93306" w:rsidP="00C93306">
            <w:pPr>
              <w:pStyle w:val="ListBullet4"/>
            </w:pPr>
            <w:r w:rsidRPr="00C93306">
              <w:t>flexible ductwork systems</w:t>
            </w:r>
          </w:p>
          <w:p w:rsidR="00000000" w:rsidRPr="00C93306" w:rsidP="00C93306">
            <w:pPr>
              <w:pStyle w:val="ListBullet4"/>
            </w:pPr>
            <w:r w:rsidRPr="00C93306">
              <w:t>static, velocity and total pressure</w:t>
            </w:r>
          </w:p>
          <w:p w:rsidR="00000000" w:rsidRPr="00C93306" w:rsidP="00C93306">
            <w:pPr>
              <w:pStyle w:val="ListBullet3"/>
            </w:pPr>
            <w:r w:rsidRPr="00C93306">
              <w:t>pressure loss:</w:t>
            </w:r>
          </w:p>
          <w:p w:rsidR="00000000" w:rsidRPr="00C93306" w:rsidP="00C93306">
            <w:pPr>
              <w:pStyle w:val="ListBullet4"/>
            </w:pPr>
            <w:r w:rsidRPr="00C93306">
              <w:t>friction and dynamic</w:t>
            </w:r>
          </w:p>
          <w:p w:rsidR="00000000" w:rsidRPr="00C93306" w:rsidP="00C93306">
            <w:pPr>
              <w:pStyle w:val="ListBullet4"/>
            </w:pPr>
            <w:r w:rsidRPr="00C93306">
              <w:t>in ducts, friction charts</w:t>
            </w:r>
          </w:p>
          <w:p w:rsidR="00000000" w:rsidRPr="00C93306" w:rsidP="00C93306">
            <w:pPr>
              <w:pStyle w:val="ListBullet4"/>
            </w:pPr>
            <w:r w:rsidRPr="00C93306">
              <w:t>in fittings, loss coefficients</w:t>
            </w:r>
          </w:p>
          <w:p w:rsidR="00000000" w:rsidRPr="00C93306" w:rsidP="00C93306">
            <w:pPr>
              <w:pStyle w:val="ListBullet4"/>
            </w:pPr>
            <w:r w:rsidRPr="00C93306">
              <w:t>diffuser pressure loss</w:t>
            </w:r>
          </w:p>
          <w:p w:rsidR="00000000" w:rsidRPr="00C93306" w:rsidP="00C93306">
            <w:pPr>
              <w:pStyle w:val="ListBullet3"/>
            </w:pPr>
            <w:r w:rsidRPr="00C93306">
              <w:t>system sizing:</w:t>
            </w:r>
          </w:p>
          <w:p w:rsidR="00000000" w:rsidRPr="00C93306" w:rsidP="00C93306">
            <w:pPr>
              <w:pStyle w:val="ListBullet4"/>
            </w:pPr>
            <w:r w:rsidRPr="00C93306">
              <w:t>standard duct sizes and gauges</w:t>
            </w:r>
          </w:p>
          <w:p w:rsidR="00000000" w:rsidRPr="00C93306" w:rsidP="00C93306">
            <w:pPr>
              <w:pStyle w:val="ListBullet4"/>
            </w:pPr>
            <w:r w:rsidRPr="00C93306">
              <w:t>duct selection</w:t>
            </w:r>
          </w:p>
          <w:p w:rsidR="00000000" w:rsidRPr="00C93306" w:rsidP="00C93306">
            <w:pPr>
              <w:pStyle w:val="ListBullet4"/>
            </w:pPr>
            <w:r w:rsidRPr="00C93306">
              <w:t>fitting selection</w:t>
            </w:r>
          </w:p>
          <w:p w:rsidR="00000000" w:rsidRPr="00C93306" w:rsidP="00C93306">
            <w:pPr>
              <w:pStyle w:val="ListBullet4"/>
            </w:pPr>
            <w:r w:rsidRPr="00C93306">
              <w:t>air diffuser selection</w:t>
            </w:r>
          </w:p>
          <w:p w:rsidR="00000000" w:rsidRPr="00C93306" w:rsidP="00C93306">
            <w:pPr>
              <w:pStyle w:val="ListBullet4"/>
            </w:pPr>
            <w:r w:rsidRPr="00C93306">
              <w:t>balancing</w:t>
            </w:r>
          </w:p>
          <w:p w:rsidR="00000000" w:rsidRPr="00C93306" w:rsidP="00C93306">
            <w:pPr>
              <w:pStyle w:val="ListBullet2"/>
            </w:pPr>
            <w:r w:rsidRPr="00C93306">
              <w:t>relevant industry standards, including industry practices and technologies</w:t>
            </w:r>
          </w:p>
          <w:p w:rsidR="00000000" w:rsidRPr="00C93306" w:rsidP="00C93306">
            <w:pPr>
              <w:pStyle w:val="ListBullet2"/>
            </w:pPr>
            <w:r w:rsidRPr="00C93306">
              <w:t>relevant job safety assessments or risk mitigation processes</w:t>
            </w:r>
          </w:p>
          <w:p w:rsidR="00000000" w:rsidRPr="00C93306" w:rsidP="00C93306">
            <w:pPr>
              <w:pStyle w:val="ListBullet2"/>
            </w:pPr>
            <w:r w:rsidRPr="00C93306">
              <w:t>relevant manufacturer specifications</w:t>
            </w:r>
          </w:p>
          <w:p w:rsidR="00000000" w:rsidRPr="00C93306" w:rsidP="00C93306">
            <w:pPr>
              <w:pStyle w:val="ListBullet2"/>
            </w:pPr>
            <w:r w:rsidRPr="00C93306">
              <w:t>relevant WHS/OHS legislated requirements</w:t>
            </w:r>
          </w:p>
          <w:p w:rsidR="00000000" w:rsidRPr="00C93306" w:rsidP="00C93306">
            <w:pPr>
              <w:pStyle w:val="ListBullet2"/>
            </w:pPr>
            <w:r w:rsidRPr="00C93306">
              <w:t>relevant workplace documentation</w:t>
            </w:r>
          </w:p>
          <w:p w:rsidR="00000000" w:rsidRPr="00C93306" w:rsidP="00C93306">
            <w:pPr>
              <w:pStyle w:val="ListBullet2"/>
            </w:pPr>
            <w:r w:rsidRPr="00C93306">
              <w:t xml:space="preserve">relevant </w:t>
            </w:r>
            <w:r w:rsidRPr="00C93306">
              <w:t>workplace policies and procedures.</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14" w:name="O_1077792"/>
      <w:bookmarkEnd w:id="14"/>
      <w:r w:rsidRPr="00C93306">
        <w:t>Assessment Conditions</w:t>
      </w:r>
    </w:p>
    <w:tbl>
      <w:tblPr>
        <w:tblW w:w="9497" w:type="dxa"/>
        <w:tblLayout w:type="fixed"/>
        <w:tblCellMar>
          <w:left w:w="62" w:type="dxa"/>
          <w:right w:w="62" w:type="dxa"/>
        </w:tblCellMar>
        <w:tblLook w:val="0000"/>
      </w:tblPr>
      <w:tblGrid>
        <w:gridCol w:w="9497"/>
      </w:tblGrid>
      <w:tr w:rsidTr="00C933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3306" w:rsidP="00C93306">
            <w:pPr>
              <w:pStyle w:val="BodyText"/>
            </w:pPr>
            <w:r w:rsidRPr="00C93306">
              <w:t>Assessors must hold credentials specified within the Standards for Registered Training Organisations current at the time of assessment.</w:t>
            </w:r>
          </w:p>
          <w:p w:rsidR="00000000" w:rsidRPr="00C93306" w:rsidP="00C93306">
            <w:pPr>
              <w:pStyle w:val="BodyText"/>
            </w:pPr>
            <w:r w:rsidRPr="00C93306">
              <w:t>Assessment must satisfy the Principles of Assessment and Rules of Evidence and all regulatory requirements included within the Standards for Registered Training Organisations current at the time of assessment.</w:t>
            </w:r>
          </w:p>
          <w:p w:rsidR="00000000" w:rsidRPr="00C93306" w:rsidP="00C93306">
            <w:pPr>
              <w:pStyle w:val="BodyText"/>
            </w:pPr>
            <w:r w:rsidRPr="00C93306">
              <w:t>Assessment must occur in workplace operational</w:t>
            </w:r>
            <w:r w:rsidRPr="00C93306">
              <w:t xml:space="preserve"> situations where it is appropriate to do so; where this is not appropriate, assessment must occur in simulated workplace operational situations that replicate workplace conditions.</w:t>
            </w:r>
          </w:p>
          <w:p w:rsidR="00000000" w:rsidRPr="00C93306" w:rsidP="00C93306">
            <w:pPr>
              <w:pStyle w:val="BodyText"/>
            </w:pPr>
            <w:r w:rsidRPr="00C93306">
              <w:t>Assessment processes and techniques must be appropriate to the language, l</w:t>
            </w:r>
            <w:r w:rsidRPr="00C93306">
              <w:t>iteracy and numeracy requirements of the work being performed and the needs of the candidate.</w:t>
            </w:r>
          </w:p>
          <w:p w:rsidR="00000000" w:rsidRPr="00C93306" w:rsidP="00C93306">
            <w:pPr>
              <w:pStyle w:val="BodyText"/>
            </w:pPr>
            <w:r w:rsidRPr="00C93306">
              <w:t>Resources for assessment must include access to:</w:t>
            </w:r>
          </w:p>
          <w:p w:rsidR="00000000" w:rsidRPr="00C93306" w:rsidP="00C93306">
            <w:pPr>
              <w:pStyle w:val="ListBullet"/>
            </w:pPr>
            <w:r w:rsidRPr="00C93306">
              <w:t>a range of relevant exercises, case studies and/or other simulations</w:t>
            </w:r>
          </w:p>
          <w:p w:rsidR="00000000" w:rsidRPr="00C93306" w:rsidP="00C93306">
            <w:pPr>
              <w:pStyle w:val="ListBullet"/>
            </w:pPr>
            <w:r w:rsidRPr="00C93306">
              <w:t xml:space="preserve">relevant and appropriate materials, tools, </w:t>
            </w:r>
            <w:r w:rsidRPr="00C93306">
              <w:t>equipment and personal protective equipment (PPE) currently used in industry</w:t>
            </w:r>
          </w:p>
          <w:p w:rsidR="00000000" w:rsidRPr="00C93306" w:rsidP="00C93306">
            <w:pPr>
              <w:pStyle w:val="ListBullet"/>
            </w:pPr>
            <w:r w:rsidRPr="00C93306">
              <w:t>applicable documentation, including workplace procedures, equipment specifications, regulations, codes of practice and operation manuals.</w:t>
            </w:r>
          </w:p>
        </w:tc>
      </w:tr>
    </w:tbl>
    <w:p w:rsidR="00000000" w:rsidRPr="00C93306" w:rsidP="00C93306">
      <w:pPr>
        <w:pStyle w:val="NoPaddingFontSize1"/>
      </w:pPr>
    </w:p>
    <w:p w:rsidR="00000000" w:rsidRPr="00C93306" w:rsidP="00C93306">
      <w:pPr>
        <w:pStyle w:val="AllowPageBreak"/>
      </w:pPr>
    </w:p>
    <w:p w:rsidR="00000000" w:rsidRPr="00C93306" w:rsidP="00C93306">
      <w:pPr>
        <w:pStyle w:val="Heading1"/>
      </w:pPr>
      <w:bookmarkStart w:id="15" w:name="O_1077795"/>
      <w:bookmarkEnd w:id="15"/>
      <w:r w:rsidRPr="00C93306">
        <w:t>Links</w:t>
      </w:r>
    </w:p>
    <w:p w:rsidR="00000000" w:rsidRPr="00C93306" w:rsidP="00AF7D65">
      <w:pPr>
        <w:pStyle w:val="BodyText"/>
      </w:pPr>
      <w:r w:rsidRPr="00C9330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D2B88">
        <w:rPr>
          <w:rStyle w:val="Hyperlink"/>
        </w:rPr>
        <w:t>https://vetnet.gov.au/Pages/TrainingDocs.aspx?q=b8a8f136-5421-4ce1-92e0-2b50341431b6</w:t>
      </w:r>
      <w:r>
        <w:fldChar w:fldCharType="end"/>
      </w:r>
    </w:p>
    <w:p w:rsidR="00000000" w:rsidRPr="00C93306" w:rsidP="00C93306"/>
    <w:sectPr w:rsidSect="00C933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06" w:rsidRPr="00AF7D65" w:rsidP="00AF7D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65" w:rsidP="00C93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7D65" w:rsidP="00C933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F7D65" w:rsidP="00C933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06" w:rsidP="00C93306">
    <w:pPr>
      <w:pStyle w:val="Footer"/>
      <w:framePr w:wrap="around"/>
    </w:pPr>
    <w:r>
      <w:fldChar w:fldCharType="begin"/>
    </w:r>
    <w:r>
      <w:instrText xml:space="preserve"> DOCPROPERTY  Subject  \* MERGEFORMAT </w:instrText>
    </w:r>
    <w:r>
      <w:fldChar w:fldCharType="separate"/>
    </w:r>
    <w:r w:rsidR="00AF7D65">
      <w:t>Approved</w:t>
    </w:r>
    <w:r w:rsidR="00AF7D65">
      <w:fldChar w:fldCharType="end"/>
    </w:r>
    <w:r>
      <w:tab/>
      <w:t xml:space="preserve">Page </w:t>
    </w:r>
    <w:r>
      <w:fldChar w:fldCharType="begin"/>
    </w:r>
    <w:r>
      <w:instrText xml:space="preserve"> PAGE  \* Arabic  \* MERGEFORMAT </w:instrText>
    </w:r>
    <w:r>
      <w:fldChar w:fldCharType="separate"/>
    </w:r>
    <w:r w:rsidR="00AF7D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7D65">
      <w:rPr>
        <w:noProof/>
      </w:rPr>
      <w:t>5</w:t>
    </w:r>
    <w:r>
      <w:rPr>
        <w:noProof/>
      </w:rPr>
      <w:fldChar w:fldCharType="end"/>
    </w:r>
  </w:p>
  <w:p w:rsidR="00C93306" w:rsidP="00C93306">
    <w:pPr>
      <w:pStyle w:val="Footer"/>
      <w:framePr w:wrap="around"/>
    </w:pPr>
    <w:r>
      <w:t xml:space="preserve">© Commonwealth of Australia, </w:t>
    </w:r>
    <w:r>
      <w:fldChar w:fldCharType="begin"/>
    </w:r>
    <w:r>
      <w:instrText xml:space="preserve"> DATE  \@ "yyyy"  \* MERGEFORMAT </w:instrText>
    </w:r>
    <w:r>
      <w:fldChar w:fldCharType="separate"/>
    </w:r>
    <w:r w:rsidR="00AF7D65">
      <w:rPr>
        <w:noProof/>
      </w:rPr>
      <w:t>2025</w:t>
    </w:r>
    <w:r>
      <w:fldChar w:fldCharType="end"/>
    </w:r>
    <w:r>
      <w:tab/>
    </w:r>
    <w:r>
      <w:fldChar w:fldCharType="begin"/>
    </w:r>
    <w:r>
      <w:instrText xml:space="preserve"> DOCPROPERTY  Author  \* MERGEFORMAT </w:instrText>
    </w:r>
    <w:r>
      <w:fldChar w:fldCharType="separate"/>
    </w:r>
    <w:r w:rsidR="00AF7D65">
      <w:t>Powering Skills Organisation</w:t>
    </w:r>
    <w:r w:rsidR="00AF7D65">
      <w:fldChar w:fldCharType="end"/>
    </w:r>
  </w:p>
  <w:p w:rsidR="00C93306" w:rsidP="00C93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306" w:rsidRPr="00AF7D65" w:rsidP="00AF7D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65" w:rsidRPr="002D2AF8" w:rsidP="00C93306">
    <w:pPr>
      <w:pStyle w:val="Header"/>
      <w:framePr w:wrap="around"/>
    </w:pPr>
    <w:r>
      <w:fldChar w:fldCharType="begin"/>
    </w:r>
    <w:r>
      <w:instrText xml:space="preserve"> TITLE   \* MERGEFORMAT </w:instrText>
    </w:r>
    <w:r>
      <w:fldChar w:fldCharType="separate"/>
    </w:r>
    <w:r>
      <w:t>UEERA0082 Select residential air conditioning system equipment,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7D65" w:rsidP="00C933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06" w:rsidRPr="002D2AF8" w:rsidP="00C93306">
    <w:pPr>
      <w:pStyle w:val="Header"/>
      <w:framePr w:wrap="around"/>
    </w:pPr>
    <w:r>
      <w:fldChar w:fldCharType="begin"/>
    </w:r>
    <w:r>
      <w:instrText xml:space="preserve"> TITLE   \* MERGEFORMAT </w:instrText>
    </w:r>
    <w:r>
      <w:fldChar w:fldCharType="separate"/>
    </w:r>
    <w:r w:rsidR="00AF7D65">
      <w:t>UEERA0082 Select residential air conditioning system equipment, components and accessories</w:t>
    </w:r>
    <w:r w:rsidR="00AF7D65">
      <w:fldChar w:fldCharType="end"/>
    </w:r>
    <w:r>
      <w:tab/>
      <w:t xml:space="preserve">Date this document was generated: </w:t>
    </w:r>
    <w:r>
      <w:fldChar w:fldCharType="begin"/>
    </w:r>
    <w:r>
      <w:instrText xml:space="preserve"> CREATEDATE  \@ "d MMMM yyyy"  \* MERGEFORMAT </w:instrText>
    </w:r>
    <w:r>
      <w:fldChar w:fldCharType="separate"/>
    </w:r>
    <w:r w:rsidR="00AF7D65">
      <w:rPr>
        <w:noProof/>
      </w:rPr>
      <w:t>2 March 2025</w:t>
    </w:r>
    <w:r>
      <w:fldChar w:fldCharType="end"/>
    </w:r>
  </w:p>
  <w:p w:rsidR="00C93306" w:rsidP="00C93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A4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89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21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306"/>
    <w:pPr>
      <w:spacing w:before="360" w:after="60"/>
      <w:outlineLvl w:val="0"/>
    </w:pPr>
    <w:rPr>
      <w:sz w:val="32"/>
    </w:rPr>
  </w:style>
  <w:style w:type="paragraph" w:styleId="Heading2">
    <w:name w:val="heading 2"/>
    <w:basedOn w:val="HeadingBase"/>
    <w:next w:val="BodyText"/>
    <w:link w:val="Heading2Char"/>
    <w:qFormat/>
    <w:rsid w:val="00C93306"/>
    <w:pPr>
      <w:keepLines/>
      <w:spacing w:before="240" w:after="120"/>
      <w:outlineLvl w:val="1"/>
    </w:pPr>
    <w:rPr>
      <w:sz w:val="28"/>
      <w:szCs w:val="40"/>
    </w:rPr>
  </w:style>
  <w:style w:type="paragraph" w:styleId="Heading3">
    <w:name w:val="heading 3"/>
    <w:basedOn w:val="HeadingBase"/>
    <w:next w:val="BodyText"/>
    <w:link w:val="Heading3Char"/>
    <w:qFormat/>
    <w:rsid w:val="00C93306"/>
    <w:pPr>
      <w:spacing w:before="180" w:after="120"/>
      <w:outlineLvl w:val="2"/>
    </w:pPr>
    <w:rPr>
      <w:spacing w:val="-10"/>
      <w:kern w:val="32"/>
    </w:rPr>
  </w:style>
  <w:style w:type="paragraph" w:styleId="Heading4">
    <w:name w:val="heading 4"/>
    <w:basedOn w:val="HeadingBase"/>
    <w:next w:val="BodyText"/>
    <w:link w:val="Heading4Char"/>
    <w:qFormat/>
    <w:rsid w:val="00C93306"/>
    <w:pPr>
      <w:spacing w:before="160" w:after="120"/>
      <w:outlineLvl w:val="3"/>
    </w:pPr>
    <w:rPr>
      <w:sz w:val="22"/>
    </w:rPr>
  </w:style>
  <w:style w:type="paragraph" w:styleId="Heading5">
    <w:name w:val="heading 5"/>
    <w:basedOn w:val="HeadingBase"/>
    <w:next w:val="Normal"/>
    <w:link w:val="Heading5Char"/>
    <w:qFormat/>
    <w:rsid w:val="00C93306"/>
    <w:pPr>
      <w:spacing w:before="80"/>
      <w:outlineLvl w:val="4"/>
    </w:pPr>
    <w:rPr>
      <w:color w:val="918585"/>
      <w:sz w:val="20"/>
    </w:rPr>
  </w:style>
  <w:style w:type="paragraph" w:styleId="Heading6">
    <w:name w:val="heading 6"/>
    <w:basedOn w:val="HeadingBase"/>
    <w:next w:val="Normal"/>
    <w:link w:val="Heading6Char"/>
    <w:qFormat/>
    <w:rsid w:val="00C93306"/>
    <w:pPr>
      <w:spacing w:before="60"/>
      <w:outlineLvl w:val="5"/>
    </w:pPr>
    <w:rPr>
      <w:color w:val="918585"/>
      <w:sz w:val="20"/>
    </w:rPr>
  </w:style>
  <w:style w:type="paragraph" w:styleId="Heading7">
    <w:name w:val="heading 7"/>
    <w:basedOn w:val="Normal"/>
    <w:next w:val="Normal"/>
    <w:link w:val="Heading7Char"/>
    <w:qFormat/>
    <w:rsid w:val="00C93306"/>
    <w:pPr>
      <w:ind w:left="720"/>
      <w:outlineLvl w:val="6"/>
    </w:pPr>
    <w:rPr>
      <w:i/>
    </w:rPr>
  </w:style>
  <w:style w:type="paragraph" w:styleId="Heading8">
    <w:name w:val="heading 8"/>
    <w:basedOn w:val="Normal"/>
    <w:next w:val="Normal"/>
    <w:link w:val="Heading8Char"/>
    <w:qFormat/>
    <w:rsid w:val="00C93306"/>
    <w:pPr>
      <w:ind w:left="720"/>
      <w:outlineLvl w:val="7"/>
    </w:pPr>
    <w:rPr>
      <w:i/>
    </w:rPr>
  </w:style>
  <w:style w:type="paragraph" w:styleId="Heading9">
    <w:name w:val="heading 9"/>
    <w:basedOn w:val="Normal"/>
    <w:next w:val="Normal"/>
    <w:link w:val="Heading9Char"/>
    <w:qFormat/>
    <w:rsid w:val="00C93306"/>
    <w:pPr>
      <w:ind w:left="720"/>
      <w:outlineLvl w:val="8"/>
    </w:pPr>
    <w:rPr>
      <w:i/>
    </w:rPr>
  </w:style>
  <w:style w:type="character" w:default="1" w:styleId="DefaultParagraphFont">
    <w:name w:val="Default Paragraph Font"/>
    <w:uiPriority w:val="1"/>
    <w:unhideWhenUsed/>
    <w:rsid w:val="00C93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306"/>
  </w:style>
  <w:style w:type="character" w:customStyle="1" w:styleId="Heading1Char">
    <w:name w:val="Heading 1 Char"/>
    <w:basedOn w:val="DefaultParagraphFont"/>
    <w:link w:val="Heading1"/>
    <w:rsid w:val="00C93306"/>
    <w:rPr>
      <w:rFonts w:ascii="Times New Roman" w:eastAsia="Times New Roman" w:hAnsi="Times New Roman" w:cs="Times New Roman"/>
      <w:b/>
      <w:sz w:val="32"/>
      <w:szCs w:val="20"/>
      <w:lang w:eastAsia="en-US"/>
    </w:rPr>
  </w:style>
  <w:style w:type="paragraph" w:styleId="BodyText">
    <w:name w:val="Body Text"/>
    <w:basedOn w:val="Normal"/>
    <w:link w:val="BodyTextChar"/>
    <w:rsid w:val="00C93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306"/>
    <w:rPr>
      <w:rFonts w:ascii="Times New Roman" w:eastAsia="Times New Roman" w:hAnsi="Times New Roman" w:cs="Times New Roman"/>
      <w:sz w:val="24"/>
      <w:lang w:eastAsia="en-US"/>
    </w:rPr>
  </w:style>
  <w:style w:type="paragraph" w:styleId="ListBullet">
    <w:name w:val="List Bullet"/>
    <w:basedOn w:val="List"/>
    <w:rsid w:val="00C93306"/>
    <w:pPr>
      <w:numPr>
        <w:numId w:val="14"/>
      </w:numPr>
      <w:tabs>
        <w:tab w:val="clear" w:pos="340"/>
      </w:tabs>
      <w:spacing w:before="40" w:after="40"/>
    </w:pPr>
  </w:style>
  <w:style w:type="character" w:customStyle="1" w:styleId="SpecialBold">
    <w:name w:val="Special Bold"/>
    <w:basedOn w:val="DefaultParagraphFont"/>
    <w:rsid w:val="00C93306"/>
    <w:rPr>
      <w:b/>
      <w:spacing w:val="0"/>
    </w:rPr>
  </w:style>
  <w:style w:type="paragraph" w:styleId="ListBullet2">
    <w:name w:val="List Bullet 2"/>
    <w:basedOn w:val="List2"/>
    <w:rsid w:val="00C93306"/>
    <w:pPr>
      <w:numPr>
        <w:numId w:val="15"/>
      </w:numPr>
      <w:tabs>
        <w:tab w:val="clear" w:pos="680"/>
      </w:tabs>
    </w:pPr>
  </w:style>
  <w:style w:type="paragraph" w:customStyle="1" w:styleId="SuperHeading">
    <w:name w:val="SuperHeading"/>
    <w:basedOn w:val="Normal"/>
    <w:rsid w:val="00C93306"/>
    <w:pPr>
      <w:spacing w:before="240" w:after="120"/>
      <w:outlineLvl w:val="0"/>
    </w:pPr>
    <w:rPr>
      <w:rFonts w:ascii="Times New Roman" w:hAnsi="Times New Roman"/>
      <w:b/>
      <w:sz w:val="32"/>
    </w:rPr>
  </w:style>
  <w:style w:type="paragraph" w:customStyle="1" w:styleId="AllowPageBreak">
    <w:name w:val="AllowPageBreak"/>
    <w:rsid w:val="00C933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3306"/>
    <w:pPr>
      <w:numPr>
        <w:numId w:val="3"/>
      </w:numPr>
      <w:tabs>
        <w:tab w:val="clear" w:pos="1021"/>
      </w:tabs>
      <w:ind w:left="1037" w:hanging="357"/>
    </w:pPr>
  </w:style>
  <w:style w:type="paragraph" w:styleId="ListBullet4">
    <w:name w:val="List Bullet 4"/>
    <w:basedOn w:val="List4"/>
    <w:rsid w:val="00C9330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3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306"/>
    <w:rPr>
      <w:rFonts w:ascii="Courier New" w:eastAsia="Times New Roman" w:hAnsi="Courier New" w:cs="Times New Roman"/>
      <w:i/>
      <w:szCs w:val="20"/>
      <w:lang w:eastAsia="en-US"/>
    </w:rPr>
  </w:style>
  <w:style w:type="paragraph" w:customStyle="1" w:styleId="HeadingBase">
    <w:name w:val="Heading Base"/>
    <w:rsid w:val="00C93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306"/>
    <w:pPr>
      <w:tabs>
        <w:tab w:val="right" w:leader="dot" w:pos="9072"/>
      </w:tabs>
      <w:ind w:left="567"/>
    </w:pPr>
    <w:rPr>
      <w:szCs w:val="22"/>
    </w:rPr>
  </w:style>
  <w:style w:type="paragraph" w:customStyle="1" w:styleId="TOCBase">
    <w:name w:val="TOC Base"/>
    <w:rsid w:val="00C93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306"/>
    <w:pPr>
      <w:tabs>
        <w:tab w:val="right" w:leader="dot" w:pos="9072"/>
      </w:tabs>
      <w:spacing w:before="40" w:after="40"/>
      <w:ind w:left="284"/>
    </w:pPr>
    <w:rPr>
      <w:rFonts w:ascii="Times New Roman" w:hAnsi="Times New Roman"/>
    </w:rPr>
  </w:style>
  <w:style w:type="paragraph" w:styleId="TOC1">
    <w:name w:val="toc 1"/>
    <w:basedOn w:val="TOCBase"/>
    <w:next w:val="Normal"/>
    <w:rsid w:val="00C93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306"/>
    <w:rPr>
      <w:rFonts w:ascii="Times New Roman" w:eastAsia="Times New Roman" w:hAnsi="Times New Roman" w:cs="Times New Roman"/>
      <w:sz w:val="16"/>
      <w:lang w:eastAsia="en-US"/>
    </w:rPr>
  </w:style>
  <w:style w:type="paragraph" w:styleId="Title">
    <w:name w:val="Title"/>
    <w:basedOn w:val="HeadingBase"/>
    <w:link w:val="TitleChar"/>
    <w:qFormat/>
    <w:rsid w:val="00C93306"/>
    <w:pPr>
      <w:spacing w:before="5040"/>
      <w:jc w:val="center"/>
    </w:pPr>
    <w:rPr>
      <w:sz w:val="48"/>
      <w:szCs w:val="72"/>
      <w:lang w:val="en-US"/>
    </w:rPr>
  </w:style>
  <w:style w:type="character" w:customStyle="1" w:styleId="TitleChar">
    <w:name w:val="Title Char"/>
    <w:basedOn w:val="DefaultParagraphFont"/>
    <w:link w:val="Title"/>
    <w:rsid w:val="00C93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306"/>
    <w:pPr>
      <w:tabs>
        <w:tab w:val="left" w:pos="3600"/>
        <w:tab w:val="left" w:pos="3958"/>
      </w:tabs>
    </w:pPr>
  </w:style>
  <w:style w:type="paragraph" w:styleId="List">
    <w:name w:val="List"/>
    <w:basedOn w:val="BodyText"/>
    <w:next w:val="BodyText"/>
    <w:rsid w:val="00C93306"/>
    <w:pPr>
      <w:tabs>
        <w:tab w:val="left" w:pos="340"/>
      </w:tabs>
      <w:spacing w:before="60" w:after="60"/>
      <w:ind w:left="340" w:hanging="340"/>
    </w:pPr>
  </w:style>
  <w:style w:type="paragraph" w:customStyle="1" w:styleId="Note">
    <w:name w:val="Note"/>
    <w:basedOn w:val="BodyText"/>
    <w:rsid w:val="00C93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306"/>
    <w:pPr>
      <w:framePr w:wrap="auto" w:hAnchor="text" w:y="6049"/>
    </w:pPr>
    <w:rPr>
      <w:color w:val="000000"/>
      <w:sz w:val="40"/>
    </w:rPr>
  </w:style>
  <w:style w:type="paragraph" w:customStyle="1" w:styleId="TOCTitle">
    <w:name w:val="TOCTitle"/>
    <w:basedOn w:val="Heading1"/>
    <w:rsid w:val="00C93306"/>
    <w:pPr>
      <w:spacing w:after="240"/>
      <w:jc w:val="center"/>
      <w:outlineLvl w:val="9"/>
    </w:pPr>
    <w:rPr>
      <w:caps/>
    </w:rPr>
  </w:style>
  <w:style w:type="paragraph" w:customStyle="1" w:styleId="Version">
    <w:name w:val="Version"/>
    <w:rsid w:val="00C93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306"/>
    <w:pPr>
      <w:keepNext w:val="0"/>
      <w:tabs>
        <w:tab w:val="right" w:pos="4176"/>
      </w:tabs>
      <w:ind w:left="198" w:hanging="198"/>
    </w:pPr>
    <w:rPr>
      <w:rFonts w:ascii="Garamond" w:hAnsi="Garamond"/>
    </w:rPr>
  </w:style>
  <w:style w:type="paragraph" w:styleId="IndexHeading">
    <w:name w:val="index heading"/>
    <w:basedOn w:val="Normal"/>
    <w:next w:val="Index1"/>
    <w:semiHidden/>
    <w:rsid w:val="00C93306"/>
    <w:pPr>
      <w:spacing w:before="120" w:after="120"/>
    </w:pPr>
    <w:rPr>
      <w:rFonts w:ascii="Arial" w:hAnsi="Arial"/>
      <w:b/>
      <w:color w:val="918585"/>
      <w:sz w:val="24"/>
    </w:rPr>
  </w:style>
  <w:style w:type="paragraph" w:styleId="Header">
    <w:name w:val="header"/>
    <w:basedOn w:val="Normal"/>
    <w:link w:val="HeaderChar"/>
    <w:rsid w:val="00C93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306"/>
    <w:rPr>
      <w:rFonts w:ascii="Times New Roman" w:eastAsia="Times New Roman" w:hAnsi="Times New Roman" w:cs="Times New Roman"/>
      <w:sz w:val="16"/>
      <w:szCs w:val="20"/>
      <w:lang w:val="en-GB" w:eastAsia="en-US"/>
    </w:rPr>
  </w:style>
  <w:style w:type="paragraph" w:customStyle="1" w:styleId="Chapter">
    <w:name w:val="Chapter"/>
    <w:basedOn w:val="Normal"/>
    <w:rsid w:val="00C93306"/>
    <w:pPr>
      <w:spacing w:before="240"/>
    </w:pPr>
    <w:rPr>
      <w:rFonts w:ascii="Times New Roman" w:hAnsi="Times New Roman"/>
      <w:smallCaps/>
      <w:spacing w:val="80"/>
      <w:sz w:val="28"/>
    </w:rPr>
  </w:style>
  <w:style w:type="paragraph" w:customStyle="1" w:styleId="InChapter">
    <w:name w:val="InChapter"/>
    <w:basedOn w:val="Heading3"/>
    <w:rsid w:val="00C93306"/>
    <w:pPr>
      <w:spacing w:after="240"/>
      <w:outlineLvl w:val="9"/>
    </w:pPr>
    <w:rPr>
      <w:noProof/>
    </w:rPr>
  </w:style>
  <w:style w:type="paragraph" w:styleId="Index2">
    <w:name w:val="index 2"/>
    <w:basedOn w:val="Normal"/>
    <w:next w:val="Normal"/>
    <w:semiHidden/>
    <w:rsid w:val="00C93306"/>
    <w:pPr>
      <w:tabs>
        <w:tab w:val="right" w:pos="4176"/>
      </w:tabs>
      <w:ind w:left="568" w:hanging="284"/>
    </w:pPr>
    <w:rPr>
      <w:rFonts w:ascii="Garamond" w:hAnsi="Garamond"/>
    </w:rPr>
  </w:style>
  <w:style w:type="paragraph" w:customStyle="1" w:styleId="Byline">
    <w:name w:val="Byline"/>
    <w:rsid w:val="00C93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306"/>
    <w:pPr>
      <w:tabs>
        <w:tab w:val="clear" w:pos="3600"/>
        <w:tab w:val="clear" w:pos="3958"/>
      </w:tabs>
      <w:jc w:val="right"/>
    </w:pPr>
  </w:style>
  <w:style w:type="character" w:styleId="Emphasis">
    <w:name w:val="Emphasis"/>
    <w:basedOn w:val="DefaultParagraphFont"/>
    <w:qFormat/>
    <w:rsid w:val="00C93306"/>
    <w:rPr>
      <w:i/>
    </w:rPr>
  </w:style>
  <w:style w:type="paragraph" w:styleId="Caption">
    <w:name w:val="caption"/>
    <w:basedOn w:val="BodyText"/>
    <w:next w:val="Normal"/>
    <w:qFormat/>
    <w:rsid w:val="00C93306"/>
    <w:pPr>
      <w:framePr w:w="2268" w:hSpace="181" w:vSpace="181" w:wrap="around" w:vAnchor="text" w:hAnchor="page" w:x="1135" w:y="285" w:anchorLock="1"/>
    </w:pPr>
    <w:rPr>
      <w:i/>
    </w:rPr>
  </w:style>
  <w:style w:type="paragraph" w:customStyle="1" w:styleId="MiniTOCTitle">
    <w:name w:val="MiniTOCTitle"/>
    <w:basedOn w:val="Heading4"/>
    <w:rsid w:val="00C93306"/>
    <w:pPr>
      <w:spacing w:before="240"/>
      <w:outlineLvl w:val="9"/>
    </w:pPr>
    <w:rPr>
      <w:noProof/>
      <w:sz w:val="24"/>
    </w:rPr>
  </w:style>
  <w:style w:type="paragraph" w:customStyle="1" w:styleId="MiniTOCItem">
    <w:name w:val="MiniTOCItem"/>
    <w:basedOn w:val="ListBullet"/>
    <w:rsid w:val="00C93306"/>
    <w:pPr>
      <w:numPr>
        <w:numId w:val="0"/>
      </w:numPr>
      <w:tabs>
        <w:tab w:val="right" w:leader="dot" w:pos="6521"/>
      </w:tabs>
      <w:spacing w:before="0" w:after="0"/>
    </w:pPr>
  </w:style>
  <w:style w:type="paragraph" w:customStyle="1" w:styleId="TOFTitle">
    <w:name w:val="TOFTitle"/>
    <w:basedOn w:val="TOCTitle"/>
    <w:rsid w:val="00C93306"/>
  </w:style>
  <w:style w:type="paragraph" w:styleId="TableofFigures">
    <w:name w:val="table of figures"/>
    <w:basedOn w:val="Normal"/>
    <w:next w:val="Normal"/>
    <w:semiHidden/>
    <w:rsid w:val="00C93306"/>
    <w:pPr>
      <w:tabs>
        <w:tab w:val="right" w:leader="dot" w:pos="9072"/>
      </w:tabs>
      <w:ind w:left="970" w:hanging="403"/>
    </w:pPr>
    <w:rPr>
      <w:rFonts w:ascii="Times New Roman" w:hAnsi="Times New Roman"/>
      <w:b/>
    </w:rPr>
  </w:style>
  <w:style w:type="paragraph" w:styleId="ListNumber">
    <w:name w:val="List Number"/>
    <w:basedOn w:val="List"/>
    <w:rsid w:val="00C93306"/>
    <w:pPr>
      <w:numPr>
        <w:numId w:val="17"/>
      </w:numPr>
      <w:tabs>
        <w:tab w:val="clear" w:pos="340"/>
      </w:tabs>
    </w:pPr>
  </w:style>
  <w:style w:type="character" w:customStyle="1" w:styleId="WingdingSymbols">
    <w:name w:val="Wingding Symbols"/>
    <w:rsid w:val="00C93306"/>
    <w:rPr>
      <w:rFonts w:ascii="Wingdings" w:hAnsi="Wingdings"/>
    </w:rPr>
  </w:style>
  <w:style w:type="paragraph" w:customStyle="1" w:styleId="TableHeading">
    <w:name w:val="Table Heading"/>
    <w:basedOn w:val="HeadingBase"/>
    <w:rsid w:val="00C93306"/>
    <w:pPr>
      <w:keepLines/>
      <w:pBdr>
        <w:bottom w:val="single" w:sz="6" w:space="1" w:color="918585"/>
      </w:pBdr>
      <w:spacing w:before="240"/>
    </w:pPr>
  </w:style>
  <w:style w:type="character" w:customStyle="1" w:styleId="HotSpot">
    <w:name w:val="HotSpot"/>
    <w:rsid w:val="00C93306"/>
    <w:rPr>
      <w:color w:val="0033CC"/>
      <w:u w:val="none"/>
    </w:rPr>
  </w:style>
  <w:style w:type="paragraph" w:customStyle="1" w:styleId="BodyTextRight">
    <w:name w:val="Body Text Right"/>
    <w:basedOn w:val="BodyText"/>
    <w:rsid w:val="00C93306"/>
    <w:pPr>
      <w:spacing w:before="0" w:after="0"/>
      <w:jc w:val="right"/>
    </w:pPr>
  </w:style>
  <w:style w:type="paragraph" w:styleId="Index3">
    <w:name w:val="index 3"/>
    <w:basedOn w:val="ListNumber2"/>
    <w:next w:val="Normal"/>
    <w:semiHidden/>
    <w:rsid w:val="00C93306"/>
    <w:pPr>
      <w:numPr>
        <w:numId w:val="0"/>
      </w:numPr>
      <w:tabs>
        <w:tab w:val="right" w:leader="dot" w:pos="4176"/>
      </w:tabs>
    </w:pPr>
  </w:style>
  <w:style w:type="paragraph" w:styleId="ListNumber2">
    <w:name w:val="List Number 2"/>
    <w:basedOn w:val="List2"/>
    <w:rsid w:val="00C93306"/>
    <w:pPr>
      <w:numPr>
        <w:numId w:val="12"/>
      </w:numPr>
      <w:tabs>
        <w:tab w:val="clear" w:pos="1060"/>
      </w:tabs>
    </w:pPr>
  </w:style>
  <w:style w:type="paragraph" w:customStyle="1" w:styleId="MarginNote">
    <w:name w:val="Margin Note"/>
    <w:basedOn w:val="BodyText"/>
    <w:rsid w:val="00C93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306"/>
    <w:rPr>
      <w:sz w:val="32"/>
    </w:rPr>
  </w:style>
  <w:style w:type="paragraph" w:customStyle="1" w:styleId="HeadingProcedure">
    <w:name w:val="Heading Procedure"/>
    <w:basedOn w:val="HeadingBase"/>
    <w:next w:val="Normal"/>
    <w:rsid w:val="00C93306"/>
    <w:pPr>
      <w:tabs>
        <w:tab w:val="left" w:pos="0"/>
      </w:tabs>
      <w:spacing w:before="120" w:after="60"/>
    </w:pPr>
    <w:rPr>
      <w:i/>
      <w:color w:val="918585"/>
      <w:sz w:val="22"/>
    </w:rPr>
  </w:style>
  <w:style w:type="paragraph" w:customStyle="1" w:styleId="TableBodyText">
    <w:name w:val="Table Body Text"/>
    <w:basedOn w:val="BodyText"/>
    <w:rsid w:val="00C93306"/>
    <w:pPr>
      <w:spacing w:before="60" w:after="60"/>
    </w:pPr>
  </w:style>
  <w:style w:type="paragraph" w:styleId="ListContinue">
    <w:name w:val="List Continue"/>
    <w:basedOn w:val="List"/>
    <w:rsid w:val="00C93306"/>
    <w:pPr>
      <w:ind w:firstLine="0"/>
    </w:pPr>
  </w:style>
  <w:style w:type="paragraph" w:customStyle="1" w:styleId="ListNote">
    <w:name w:val="List Note"/>
    <w:basedOn w:val="List"/>
    <w:rsid w:val="00C93306"/>
    <w:pPr>
      <w:pBdr>
        <w:top w:val="single" w:sz="6" w:space="2" w:color="918585"/>
        <w:bottom w:val="single" w:sz="6" w:space="2" w:color="918585"/>
      </w:pBdr>
      <w:tabs>
        <w:tab w:val="left" w:pos="1021"/>
      </w:tabs>
      <w:ind w:firstLine="0"/>
    </w:pPr>
  </w:style>
  <w:style w:type="paragraph" w:customStyle="1" w:styleId="Warning">
    <w:name w:val="Warning"/>
    <w:basedOn w:val="BodyText"/>
    <w:rsid w:val="00C93306"/>
    <w:pPr>
      <w:shd w:val="clear" w:color="auto" w:fill="D9D9D9"/>
      <w:tabs>
        <w:tab w:val="left" w:pos="992"/>
      </w:tabs>
      <w:ind w:left="119" w:right="119"/>
    </w:pPr>
    <w:rPr>
      <w:sz w:val="20"/>
    </w:rPr>
  </w:style>
  <w:style w:type="paragraph" w:customStyle="1" w:styleId="MarginIcons">
    <w:name w:val="Margin Icons"/>
    <w:basedOn w:val="BodyText"/>
    <w:rsid w:val="00C93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306"/>
    <w:rPr>
      <w:rFonts w:ascii="Courier New" w:hAnsi="Courier New"/>
    </w:rPr>
  </w:style>
  <w:style w:type="paragraph" w:customStyle="1" w:styleId="NoteBullet">
    <w:name w:val="Note Bullet"/>
    <w:basedOn w:val="Note"/>
    <w:rsid w:val="00C93306"/>
    <w:pPr>
      <w:tabs>
        <w:tab w:val="clear" w:pos="680"/>
      </w:tabs>
      <w:spacing w:before="60" w:after="60"/>
    </w:pPr>
  </w:style>
  <w:style w:type="paragraph" w:customStyle="1" w:styleId="SubHeading2">
    <w:name w:val="SubHeading2"/>
    <w:basedOn w:val="HeadingBase"/>
    <w:rsid w:val="00C93306"/>
    <w:pPr>
      <w:spacing w:before="240" w:after="60"/>
    </w:pPr>
    <w:rPr>
      <w:sz w:val="20"/>
    </w:rPr>
  </w:style>
  <w:style w:type="paragraph" w:customStyle="1" w:styleId="SubHeading1">
    <w:name w:val="SubHeading1"/>
    <w:basedOn w:val="HeadingBase"/>
    <w:rsid w:val="00C93306"/>
    <w:pPr>
      <w:spacing w:before="240" w:after="60"/>
    </w:pPr>
    <w:rPr>
      <w:color w:val="918585"/>
      <w:sz w:val="22"/>
    </w:rPr>
  </w:style>
  <w:style w:type="paragraph" w:customStyle="1" w:styleId="SideHeading">
    <w:name w:val="Side Heading"/>
    <w:basedOn w:val="HeadingBase"/>
    <w:rsid w:val="00C93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306"/>
    <w:pPr>
      <w:numPr>
        <w:numId w:val="13"/>
      </w:numPr>
    </w:pPr>
  </w:style>
  <w:style w:type="paragraph" w:styleId="PlainText">
    <w:name w:val="Plain Text"/>
    <w:basedOn w:val="Normal"/>
    <w:link w:val="PlainTextChar"/>
    <w:rsid w:val="00C93306"/>
    <w:rPr>
      <w:sz w:val="20"/>
    </w:rPr>
  </w:style>
  <w:style w:type="character" w:customStyle="1" w:styleId="PlainTextChar">
    <w:name w:val="Plain Text Char"/>
    <w:basedOn w:val="DefaultParagraphFont"/>
    <w:link w:val="PlainText"/>
    <w:rsid w:val="00C93306"/>
    <w:rPr>
      <w:rFonts w:ascii="Courier New" w:eastAsia="Times New Roman" w:hAnsi="Courier New" w:cs="Times New Roman"/>
      <w:sz w:val="20"/>
      <w:szCs w:val="20"/>
      <w:lang w:eastAsia="en-US"/>
    </w:rPr>
  </w:style>
  <w:style w:type="character" w:customStyle="1" w:styleId="MenuOption">
    <w:name w:val="Menu Option"/>
    <w:basedOn w:val="DefaultParagraphFont"/>
    <w:rsid w:val="00C93306"/>
    <w:rPr>
      <w:b/>
      <w:smallCaps/>
    </w:rPr>
  </w:style>
  <w:style w:type="paragraph" w:customStyle="1" w:styleId="TableListNumber">
    <w:name w:val="Table List Number"/>
    <w:basedOn w:val="ListNumber"/>
    <w:rsid w:val="00C93306"/>
    <w:pPr>
      <w:numPr>
        <w:numId w:val="0"/>
      </w:numPr>
    </w:pPr>
  </w:style>
  <w:style w:type="paragraph" w:styleId="TOC4">
    <w:name w:val="toc 4"/>
    <w:basedOn w:val="TOCBase"/>
    <w:next w:val="Normal"/>
    <w:semiHidden/>
    <w:rsid w:val="00C93306"/>
    <w:pPr>
      <w:tabs>
        <w:tab w:val="right" w:leader="dot" w:pos="9071"/>
      </w:tabs>
      <w:ind w:left="1701"/>
    </w:pPr>
  </w:style>
  <w:style w:type="paragraph" w:customStyle="1" w:styleId="ListAlpha">
    <w:name w:val="List Alpha"/>
    <w:basedOn w:val="List"/>
    <w:rsid w:val="00C93306"/>
    <w:pPr>
      <w:numPr>
        <w:numId w:val="11"/>
      </w:numPr>
    </w:pPr>
  </w:style>
  <w:style w:type="paragraph" w:customStyle="1" w:styleId="ListAlpha2">
    <w:name w:val="List Alpha 2"/>
    <w:basedOn w:val="List2"/>
    <w:rsid w:val="00C93306"/>
    <w:pPr>
      <w:numPr>
        <w:numId w:val="10"/>
      </w:numPr>
    </w:pPr>
  </w:style>
  <w:style w:type="paragraph" w:styleId="List2">
    <w:name w:val="List 2"/>
    <w:basedOn w:val="BodyText"/>
    <w:rsid w:val="00C93306"/>
    <w:pPr>
      <w:tabs>
        <w:tab w:val="left" w:pos="680"/>
      </w:tabs>
      <w:spacing w:before="60" w:after="60"/>
      <w:ind w:left="680" w:hanging="340"/>
    </w:pPr>
  </w:style>
  <w:style w:type="paragraph" w:styleId="List3">
    <w:name w:val="List 3"/>
    <w:basedOn w:val="BodyText"/>
    <w:rsid w:val="00C93306"/>
    <w:pPr>
      <w:tabs>
        <w:tab w:val="left" w:pos="1021"/>
      </w:tabs>
      <w:spacing w:before="60" w:after="60"/>
      <w:ind w:left="1020" w:hanging="340"/>
    </w:pPr>
  </w:style>
  <w:style w:type="paragraph" w:styleId="List4">
    <w:name w:val="List 4"/>
    <w:basedOn w:val="BodyText"/>
    <w:rsid w:val="00C93306"/>
    <w:pPr>
      <w:tabs>
        <w:tab w:val="left" w:pos="1361"/>
      </w:tabs>
      <w:spacing w:before="60" w:after="60"/>
      <w:ind w:left="1361" w:hanging="340"/>
    </w:pPr>
  </w:style>
  <w:style w:type="paragraph" w:styleId="List5">
    <w:name w:val="List 5"/>
    <w:basedOn w:val="BodyText"/>
    <w:rsid w:val="00C93306"/>
    <w:pPr>
      <w:tabs>
        <w:tab w:val="left" w:pos="1701"/>
      </w:tabs>
      <w:spacing w:before="60" w:after="60"/>
      <w:ind w:left="1701" w:hanging="340"/>
    </w:pPr>
  </w:style>
  <w:style w:type="paragraph" w:styleId="ListBullet5">
    <w:name w:val="List Bullet 5"/>
    <w:basedOn w:val="List5"/>
    <w:rsid w:val="00C93306"/>
    <w:pPr>
      <w:numPr>
        <w:numId w:val="6"/>
      </w:numPr>
    </w:pPr>
  </w:style>
  <w:style w:type="paragraph" w:styleId="ListContinue2">
    <w:name w:val="List Continue 2"/>
    <w:basedOn w:val="List2"/>
    <w:rsid w:val="00C93306"/>
    <w:pPr>
      <w:ind w:firstLine="0"/>
    </w:pPr>
  </w:style>
  <w:style w:type="paragraph" w:styleId="ListContinue3">
    <w:name w:val="List Continue 3"/>
    <w:basedOn w:val="List3"/>
    <w:rsid w:val="00C93306"/>
    <w:pPr>
      <w:ind w:left="1021" w:firstLine="0"/>
    </w:pPr>
  </w:style>
  <w:style w:type="paragraph" w:styleId="ListContinue4">
    <w:name w:val="List Continue 4"/>
    <w:basedOn w:val="List4"/>
    <w:rsid w:val="00C93306"/>
    <w:pPr>
      <w:ind w:firstLine="0"/>
    </w:pPr>
  </w:style>
  <w:style w:type="paragraph" w:styleId="ListContinue5">
    <w:name w:val="List Continue 5"/>
    <w:basedOn w:val="List5"/>
    <w:rsid w:val="00C93306"/>
    <w:pPr>
      <w:ind w:firstLine="0"/>
    </w:pPr>
  </w:style>
  <w:style w:type="paragraph" w:styleId="ListNumber3">
    <w:name w:val="List Number 3"/>
    <w:basedOn w:val="List3"/>
    <w:rsid w:val="00C93306"/>
    <w:pPr>
      <w:numPr>
        <w:numId w:val="7"/>
      </w:numPr>
    </w:pPr>
  </w:style>
  <w:style w:type="paragraph" w:styleId="ListNumber4">
    <w:name w:val="List Number 4"/>
    <w:basedOn w:val="List4"/>
    <w:rsid w:val="00C93306"/>
    <w:pPr>
      <w:numPr>
        <w:numId w:val="8"/>
      </w:numPr>
    </w:pPr>
  </w:style>
  <w:style w:type="paragraph" w:styleId="ListNumber5">
    <w:name w:val="List Number 5"/>
    <w:basedOn w:val="List5"/>
    <w:rsid w:val="00C93306"/>
    <w:pPr>
      <w:numPr>
        <w:numId w:val="9"/>
      </w:numPr>
    </w:pPr>
  </w:style>
  <w:style w:type="paragraph" w:styleId="BlockText">
    <w:name w:val="Block Text"/>
    <w:basedOn w:val="Normal"/>
    <w:rsid w:val="00C93306"/>
    <w:pPr>
      <w:spacing w:after="120"/>
      <w:ind w:left="1440" w:right="1440"/>
    </w:pPr>
  </w:style>
  <w:style w:type="character" w:customStyle="1" w:styleId="Subscript">
    <w:name w:val="Subscript"/>
    <w:basedOn w:val="DefaultParagraphFont"/>
    <w:rsid w:val="00C93306"/>
    <w:rPr>
      <w:sz w:val="16"/>
      <w:vertAlign w:val="subscript"/>
    </w:rPr>
  </w:style>
  <w:style w:type="character" w:customStyle="1" w:styleId="Superscript">
    <w:name w:val="Superscript"/>
    <w:basedOn w:val="DefaultParagraphFont"/>
    <w:rsid w:val="00C93306"/>
    <w:rPr>
      <w:sz w:val="16"/>
      <w:vertAlign w:val="superscript"/>
    </w:rPr>
  </w:style>
  <w:style w:type="character" w:customStyle="1" w:styleId="Symbols">
    <w:name w:val="Symbols"/>
    <w:basedOn w:val="DefaultParagraphFont"/>
    <w:rsid w:val="00C93306"/>
    <w:rPr>
      <w:rFonts w:ascii="Symbol" w:hAnsi="Symbol"/>
    </w:rPr>
  </w:style>
  <w:style w:type="character" w:customStyle="1" w:styleId="MenuOptions">
    <w:name w:val="Menu Options"/>
    <w:basedOn w:val="DefaultParagraphFont"/>
    <w:rsid w:val="00C93306"/>
    <w:rPr>
      <w:rFonts w:ascii="Arial Narrow" w:hAnsi="Arial Narrow"/>
      <w:smallCaps/>
    </w:rPr>
  </w:style>
  <w:style w:type="character" w:customStyle="1" w:styleId="Buttons">
    <w:name w:val="Buttons"/>
    <w:basedOn w:val="DefaultParagraphFont"/>
    <w:rsid w:val="00C93306"/>
    <w:rPr>
      <w:b/>
    </w:rPr>
  </w:style>
  <w:style w:type="character" w:customStyle="1" w:styleId="Underlined">
    <w:name w:val="Underlined"/>
    <w:basedOn w:val="DefaultParagraphFont"/>
    <w:rsid w:val="00C93306"/>
    <w:rPr>
      <w:u w:val="single"/>
    </w:rPr>
  </w:style>
  <w:style w:type="paragraph" w:customStyle="1" w:styleId="TableBodyTextRight">
    <w:name w:val="Table Body Text Right"/>
    <w:basedOn w:val="TableBodyText"/>
    <w:rsid w:val="00C93306"/>
    <w:pPr>
      <w:widowControl w:val="0"/>
      <w:autoSpaceDE w:val="0"/>
      <w:autoSpaceDN w:val="0"/>
      <w:adjustRightInd w:val="0"/>
      <w:jc w:val="right"/>
    </w:pPr>
    <w:rPr>
      <w:rFonts w:cs="Arial"/>
      <w:szCs w:val="18"/>
    </w:rPr>
  </w:style>
  <w:style w:type="paragraph" w:customStyle="1" w:styleId="CopyrightText">
    <w:name w:val="Copyright Text"/>
    <w:basedOn w:val="BodyText"/>
    <w:rsid w:val="00C93306"/>
    <w:rPr>
      <w:sz w:val="18"/>
    </w:rPr>
  </w:style>
  <w:style w:type="paragraph" w:customStyle="1" w:styleId="BodySmallRight">
    <w:name w:val="Body Small Right"/>
    <w:basedOn w:val="BodyTextRight"/>
    <w:rsid w:val="00C93306"/>
    <w:rPr>
      <w:sz w:val="18"/>
      <w:szCs w:val="18"/>
    </w:rPr>
  </w:style>
  <w:style w:type="paragraph" w:customStyle="1" w:styleId="MarginEdition">
    <w:name w:val="Margin Edition"/>
    <w:basedOn w:val="MarginNote"/>
    <w:rsid w:val="00C93306"/>
    <w:pPr>
      <w:spacing w:before="0" w:after="0"/>
    </w:pPr>
    <w:rPr>
      <w:rFonts w:ascii="Times New Roman" w:hAnsi="Times New Roman"/>
      <w:color w:val="999999"/>
    </w:rPr>
  </w:style>
  <w:style w:type="paragraph" w:customStyle="1" w:styleId="Spacer">
    <w:name w:val="Spacer"/>
    <w:basedOn w:val="Normal"/>
    <w:rsid w:val="00C93306"/>
    <w:rPr>
      <w:sz w:val="2"/>
      <w:szCs w:val="2"/>
    </w:rPr>
  </w:style>
  <w:style w:type="character" w:customStyle="1" w:styleId="Small">
    <w:name w:val="Small"/>
    <w:basedOn w:val="DefaultParagraphFont"/>
    <w:rsid w:val="00C93306"/>
    <w:rPr>
      <w:sz w:val="16"/>
    </w:rPr>
  </w:style>
  <w:style w:type="paragraph" w:customStyle="1" w:styleId="WideTable">
    <w:name w:val="Wide Table"/>
    <w:basedOn w:val="Normal"/>
    <w:rsid w:val="00C93306"/>
    <w:pPr>
      <w:ind w:left="-1418"/>
    </w:pPr>
    <w:rPr>
      <w:sz w:val="2"/>
      <w:szCs w:val="2"/>
    </w:rPr>
  </w:style>
  <w:style w:type="character" w:styleId="PageNumber">
    <w:name w:val="page number"/>
    <w:basedOn w:val="DefaultParagraphFont"/>
    <w:rsid w:val="00C93306"/>
  </w:style>
  <w:style w:type="paragraph" w:styleId="Quote">
    <w:name w:val="Quote"/>
    <w:basedOn w:val="Heading1"/>
    <w:link w:val="QuoteChar"/>
    <w:qFormat/>
    <w:rsid w:val="00C93306"/>
    <w:rPr>
      <w:b w:val="0"/>
      <w:sz w:val="72"/>
      <w:szCs w:val="72"/>
      <w:lang w:val="en-NZ"/>
    </w:rPr>
  </w:style>
  <w:style w:type="character" w:customStyle="1" w:styleId="QuoteChar">
    <w:name w:val="Quote Char"/>
    <w:basedOn w:val="DefaultParagraphFont"/>
    <w:link w:val="Quote"/>
    <w:rsid w:val="00C93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306"/>
    <w:pPr>
      <w:pageBreakBefore/>
    </w:pPr>
  </w:style>
  <w:style w:type="paragraph" w:customStyle="1" w:styleId="Border">
    <w:name w:val="Border"/>
    <w:basedOn w:val="Normal"/>
    <w:qFormat/>
    <w:rsid w:val="00C93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306"/>
    <w:rPr>
      <w:b/>
      <w:bCs/>
      <w:i/>
      <w:iCs/>
      <w:color w:val="auto"/>
    </w:rPr>
  </w:style>
  <w:style w:type="paragraph" w:styleId="IntenseQuote">
    <w:name w:val="Intense Quote"/>
    <w:basedOn w:val="Normal"/>
    <w:next w:val="Normal"/>
    <w:link w:val="IntenseQuoteChar"/>
    <w:uiPriority w:val="30"/>
    <w:qFormat/>
    <w:rsid w:val="00C93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306"/>
    <w:rPr>
      <w:smallCaps/>
      <w:color w:val="auto"/>
      <w:u w:val="single"/>
    </w:rPr>
  </w:style>
  <w:style w:type="character" w:styleId="IntenseReference">
    <w:name w:val="Intense Reference"/>
    <w:basedOn w:val="DefaultParagraphFont"/>
    <w:uiPriority w:val="32"/>
    <w:qFormat/>
    <w:rsid w:val="00C93306"/>
    <w:rPr>
      <w:b/>
      <w:bCs/>
      <w:smallCaps/>
      <w:color w:val="auto"/>
      <w:spacing w:val="5"/>
      <w:u w:val="single"/>
    </w:rPr>
  </w:style>
  <w:style w:type="paragraph" w:customStyle="1" w:styleId="2ColumnHeading">
    <w:name w:val="2Column Heading"/>
    <w:basedOn w:val="BodyText"/>
    <w:qFormat/>
    <w:rsid w:val="00C93306"/>
    <w:pPr>
      <w:spacing w:after="60"/>
      <w:ind w:left="-2268"/>
    </w:pPr>
    <w:rPr>
      <w:b/>
    </w:rPr>
  </w:style>
  <w:style w:type="paragraph" w:customStyle="1" w:styleId="Heading1TOC">
    <w:name w:val="Heading1 TOC"/>
    <w:basedOn w:val="Normal"/>
    <w:qFormat/>
    <w:rsid w:val="00C93306"/>
    <w:pPr>
      <w:spacing w:before="240" w:after="120"/>
    </w:pPr>
    <w:rPr>
      <w:rFonts w:ascii="Times New Roman" w:hAnsi="Times New Roman"/>
      <w:b/>
      <w:sz w:val="32"/>
    </w:rPr>
  </w:style>
  <w:style w:type="paragraph" w:customStyle="1" w:styleId="Heading2TOC">
    <w:name w:val="Heading2 TOC"/>
    <w:basedOn w:val="Normal"/>
    <w:qFormat/>
    <w:rsid w:val="00C93306"/>
    <w:pPr>
      <w:spacing w:before="240" w:after="60"/>
    </w:pPr>
    <w:rPr>
      <w:rFonts w:ascii="Times New Roman" w:hAnsi="Times New Roman"/>
      <w:b/>
      <w:sz w:val="28"/>
    </w:rPr>
  </w:style>
  <w:style w:type="character" w:customStyle="1" w:styleId="Underline">
    <w:name w:val="Underline"/>
    <w:basedOn w:val="DefaultParagraphFont"/>
    <w:qFormat/>
    <w:rsid w:val="00C93306"/>
    <w:rPr>
      <w:u w:val="single"/>
    </w:rPr>
  </w:style>
  <w:style w:type="character" w:customStyle="1" w:styleId="BoldandItalics">
    <w:name w:val="Bold and Italics"/>
    <w:qFormat/>
    <w:rsid w:val="00C93306"/>
    <w:rPr>
      <w:b/>
      <w:i/>
      <w:u w:val="none"/>
    </w:rPr>
  </w:style>
  <w:style w:type="paragraph" w:styleId="BalloonText">
    <w:name w:val="Balloon Text"/>
    <w:basedOn w:val="Normal"/>
    <w:link w:val="BalloonTextChar"/>
    <w:rsid w:val="00C93306"/>
    <w:rPr>
      <w:rFonts w:ascii="Tahoma" w:hAnsi="Tahoma" w:cs="Tahoma"/>
      <w:sz w:val="16"/>
      <w:szCs w:val="16"/>
    </w:rPr>
  </w:style>
  <w:style w:type="character" w:customStyle="1" w:styleId="BalloonTextChar">
    <w:name w:val="Balloon Text Char"/>
    <w:basedOn w:val="DefaultParagraphFont"/>
    <w:link w:val="BalloonText"/>
    <w:rsid w:val="00C93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306"/>
    <w:rPr>
      <w:b/>
      <w:color w:val="660033"/>
      <w:spacing w:val="0"/>
    </w:rPr>
  </w:style>
  <w:style w:type="paragraph" w:customStyle="1" w:styleId="Nameditemlist">
    <w:name w:val="Named item list"/>
    <w:basedOn w:val="BodyText"/>
    <w:qFormat/>
    <w:rsid w:val="00C93306"/>
    <w:pPr>
      <w:tabs>
        <w:tab w:val="left" w:pos="2835"/>
      </w:tabs>
      <w:ind w:left="2835" w:hanging="2835"/>
    </w:pPr>
  </w:style>
  <w:style w:type="paragraph" w:customStyle="1" w:styleId="BodyTextnopadding">
    <w:name w:val="Body Text no padding"/>
    <w:basedOn w:val="BodyText"/>
    <w:qFormat/>
    <w:rsid w:val="00C93306"/>
    <w:pPr>
      <w:spacing w:before="0" w:after="0"/>
    </w:pPr>
  </w:style>
  <w:style w:type="paragraph" w:customStyle="1" w:styleId="BodyTextBold">
    <w:name w:val="Body Text Bold"/>
    <w:basedOn w:val="BodyText"/>
    <w:qFormat/>
    <w:rsid w:val="00C93306"/>
    <w:rPr>
      <w:b/>
    </w:rPr>
  </w:style>
  <w:style w:type="character" w:styleId="Hyperlink">
    <w:name w:val="Hyperlink"/>
    <w:basedOn w:val="DefaultParagraphFont"/>
    <w:uiPriority w:val="99"/>
    <w:unhideWhenUsed/>
    <w:rsid w:val="00AF7D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9671</Characters>
  <Application>Microsoft Office Word</Application>
  <DocSecurity>0</DocSecurity>
  <Lines>302</Lines>
  <Paragraphs>194</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UEERA0082 Select residential air conditioning system equipment, components and accessories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