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6C4" w:rsidP="00021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UEERA0082 Select residential air conditioning system equipment, components and accessories</w:t>
      </w:r>
      <w:r>
        <w:fldChar w:fldCharType="end"/>
      </w:r>
    </w:p>
    <w:p w:rsidR="000216C4" w:rsidP="000216C4">
      <w:pPr>
        <w:pStyle w:val="Version"/>
        <w:sectPr w:rsidSect="00BE6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927" w:rsidP="00BE6927">
      <w:pPr>
        <w:pStyle w:val="SuperHeading"/>
      </w:pPr>
      <w:r w:rsidRPr="00BE6927">
        <w:t>Assessment Requirements for UEERA0082 Select residential air conditioning system equipment, components and accessories</w:t>
      </w:r>
    </w:p>
    <w:p w:rsidR="00000000" w:rsidRPr="00BE6927" w:rsidP="00BE6927">
      <w:pPr>
        <w:pStyle w:val="Heading1"/>
      </w:pPr>
      <w:bookmarkStart w:id="1" w:name="O_1077789"/>
      <w:bookmarkEnd w:id="1"/>
      <w:r w:rsidRPr="00BE69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27" w:rsidP="00BE6927">
            <w:pPr>
              <w:pStyle w:val="BodyText"/>
            </w:pPr>
            <w:r w:rsidRPr="00BE6927">
              <w:t>Release 1. This is the first release of th</w:t>
            </w:r>
            <w:r w:rsidRPr="00BE6927">
              <w:t>is unit of competency in the UEE Electrotechnology Training Package.</w:t>
            </w:r>
          </w:p>
        </w:tc>
      </w:tr>
    </w:tbl>
    <w:p w:rsidR="00000000" w:rsidRPr="00BE6927" w:rsidP="00BE6927">
      <w:pPr>
        <w:pStyle w:val="NoPaddingFontSize1"/>
      </w:pPr>
    </w:p>
    <w:p w:rsidR="00000000" w:rsidRPr="00BE6927" w:rsidP="00BE6927">
      <w:pPr>
        <w:pStyle w:val="AllowPageBreak"/>
      </w:pPr>
    </w:p>
    <w:p w:rsidR="00000000" w:rsidRPr="00BE6927" w:rsidP="00BE6927">
      <w:pPr>
        <w:pStyle w:val="Heading1"/>
      </w:pPr>
      <w:bookmarkStart w:id="2" w:name="O_1077790"/>
      <w:bookmarkEnd w:id="2"/>
      <w:r w:rsidRPr="00BE69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27">
            <w:pPr>
              <w:pStyle w:val="BodyText"/>
              <w:rPr>
                <w:lang w:val="en-NZ"/>
              </w:rPr>
            </w:pPr>
            <w:r w:rsidRPr="00BE6927">
              <w:t>Evidence required to demonstrate competence in this unit must be relevant to and satisfy all of the requirements of the elements, performance cri</w:t>
            </w:r>
            <w:r w:rsidRPr="00BE6927">
              <w:t>teria and range of conditions on at least one occasion and include:</w:t>
            </w:r>
          </w:p>
        </w:tc>
      </w:tr>
      <w:tr w:rsidTr="00BE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27" w:rsidP="00BE6927">
            <w:pPr>
              <w:pStyle w:val="ListBullet"/>
            </w:pPr>
            <w:r w:rsidRPr="00BE6927">
              <w:t>arranging pipe work to comply with regulatory and functional requirements</w:t>
            </w:r>
          </w:p>
          <w:p w:rsidR="00000000" w:rsidRPr="00BE6927" w:rsidP="00BE6927">
            <w:pPr>
              <w:pStyle w:val="ListBullet"/>
            </w:pPr>
            <w:r w:rsidRPr="00BE6927">
              <w:t>selecting appropriate type, size and quantity of pipe and tubing</w:t>
            </w:r>
          </w:p>
          <w:p w:rsidR="00000000" w:rsidRPr="00BE6927" w:rsidP="00BE6927">
            <w:pPr>
              <w:pStyle w:val="ListBullet"/>
            </w:pPr>
            <w:r w:rsidRPr="00BE6927">
              <w:t>selecting air conditioning unitary equipment an</w:t>
            </w:r>
            <w:r w:rsidRPr="00BE6927">
              <w:t>d components that meets load requirements</w:t>
            </w:r>
          </w:p>
          <w:p w:rsidR="00000000" w:rsidRPr="00BE6927" w:rsidP="00BE6927">
            <w:pPr>
              <w:pStyle w:val="ListBullet"/>
            </w:pPr>
            <w:r w:rsidRPr="00BE6927">
              <w:t>selecting air distribution components and controls that meets load requirements</w:t>
            </w:r>
          </w:p>
          <w:p w:rsidR="00000000" w:rsidRPr="00BE6927" w:rsidP="00BE6927">
            <w:pPr>
              <w:pStyle w:val="ListBullet"/>
            </w:pPr>
            <w:r w:rsidRPr="00BE6927">
              <w:t>selecting automatic control devices that meet functional and regulatory requirements</w:t>
            </w:r>
          </w:p>
          <w:p w:rsidR="00000000" w:rsidRPr="00BE6927" w:rsidP="00BE6927">
            <w:pPr>
              <w:pStyle w:val="ListBullet"/>
            </w:pPr>
            <w:r w:rsidRPr="00BE6927">
              <w:t xml:space="preserve">documenting pipe work arrangement, specification </w:t>
            </w:r>
            <w:r w:rsidRPr="00BE6927">
              <w:t>for items selected and reasons for the selections made</w:t>
            </w:r>
          </w:p>
          <w:p w:rsidR="00000000" w:rsidRPr="00BE6927" w:rsidP="00BE6927">
            <w:pPr>
              <w:pStyle w:val="ListBullet"/>
            </w:pPr>
            <w:r w:rsidRPr="00BE6927">
              <w:t>dealing with unplanned events</w:t>
            </w:r>
          </w:p>
          <w:p w:rsidR="00000000" w:rsidRPr="00BE6927" w:rsidP="00BE6927">
            <w:pPr>
              <w:pStyle w:val="ListBullet"/>
            </w:pPr>
            <w:r w:rsidRPr="00BE6927">
              <w:t>applying relevant work health and safety (WHS)/occupational health and s</w:t>
            </w:r>
            <w:r w:rsidRPr="00BE6927">
              <w:t>afety (WHS/OHS) requirements and workplace procedures and practices, including using risk control measures</w:t>
            </w:r>
          </w:p>
          <w:p w:rsidR="00000000" w:rsidRPr="00BE6927" w:rsidP="00BE6927">
            <w:pPr>
              <w:pStyle w:val="ListBullet"/>
            </w:pPr>
            <w:r w:rsidRPr="00BE6927">
              <w:t>applying sustainable energy principles and practices.</w:t>
            </w:r>
          </w:p>
        </w:tc>
      </w:tr>
    </w:tbl>
    <w:p w:rsidR="00000000" w:rsidRPr="00BE6927" w:rsidP="00BE6927">
      <w:pPr>
        <w:pStyle w:val="NoPaddingFontSize1"/>
      </w:pPr>
    </w:p>
    <w:p w:rsidR="00000000" w:rsidRPr="00BE6927" w:rsidP="00BE6927">
      <w:pPr>
        <w:pStyle w:val="AllowPageBreak"/>
      </w:pPr>
    </w:p>
    <w:p w:rsidR="00000000" w:rsidRPr="00BE6927" w:rsidP="00BE6927">
      <w:pPr>
        <w:pStyle w:val="Heading1"/>
      </w:pPr>
      <w:bookmarkStart w:id="3" w:name="O_1077791"/>
      <w:bookmarkEnd w:id="3"/>
      <w:r w:rsidRPr="00BE69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27">
            <w:pPr>
              <w:pStyle w:val="BodyText"/>
              <w:rPr>
                <w:lang w:val="en-NZ"/>
              </w:rPr>
            </w:pPr>
            <w:r w:rsidRPr="00BE6927">
              <w:t>Evidence required to demonstrate competence in this uni</w:t>
            </w:r>
            <w:r w:rsidRPr="00BE6927">
              <w:t>t must be relevant to and satisfy all of the requirements of the elements, performance criteria and range of conditions and include knowledge of:</w:t>
            </w:r>
          </w:p>
        </w:tc>
      </w:tr>
      <w:tr w:rsidTr="00BE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27" w:rsidP="00BE6927">
            <w:pPr>
              <w:pStyle w:val="ListBullet"/>
            </w:pPr>
            <w:r w:rsidRPr="00BE6927">
              <w:t>air conditioning system equipment, component selection, components and piping selection, safe working practi</w:t>
            </w:r>
            <w:r w:rsidRPr="00BE6927">
              <w:t>ces and relevant standards, codes and regulations, including:</w:t>
            </w:r>
          </w:p>
          <w:p w:rsidR="00000000" w:rsidRPr="00BE6927" w:rsidP="00BE6927">
            <w:pPr>
              <w:pStyle w:val="ListBullet2"/>
            </w:pPr>
            <w:r w:rsidRPr="00BE6927">
              <w:t>residential air conditioning unitary equipment:</w:t>
            </w:r>
          </w:p>
          <w:p w:rsidR="00000000" w:rsidRPr="00BE6927" w:rsidP="00BE6927">
            <w:pPr>
              <w:pStyle w:val="ListBullet3"/>
            </w:pPr>
            <w:r w:rsidRPr="00BE6927">
              <w:t>construction, operation, application and selection of:</w:t>
            </w:r>
          </w:p>
          <w:p w:rsidR="00000000" w:rsidRPr="00BE6927" w:rsidP="00BE6927">
            <w:pPr>
              <w:pStyle w:val="ListBullet4"/>
            </w:pPr>
            <w:r w:rsidRPr="00BE6927">
              <w:t>room air conditioners</w:t>
            </w:r>
          </w:p>
          <w:p w:rsidR="00000000" w:rsidRPr="00BE6927" w:rsidP="00BE6927">
            <w:pPr>
              <w:pStyle w:val="ListBullet4"/>
            </w:pPr>
            <w:r w:rsidRPr="00BE6927">
              <w:t>split systems – wall hang, cassettes and ducted</w:t>
            </w:r>
          </w:p>
          <w:p w:rsidR="00000000" w:rsidRPr="00BE6927" w:rsidP="00BE6927">
            <w:pPr>
              <w:pStyle w:val="ListBullet4"/>
            </w:pPr>
            <w:r w:rsidRPr="00BE6927">
              <w:t>small package units</w:t>
            </w:r>
          </w:p>
          <w:p w:rsidR="00000000" w:rsidRPr="00BE6927" w:rsidP="00BE6927">
            <w:pPr>
              <w:pStyle w:val="ListBullet4"/>
            </w:pPr>
            <w:r w:rsidRPr="00BE6927">
              <w:t>cooling only and reverse cycle</w:t>
            </w:r>
          </w:p>
          <w:p w:rsidR="00000000" w:rsidRPr="00BE6927" w:rsidP="00BE6927">
            <w:pPr>
              <w:pStyle w:val="ListBullet2"/>
            </w:pPr>
            <w:r w:rsidRPr="00BE6927">
              <w:t>line sizing and design:</w:t>
            </w:r>
          </w:p>
          <w:p w:rsidR="00000000" w:rsidRPr="00BE6927" w:rsidP="00BE6927">
            <w:pPr>
              <w:pStyle w:val="ListBullet3"/>
            </w:pPr>
            <w:r w:rsidRPr="00BE6927">
              <w:t>quick selection tables</w:t>
            </w:r>
          </w:p>
          <w:p w:rsidR="00000000" w:rsidRPr="00BE6927" w:rsidP="00BE6927">
            <w:pPr>
              <w:pStyle w:val="ListBullet3"/>
            </w:pPr>
            <w:r w:rsidRPr="00BE6927">
              <w:t>velocity tables</w:t>
            </w:r>
          </w:p>
          <w:p w:rsidR="00000000" w:rsidRPr="00BE6927" w:rsidP="00BE6927">
            <w:pPr>
              <w:pStyle w:val="ListBullet3"/>
            </w:pPr>
            <w:r w:rsidRPr="00BE6927">
              <w:t>pressure drop in lines and fittings</w:t>
            </w:r>
          </w:p>
          <w:p w:rsidR="00000000" w:rsidRPr="00BE6927" w:rsidP="00BE6927">
            <w:pPr>
              <w:pStyle w:val="ListBullet3"/>
            </w:pPr>
            <w:r w:rsidRPr="00BE6927">
              <w:t>oil migration stabilisation</w:t>
            </w:r>
          </w:p>
          <w:p w:rsidR="00000000" w:rsidRPr="00BE6927" w:rsidP="00BE6927">
            <w:pPr>
              <w:pStyle w:val="ListBullet3"/>
            </w:pPr>
            <w:r w:rsidRPr="00BE6927">
              <w:t>effect of varying system capacity</w:t>
            </w:r>
          </w:p>
          <w:p w:rsidR="00000000" w:rsidRPr="00BE6927" w:rsidP="00BE6927">
            <w:pPr>
              <w:pStyle w:val="ListBullet3"/>
            </w:pPr>
            <w:r w:rsidRPr="00BE6927">
              <w:t>oil traps</w:t>
            </w:r>
          </w:p>
          <w:p w:rsidR="00000000" w:rsidRPr="00BE6927" w:rsidP="00BE6927">
            <w:pPr>
              <w:pStyle w:val="ListBullet3"/>
            </w:pPr>
            <w:r w:rsidRPr="00BE6927">
              <w:t>liquid migration</w:t>
            </w:r>
          </w:p>
          <w:p w:rsidR="00000000" w:rsidRPr="00BE6927" w:rsidP="00BE6927">
            <w:pPr>
              <w:pStyle w:val="ListBullet2"/>
            </w:pPr>
            <w:r w:rsidRPr="00BE6927">
              <w:t>control systems:</w:t>
            </w:r>
          </w:p>
          <w:p w:rsidR="00000000" w:rsidRPr="00BE6927" w:rsidP="00BE6927">
            <w:pPr>
              <w:pStyle w:val="ListBullet3"/>
            </w:pPr>
            <w:r w:rsidRPr="00BE6927">
              <w:t>construction, operation, application and selection of:</w:t>
            </w:r>
          </w:p>
          <w:p w:rsidR="00000000" w:rsidRPr="00BE6927" w:rsidP="00BE6927">
            <w:pPr>
              <w:pStyle w:val="ListBullet4"/>
            </w:pPr>
            <w:r w:rsidRPr="00BE6927">
              <w:t>cycling and safety controls</w:t>
            </w:r>
          </w:p>
          <w:p w:rsidR="00000000" w:rsidRPr="00BE6927" w:rsidP="00BE6927">
            <w:pPr>
              <w:pStyle w:val="ListBullet4"/>
            </w:pPr>
            <w:r w:rsidRPr="00BE6927">
              <w:t>pressure-stats</w:t>
            </w:r>
          </w:p>
          <w:p w:rsidR="00000000" w:rsidRPr="00BE6927" w:rsidP="00BE6927">
            <w:pPr>
              <w:pStyle w:val="ListBullet4"/>
            </w:pPr>
            <w:r w:rsidRPr="00BE6927">
              <w:t>thermostats</w:t>
            </w:r>
          </w:p>
          <w:p w:rsidR="00000000" w:rsidRPr="00BE6927" w:rsidP="00BE6927">
            <w:pPr>
              <w:pStyle w:val="ListBullet4"/>
            </w:pPr>
            <w:r w:rsidRPr="00BE6927">
              <w:t>de-ice controls</w:t>
            </w:r>
          </w:p>
          <w:p w:rsidR="00000000" w:rsidRPr="00BE6927" w:rsidP="00BE6927">
            <w:pPr>
              <w:pStyle w:val="ListBullet4"/>
            </w:pPr>
            <w:r w:rsidRPr="00BE6927">
              <w:t>air conditioning automation systems</w:t>
            </w:r>
          </w:p>
          <w:p w:rsidR="00000000" w:rsidRPr="00BE6927" w:rsidP="00BE6927">
            <w:pPr>
              <w:pStyle w:val="ListBullet4"/>
            </w:pPr>
            <w:r w:rsidRPr="00BE6927">
              <w:t>control strategies</w:t>
            </w:r>
          </w:p>
          <w:p w:rsidR="00000000" w:rsidRPr="00BE6927" w:rsidP="00BE6927">
            <w:pPr>
              <w:pStyle w:val="ListBullet2"/>
            </w:pPr>
            <w:r w:rsidRPr="00BE6927">
              <w:t>air distribution:</w:t>
            </w:r>
          </w:p>
          <w:p w:rsidR="00000000" w:rsidRPr="00BE6927" w:rsidP="00BE6927">
            <w:pPr>
              <w:pStyle w:val="ListBullet3"/>
            </w:pPr>
            <w:r w:rsidRPr="00BE6927">
              <w:t>principles:</w:t>
            </w:r>
          </w:p>
          <w:p w:rsidR="00000000" w:rsidRPr="00BE6927" w:rsidP="00BE6927">
            <w:pPr>
              <w:pStyle w:val="ListBullet4"/>
            </w:pPr>
            <w:r w:rsidRPr="00BE6927">
              <w:t>factors affecting the design of ductwork systems</w:t>
            </w:r>
          </w:p>
          <w:p w:rsidR="00000000" w:rsidRPr="00BE6927" w:rsidP="00BE6927">
            <w:pPr>
              <w:pStyle w:val="ListBullet4"/>
            </w:pPr>
            <w:r w:rsidRPr="00BE6927">
              <w:t>flexible ductwork systems</w:t>
            </w:r>
          </w:p>
          <w:p w:rsidR="00000000" w:rsidRPr="00BE6927" w:rsidP="00BE6927">
            <w:pPr>
              <w:pStyle w:val="ListBullet4"/>
            </w:pPr>
            <w:r w:rsidRPr="00BE6927">
              <w:t>static, velocity and total pressure</w:t>
            </w:r>
          </w:p>
          <w:p w:rsidR="00000000" w:rsidRPr="00BE6927" w:rsidP="00BE6927">
            <w:pPr>
              <w:pStyle w:val="ListBullet3"/>
            </w:pPr>
            <w:r w:rsidRPr="00BE6927">
              <w:t>pressure loss:</w:t>
            </w:r>
          </w:p>
          <w:p w:rsidR="00000000" w:rsidRPr="00BE6927" w:rsidP="00BE6927">
            <w:pPr>
              <w:pStyle w:val="ListBullet4"/>
            </w:pPr>
            <w:r w:rsidRPr="00BE6927">
              <w:t>friction and dynamic</w:t>
            </w:r>
          </w:p>
          <w:p w:rsidR="00000000" w:rsidRPr="00BE6927" w:rsidP="00BE6927">
            <w:pPr>
              <w:pStyle w:val="ListBullet4"/>
            </w:pPr>
            <w:r w:rsidRPr="00BE6927">
              <w:t>in ducts, friction charts</w:t>
            </w:r>
          </w:p>
          <w:p w:rsidR="00000000" w:rsidRPr="00BE6927" w:rsidP="00BE6927">
            <w:pPr>
              <w:pStyle w:val="ListBullet4"/>
            </w:pPr>
            <w:r w:rsidRPr="00BE6927">
              <w:t>in fittings, loss coefficients</w:t>
            </w:r>
          </w:p>
          <w:p w:rsidR="00000000" w:rsidRPr="00BE6927" w:rsidP="00BE6927">
            <w:pPr>
              <w:pStyle w:val="ListBullet4"/>
            </w:pPr>
            <w:r w:rsidRPr="00BE6927">
              <w:t>diffuser pressure loss</w:t>
            </w:r>
          </w:p>
          <w:p w:rsidR="00000000" w:rsidRPr="00BE6927" w:rsidP="00BE6927">
            <w:pPr>
              <w:pStyle w:val="ListBullet3"/>
            </w:pPr>
            <w:r w:rsidRPr="00BE6927">
              <w:t>system sizing:</w:t>
            </w:r>
          </w:p>
          <w:p w:rsidR="00000000" w:rsidRPr="00BE6927" w:rsidP="00BE6927">
            <w:pPr>
              <w:pStyle w:val="ListBullet4"/>
            </w:pPr>
            <w:r w:rsidRPr="00BE6927">
              <w:t>standard d</w:t>
            </w:r>
            <w:r w:rsidRPr="00BE6927">
              <w:t>uct sizes and gauges</w:t>
            </w:r>
          </w:p>
          <w:p w:rsidR="00000000" w:rsidRPr="00BE6927" w:rsidP="00BE6927">
            <w:pPr>
              <w:pStyle w:val="ListBullet4"/>
            </w:pPr>
            <w:r w:rsidRPr="00BE6927">
              <w:t>duct selection</w:t>
            </w:r>
          </w:p>
          <w:p w:rsidR="00000000" w:rsidRPr="00BE6927" w:rsidP="00BE6927">
            <w:pPr>
              <w:pStyle w:val="ListBullet4"/>
            </w:pPr>
            <w:r w:rsidRPr="00BE6927">
              <w:t>fitting selection</w:t>
            </w:r>
          </w:p>
          <w:p w:rsidR="00000000" w:rsidRPr="00BE6927" w:rsidP="00BE6927">
            <w:pPr>
              <w:pStyle w:val="ListBullet4"/>
            </w:pPr>
            <w:r w:rsidRPr="00BE6927">
              <w:t>air diffuser selection</w:t>
            </w:r>
          </w:p>
          <w:p w:rsidR="00000000" w:rsidRPr="00BE6927" w:rsidP="00BE6927">
            <w:pPr>
              <w:pStyle w:val="ListBullet4"/>
            </w:pPr>
            <w:r w:rsidRPr="00BE6927">
              <w:t>balancing</w:t>
            </w:r>
          </w:p>
          <w:p w:rsidR="00000000" w:rsidRPr="00BE6927" w:rsidP="00BE6927">
            <w:pPr>
              <w:pStyle w:val="ListBullet2"/>
            </w:pPr>
            <w:r w:rsidRPr="00BE6927">
              <w:t>relevant industry standards, including industry practices and technologies</w:t>
            </w:r>
          </w:p>
          <w:p w:rsidR="00000000" w:rsidRPr="00BE6927" w:rsidP="00BE6927">
            <w:pPr>
              <w:pStyle w:val="ListBullet2"/>
            </w:pPr>
            <w:r w:rsidRPr="00BE6927">
              <w:t>relevant job safety assessments or risk mitigation processes</w:t>
            </w:r>
          </w:p>
          <w:p w:rsidR="00000000" w:rsidRPr="00BE6927" w:rsidP="00BE6927">
            <w:pPr>
              <w:pStyle w:val="ListBullet2"/>
            </w:pPr>
            <w:r w:rsidRPr="00BE6927">
              <w:t>relevant manufacturer specifications</w:t>
            </w:r>
          </w:p>
          <w:p w:rsidR="00000000" w:rsidRPr="00BE6927" w:rsidP="00BE6927">
            <w:pPr>
              <w:pStyle w:val="ListBullet2"/>
            </w:pPr>
            <w:r w:rsidRPr="00BE6927">
              <w:t>relevant WHS/OHS legislated requirements</w:t>
            </w:r>
          </w:p>
          <w:p w:rsidR="00000000" w:rsidRPr="00BE6927" w:rsidP="00BE6927">
            <w:pPr>
              <w:pStyle w:val="ListBullet2"/>
            </w:pPr>
            <w:r w:rsidRPr="00BE6927">
              <w:t>relevant workplace documentation</w:t>
            </w:r>
          </w:p>
          <w:p w:rsidR="00000000" w:rsidRPr="00BE6927" w:rsidP="00BE6927">
            <w:pPr>
              <w:pStyle w:val="ListBullet2"/>
            </w:pPr>
            <w:r w:rsidRPr="00BE6927">
              <w:t>relevant workplace policies and procedures.</w:t>
            </w:r>
          </w:p>
        </w:tc>
      </w:tr>
    </w:tbl>
    <w:p w:rsidR="00000000" w:rsidRPr="00BE6927" w:rsidP="00BE6927">
      <w:pPr>
        <w:pStyle w:val="NoPaddingFontSize1"/>
      </w:pPr>
    </w:p>
    <w:p w:rsidR="00000000" w:rsidRPr="00BE6927" w:rsidP="00BE6927">
      <w:pPr>
        <w:pStyle w:val="AllowPageBreak"/>
      </w:pPr>
    </w:p>
    <w:p w:rsidR="00000000" w:rsidRPr="00BE6927" w:rsidP="00BE6927">
      <w:pPr>
        <w:pStyle w:val="Heading1"/>
      </w:pPr>
      <w:bookmarkStart w:id="4" w:name="O_1077792"/>
      <w:bookmarkEnd w:id="4"/>
      <w:r w:rsidRPr="00BE69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27" w:rsidP="00BE6927">
            <w:pPr>
              <w:pStyle w:val="BodyText"/>
            </w:pPr>
            <w:r w:rsidRPr="00BE6927">
              <w:t xml:space="preserve">Assessors must hold credentials specified within the Standards for Registered Training </w:t>
            </w:r>
            <w:r w:rsidRPr="00BE6927">
              <w:t>Organisations current at the time of assessment.</w:t>
            </w:r>
          </w:p>
          <w:p w:rsidR="00000000" w:rsidRPr="00BE6927" w:rsidP="00BE6927">
            <w:pPr>
              <w:pStyle w:val="BodyText"/>
            </w:pPr>
            <w:r w:rsidRPr="00BE6927">
              <w:t>Assessment must satisfy the Principles of Assessment and Rules of Evidence and all regulatory requirements included with</w:t>
            </w:r>
            <w:r w:rsidRPr="00BE6927">
              <w:t>in the Standards for Registered Training Organisations current at the time of assessment.</w:t>
            </w:r>
          </w:p>
          <w:p w:rsidR="00000000" w:rsidRPr="00BE6927" w:rsidP="00BE6927">
            <w:pPr>
              <w:pStyle w:val="BodyText"/>
            </w:pPr>
            <w:r w:rsidRPr="00BE6927">
              <w:t>Assessment must occur in workplace operational situations where it is appropriate to do so; where this is not appropriate, assessment must occur in simulated workplac</w:t>
            </w:r>
            <w:r w:rsidRPr="00BE6927">
              <w:t>e operational situations that replicate workplace conditions.</w:t>
            </w:r>
          </w:p>
          <w:p w:rsidR="00000000" w:rsidRPr="00BE6927" w:rsidP="00BE6927">
            <w:pPr>
              <w:pStyle w:val="BodyText"/>
            </w:pPr>
            <w:r w:rsidRPr="00BE69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E6927" w:rsidP="00BE6927">
            <w:pPr>
              <w:pStyle w:val="BodyText"/>
            </w:pPr>
            <w:r w:rsidRPr="00BE6927">
              <w:t>Resources for assessment m</w:t>
            </w:r>
            <w:r w:rsidRPr="00BE6927">
              <w:t>ust include access to:</w:t>
            </w:r>
          </w:p>
          <w:p w:rsidR="00000000" w:rsidRPr="00BE6927" w:rsidP="00BE6927">
            <w:pPr>
              <w:pStyle w:val="ListBullet"/>
            </w:pPr>
            <w:r w:rsidRPr="00BE6927">
              <w:t>a range of relevant exercises, case studies and/or other simulations</w:t>
            </w:r>
          </w:p>
          <w:p w:rsidR="00000000" w:rsidRPr="00BE6927" w:rsidP="00BE6927">
            <w:pPr>
              <w:pStyle w:val="ListBullet"/>
            </w:pPr>
            <w:r w:rsidRPr="00BE6927">
              <w:t>relevant and appropriate materials, tools, equipment and personal protective equipment (PPE) currently used in industry</w:t>
            </w:r>
          </w:p>
          <w:p w:rsidR="00000000" w:rsidRPr="00BE6927" w:rsidP="00BE6927">
            <w:pPr>
              <w:pStyle w:val="ListBullet"/>
            </w:pPr>
            <w:r w:rsidRPr="00BE6927">
              <w:t>applicable documentation, including workpla</w:t>
            </w:r>
            <w:r w:rsidRPr="00BE6927">
              <w:t>ce procedures, equipment specifications, regulations, codes of practice and operation manuals.</w:t>
            </w:r>
          </w:p>
        </w:tc>
      </w:tr>
    </w:tbl>
    <w:p w:rsidR="00000000" w:rsidRPr="00BE6927" w:rsidP="00BE6927">
      <w:pPr>
        <w:pStyle w:val="NoPaddingFontSize1"/>
      </w:pPr>
    </w:p>
    <w:p w:rsidR="00000000" w:rsidRPr="00BE6927" w:rsidP="00BE6927">
      <w:pPr>
        <w:pStyle w:val="AllowPageBreak"/>
      </w:pPr>
    </w:p>
    <w:p w:rsidR="00000000" w:rsidRPr="00BE6927" w:rsidP="00BE6927">
      <w:pPr>
        <w:pStyle w:val="Heading1"/>
      </w:pPr>
      <w:bookmarkStart w:id="5" w:name="O_1077795"/>
      <w:bookmarkEnd w:id="5"/>
      <w:r w:rsidRPr="00BE6927">
        <w:t>Links</w:t>
      </w:r>
    </w:p>
    <w:p w:rsidR="00000000" w:rsidRPr="00BE6927" w:rsidP="000216C4">
      <w:pPr>
        <w:pStyle w:val="BodyText"/>
      </w:pPr>
      <w:r w:rsidRPr="00BE692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8293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E6927" w:rsidP="00BE6927"/>
    <w:sectPr w:rsidSect="00BE69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27" w:rsidRPr="000216C4" w:rsidP="00021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C4" w:rsidP="00BE6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6C4" w:rsidP="00BE6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216C4" w:rsidP="00BE6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927" w:rsidRPr="000216C4" w:rsidP="00021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C4" w:rsidRPr="002D2AF8" w:rsidP="00BE6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UEERA0082 Select residential air conditioning system equipment,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216C4" w:rsidP="00BE6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EAD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785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7A3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927"/>
  </w:style>
  <w:style w:type="character" w:customStyle="1" w:styleId="Heading1Char">
    <w:name w:val="Heading 1 Char"/>
    <w:basedOn w:val="DefaultParagraphFont"/>
    <w:link w:val="Heading1"/>
    <w:rsid w:val="00BE6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92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92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692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927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6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927"/>
    <w:rPr>
      <w:b/>
      <w:spacing w:val="0"/>
    </w:rPr>
  </w:style>
  <w:style w:type="paragraph" w:customStyle="1" w:styleId="SuperTitle">
    <w:name w:val="SuperTitle"/>
    <w:basedOn w:val="Title"/>
    <w:rsid w:val="00BE6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927"/>
    <w:rPr>
      <w:i/>
    </w:rPr>
  </w:style>
  <w:style w:type="paragraph" w:styleId="Caption">
    <w:name w:val="caption"/>
    <w:basedOn w:val="BodyText"/>
    <w:next w:val="Normal"/>
    <w:qFormat/>
    <w:rsid w:val="00BE6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927"/>
  </w:style>
  <w:style w:type="paragraph" w:styleId="TableofFigures">
    <w:name w:val="table of figures"/>
    <w:basedOn w:val="Normal"/>
    <w:next w:val="Normal"/>
    <w:semiHidden/>
    <w:rsid w:val="00BE6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92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E6927"/>
    <w:rPr>
      <w:rFonts w:ascii="Wingdings" w:hAnsi="Wingdings"/>
    </w:rPr>
  </w:style>
  <w:style w:type="paragraph" w:customStyle="1" w:styleId="TableHeading">
    <w:name w:val="Table Heading"/>
    <w:basedOn w:val="HeadingBase"/>
    <w:rsid w:val="00BE6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927"/>
    <w:rPr>
      <w:color w:val="0033CC"/>
      <w:u w:val="none"/>
    </w:rPr>
  </w:style>
  <w:style w:type="paragraph" w:customStyle="1" w:styleId="BodyTextRight">
    <w:name w:val="Body Text Right"/>
    <w:basedOn w:val="BodyText"/>
    <w:rsid w:val="00BE6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92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927"/>
    <w:rPr>
      <w:sz w:val="32"/>
    </w:rPr>
  </w:style>
  <w:style w:type="paragraph" w:customStyle="1" w:styleId="HeadingProcedure">
    <w:name w:val="Heading Procedure"/>
    <w:basedOn w:val="HeadingBase"/>
    <w:next w:val="Normal"/>
    <w:rsid w:val="00BE6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927"/>
    <w:pPr>
      <w:spacing w:before="60" w:after="60"/>
    </w:pPr>
  </w:style>
  <w:style w:type="paragraph" w:styleId="ListContinue">
    <w:name w:val="List Continue"/>
    <w:basedOn w:val="List"/>
    <w:rsid w:val="00BE6927"/>
    <w:pPr>
      <w:ind w:firstLine="0"/>
    </w:pPr>
  </w:style>
  <w:style w:type="paragraph" w:customStyle="1" w:styleId="ListNote">
    <w:name w:val="List Note"/>
    <w:basedOn w:val="List"/>
    <w:rsid w:val="00BE6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927"/>
    <w:rPr>
      <w:rFonts w:ascii="Courier New" w:hAnsi="Courier New"/>
    </w:rPr>
  </w:style>
  <w:style w:type="paragraph" w:customStyle="1" w:styleId="NoteBullet">
    <w:name w:val="Note Bullet"/>
    <w:basedOn w:val="Note"/>
    <w:rsid w:val="00BE6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92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E6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927"/>
    <w:rPr>
      <w:b/>
      <w:smallCaps/>
    </w:rPr>
  </w:style>
  <w:style w:type="paragraph" w:customStyle="1" w:styleId="TableListNumber">
    <w:name w:val="Table List Number"/>
    <w:basedOn w:val="ListNumber"/>
    <w:rsid w:val="00BE6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927"/>
    <w:pPr>
      <w:numPr>
        <w:numId w:val="11"/>
      </w:numPr>
    </w:pPr>
  </w:style>
  <w:style w:type="paragraph" w:customStyle="1" w:styleId="ListAlpha2">
    <w:name w:val="List Alpha 2"/>
    <w:basedOn w:val="List2"/>
    <w:rsid w:val="00BE6927"/>
    <w:pPr>
      <w:numPr>
        <w:numId w:val="10"/>
      </w:numPr>
    </w:pPr>
  </w:style>
  <w:style w:type="paragraph" w:styleId="List2">
    <w:name w:val="List 2"/>
    <w:basedOn w:val="BodyText"/>
    <w:rsid w:val="00BE6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92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E6927"/>
    <w:pPr>
      <w:numPr>
        <w:numId w:val="6"/>
      </w:numPr>
    </w:pPr>
  </w:style>
  <w:style w:type="paragraph" w:styleId="ListContinue2">
    <w:name w:val="List Continue 2"/>
    <w:basedOn w:val="List2"/>
    <w:rsid w:val="00BE6927"/>
    <w:pPr>
      <w:ind w:firstLine="0"/>
    </w:pPr>
  </w:style>
  <w:style w:type="paragraph" w:styleId="ListContinue3">
    <w:name w:val="List Continue 3"/>
    <w:basedOn w:val="List3"/>
    <w:rsid w:val="00BE6927"/>
    <w:pPr>
      <w:ind w:left="1021" w:firstLine="0"/>
    </w:pPr>
  </w:style>
  <w:style w:type="paragraph" w:styleId="ListContinue4">
    <w:name w:val="List Continue 4"/>
    <w:basedOn w:val="List4"/>
    <w:rsid w:val="00BE6927"/>
    <w:pPr>
      <w:ind w:firstLine="0"/>
    </w:pPr>
  </w:style>
  <w:style w:type="paragraph" w:styleId="ListContinue5">
    <w:name w:val="List Continue 5"/>
    <w:basedOn w:val="List5"/>
    <w:rsid w:val="00BE6927"/>
    <w:pPr>
      <w:ind w:firstLine="0"/>
    </w:pPr>
  </w:style>
  <w:style w:type="paragraph" w:styleId="ListNumber3">
    <w:name w:val="List Number 3"/>
    <w:basedOn w:val="List3"/>
    <w:rsid w:val="00BE6927"/>
    <w:pPr>
      <w:numPr>
        <w:numId w:val="7"/>
      </w:numPr>
    </w:pPr>
  </w:style>
  <w:style w:type="paragraph" w:styleId="ListNumber4">
    <w:name w:val="List Number 4"/>
    <w:basedOn w:val="List4"/>
    <w:rsid w:val="00BE6927"/>
    <w:pPr>
      <w:numPr>
        <w:numId w:val="8"/>
      </w:numPr>
    </w:pPr>
  </w:style>
  <w:style w:type="paragraph" w:styleId="ListNumber5">
    <w:name w:val="List Number 5"/>
    <w:basedOn w:val="List5"/>
    <w:rsid w:val="00BE6927"/>
    <w:pPr>
      <w:numPr>
        <w:numId w:val="9"/>
      </w:numPr>
    </w:pPr>
  </w:style>
  <w:style w:type="paragraph" w:styleId="BlockText">
    <w:name w:val="Block Text"/>
    <w:basedOn w:val="Normal"/>
    <w:rsid w:val="00BE6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927"/>
    <w:rPr>
      <w:sz w:val="16"/>
      <w:vertAlign w:val="superscript"/>
    </w:rPr>
  </w:style>
  <w:style w:type="character" w:customStyle="1" w:styleId="Symbols">
    <w:name w:val="Symbols"/>
    <w:basedOn w:val="DefaultParagraphFont"/>
    <w:rsid w:val="00BE6927"/>
    <w:rPr>
      <w:rFonts w:ascii="Symbol" w:hAnsi="Symbol"/>
    </w:rPr>
  </w:style>
  <w:style w:type="character" w:customStyle="1" w:styleId="MenuOptions">
    <w:name w:val="Menu Options"/>
    <w:basedOn w:val="DefaultParagraphFont"/>
    <w:rsid w:val="00BE6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927"/>
    <w:rPr>
      <w:b/>
    </w:rPr>
  </w:style>
  <w:style w:type="character" w:customStyle="1" w:styleId="Underlined">
    <w:name w:val="Underlined"/>
    <w:basedOn w:val="DefaultParagraphFont"/>
    <w:rsid w:val="00BE6927"/>
    <w:rPr>
      <w:u w:val="single"/>
    </w:rPr>
  </w:style>
  <w:style w:type="paragraph" w:customStyle="1" w:styleId="TableBodyTextRight">
    <w:name w:val="Table Body Text Right"/>
    <w:basedOn w:val="TableBodyText"/>
    <w:rsid w:val="00BE6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927"/>
    <w:rPr>
      <w:sz w:val="18"/>
    </w:rPr>
  </w:style>
  <w:style w:type="paragraph" w:customStyle="1" w:styleId="BodySmallRight">
    <w:name w:val="Body Small Right"/>
    <w:basedOn w:val="BodyTextRight"/>
    <w:rsid w:val="00BE6927"/>
    <w:rPr>
      <w:sz w:val="18"/>
      <w:szCs w:val="18"/>
    </w:rPr>
  </w:style>
  <w:style w:type="paragraph" w:customStyle="1" w:styleId="MarginEdition">
    <w:name w:val="Margin Edition"/>
    <w:basedOn w:val="MarginNote"/>
    <w:rsid w:val="00BE6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927"/>
    <w:rPr>
      <w:sz w:val="2"/>
      <w:szCs w:val="2"/>
    </w:rPr>
  </w:style>
  <w:style w:type="character" w:customStyle="1" w:styleId="Small">
    <w:name w:val="Small"/>
    <w:basedOn w:val="DefaultParagraphFont"/>
    <w:rsid w:val="00BE6927"/>
    <w:rPr>
      <w:sz w:val="16"/>
    </w:rPr>
  </w:style>
  <w:style w:type="paragraph" w:customStyle="1" w:styleId="WideTable">
    <w:name w:val="Wide Table"/>
    <w:basedOn w:val="Normal"/>
    <w:rsid w:val="00BE6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927"/>
  </w:style>
  <w:style w:type="paragraph" w:styleId="Quote">
    <w:name w:val="Quote"/>
    <w:basedOn w:val="Heading1"/>
    <w:link w:val="QuoteChar"/>
    <w:qFormat/>
    <w:rsid w:val="00BE6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927"/>
    <w:pPr>
      <w:pageBreakBefore/>
    </w:pPr>
  </w:style>
  <w:style w:type="paragraph" w:customStyle="1" w:styleId="Border">
    <w:name w:val="Border"/>
    <w:basedOn w:val="Normal"/>
    <w:qFormat/>
    <w:rsid w:val="00BE6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927"/>
    <w:rPr>
      <w:u w:val="single"/>
    </w:rPr>
  </w:style>
  <w:style w:type="character" w:customStyle="1" w:styleId="BoldandItalics">
    <w:name w:val="Bold and Italics"/>
    <w:qFormat/>
    <w:rsid w:val="00BE6927"/>
    <w:rPr>
      <w:b/>
      <w:i/>
      <w:u w:val="none"/>
    </w:rPr>
  </w:style>
  <w:style w:type="paragraph" w:styleId="BalloonText">
    <w:name w:val="Balloon Text"/>
    <w:basedOn w:val="Normal"/>
    <w:link w:val="BalloonTextChar"/>
    <w:rsid w:val="00BE6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927"/>
    <w:pPr>
      <w:spacing w:before="0" w:after="0"/>
    </w:pPr>
  </w:style>
  <w:style w:type="paragraph" w:customStyle="1" w:styleId="BodyTextBold">
    <w:name w:val="Body Text Bold"/>
    <w:basedOn w:val="BodyText"/>
    <w:qFormat/>
    <w:rsid w:val="00BE6927"/>
    <w:rPr>
      <w:b/>
    </w:rPr>
  </w:style>
  <w:style w:type="character" w:styleId="Hyperlink">
    <w:name w:val="Hyperlink"/>
    <w:basedOn w:val="DefaultParagraphFont"/>
    <w:uiPriority w:val="99"/>
    <w:unhideWhenUsed/>
    <w:rsid w:val="00021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3943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UEERA0082 Select residential air conditioning system equipment, components and accessories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