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33B3" w:rsidP="001F33B3">
      <w:pPr>
        <w:pStyle w:val="Title"/>
      </w:pPr>
      <w:r>
        <w:fldChar w:fldCharType="begin"/>
      </w:r>
      <w:r>
        <w:instrText xml:space="preserve"> TITLE   \* MERGEFORMAT </w:instrText>
      </w:r>
      <w:r>
        <w:fldChar w:fldCharType="separate"/>
      </w:r>
      <w:r>
        <w:t>UEERA0080 Select basic commercial refrigeration system equipment, components and accessories</w:t>
      </w:r>
      <w:r>
        <w:fldChar w:fldCharType="end"/>
      </w:r>
    </w:p>
    <w:p w:rsidR="001F33B3" w:rsidP="001F33B3">
      <w:pPr>
        <w:pStyle w:val="Version"/>
        <w:sectPr w:rsidSect="00CF08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08A7" w:rsidP="00CF08A7">
      <w:pPr>
        <w:pStyle w:val="SuperHeading"/>
      </w:pPr>
      <w:r w:rsidRPr="00CF08A7">
        <w:t>UEERA0080 Select basic commercial refrigeration system equipment, components and accessories</w:t>
      </w:r>
    </w:p>
    <w:p w:rsidR="00000000" w:rsidRPr="00CF08A7" w:rsidP="00CF08A7">
      <w:pPr>
        <w:pStyle w:val="Heading1"/>
      </w:pPr>
      <w:bookmarkStart w:id="1" w:name="O_1077828"/>
      <w:bookmarkEnd w:id="1"/>
      <w:r w:rsidRPr="00CF08A7">
        <w:t>Modification History</w:t>
      </w:r>
    </w:p>
    <w:tbl>
      <w:tblPr>
        <w:tblW w:w="9497" w:type="dxa"/>
        <w:tblLayout w:type="fixed"/>
        <w:tblCellMar>
          <w:left w:w="62" w:type="dxa"/>
          <w:right w:w="62" w:type="dxa"/>
        </w:tblCellMar>
        <w:tblLook w:val="0000"/>
      </w:tblPr>
      <w:tblGrid>
        <w:gridCol w:w="9497"/>
      </w:tblGrid>
      <w:tr w:rsidTr="00CF08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8A7" w:rsidP="00CF08A7">
            <w:pPr>
              <w:pStyle w:val="BodyText"/>
            </w:pPr>
            <w:r w:rsidRPr="00CF08A7">
              <w:t>Release 1. This is the first release of this unit of competency in the UEE Electrotechnology Training Package.</w:t>
            </w:r>
          </w:p>
        </w:tc>
      </w:tr>
    </w:tbl>
    <w:p w:rsidR="00000000" w:rsidRPr="00CF08A7" w:rsidP="00CF08A7">
      <w:pPr>
        <w:pStyle w:val="NoPaddingFontSize1"/>
      </w:pPr>
    </w:p>
    <w:p w:rsidR="00000000" w:rsidRPr="00CF08A7" w:rsidP="00CF08A7">
      <w:pPr>
        <w:pStyle w:val="AllowPageBreak"/>
      </w:pPr>
    </w:p>
    <w:p w:rsidR="00000000" w:rsidRPr="00CF08A7" w:rsidP="00CF08A7">
      <w:pPr>
        <w:pStyle w:val="Heading1"/>
      </w:pPr>
      <w:bookmarkStart w:id="2" w:name="O_1077829"/>
      <w:bookmarkEnd w:id="2"/>
      <w:r w:rsidRPr="00CF08A7">
        <w:t>Application</w:t>
      </w:r>
    </w:p>
    <w:tbl>
      <w:tblPr>
        <w:tblW w:w="9497" w:type="dxa"/>
        <w:tblLayout w:type="fixed"/>
        <w:tblCellMar>
          <w:left w:w="62" w:type="dxa"/>
          <w:right w:w="62" w:type="dxa"/>
        </w:tblCellMar>
        <w:tblLook w:val="0000"/>
      </w:tblPr>
      <w:tblGrid>
        <w:gridCol w:w="9497"/>
      </w:tblGrid>
      <w:tr w:rsidTr="00CF08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8A7" w:rsidP="00CF08A7">
            <w:pPr>
              <w:pStyle w:val="BodyText"/>
            </w:pPr>
            <w:r w:rsidRPr="00CF08A7">
              <w:t>This unit involves the skills and knowledge required to select commercial refrigeration system equipment, components and accessories.</w:t>
            </w:r>
          </w:p>
          <w:p w:rsidR="00000000" w:rsidRPr="00CF08A7" w:rsidP="00CF08A7">
            <w:pPr>
              <w:pStyle w:val="BodyText"/>
            </w:pPr>
            <w:r w:rsidRPr="00CF08A7">
              <w:t>It includes selecting commercial refrigeration system equipment and components, pipe work and control</w:t>
            </w:r>
            <w:r w:rsidRPr="00CF08A7">
              <w:t>s. It also includes selecting refrigerant, condensing unit, evaporator, refrigerant controls, accessories, refrigerant and condensate pipe work, and system controls based on specifications, industry standards and manufacturer catalogues to determine calcul</w:t>
            </w:r>
            <w:r w:rsidRPr="00CF08A7">
              <w:t>ated and deemed-to-comply solutions and documenting all selection information.</w:t>
            </w:r>
          </w:p>
          <w:p w:rsidR="00000000" w:rsidRPr="00CF08A7" w:rsidP="00CF08A7">
            <w:pPr>
              <w:pStyle w:val="BodyText"/>
            </w:pPr>
            <w:r w:rsidRPr="00CF08A7">
              <w:t>The skills and knowledge described in this unit may, in some jurisdictions, require a licence or permit to practice in the workplace subject to regulations for undertaking refri</w:t>
            </w:r>
            <w:r w:rsidRPr="00CF08A7">
              <w:t>geration and air conditioning work. Practice in the workplace and during training is also subject to work health and safety (WHS)/occupational health and safety (OHS) regulations.</w:t>
            </w:r>
          </w:p>
          <w:p w:rsidR="00000000" w:rsidRPr="00CF08A7" w:rsidP="00CF08A7">
            <w:pPr>
              <w:pStyle w:val="BodyText"/>
            </w:pPr>
            <w:r w:rsidRPr="00CF08A7">
              <w:t xml:space="preserve">No other licensing, legislative or certification requirements apply to this </w:t>
            </w:r>
            <w:r w:rsidRPr="00CF08A7">
              <w:t>unit at the time of publication.</w:t>
            </w:r>
          </w:p>
        </w:tc>
      </w:tr>
    </w:tbl>
    <w:p w:rsidR="00000000" w:rsidRPr="00CF08A7" w:rsidP="00CF08A7">
      <w:pPr>
        <w:pStyle w:val="NoPaddingFontSize1"/>
      </w:pPr>
    </w:p>
    <w:p w:rsidR="00000000" w:rsidRPr="00CF08A7" w:rsidP="00CF08A7">
      <w:pPr>
        <w:pStyle w:val="AllowPageBreak"/>
      </w:pPr>
    </w:p>
    <w:p w:rsidR="00000000" w:rsidRPr="00CF08A7" w:rsidP="00CF08A7">
      <w:pPr>
        <w:pStyle w:val="Heading1"/>
      </w:pPr>
      <w:bookmarkStart w:id="3" w:name="O_1077830"/>
      <w:bookmarkEnd w:id="3"/>
      <w:r w:rsidRPr="00CF08A7">
        <w:t>Pre-requisite Unit</w:t>
      </w:r>
    </w:p>
    <w:tbl>
      <w:tblPr>
        <w:tblW w:w="9497" w:type="dxa"/>
        <w:tblLayout w:type="fixed"/>
        <w:tblCellMar>
          <w:left w:w="62" w:type="dxa"/>
          <w:right w:w="62" w:type="dxa"/>
        </w:tblCellMar>
        <w:tblLook w:val="0000"/>
      </w:tblPr>
      <w:tblGrid>
        <w:gridCol w:w="9497"/>
      </w:tblGrid>
      <w:tr w:rsidTr="00CF08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8A7" w:rsidP="00CF08A7">
            <w:pPr>
              <w:pStyle w:val="BodyText"/>
            </w:pPr>
            <w:r w:rsidRPr="00CF08A7">
              <w:t>UEERA0081 Select refrigerant piping, accessories and associated controls</w:t>
            </w:r>
          </w:p>
          <w:p w:rsidR="00000000" w:rsidRPr="00CF08A7" w:rsidP="00CF08A7">
            <w:pPr>
              <w:pStyle w:val="BodyText"/>
            </w:pPr>
            <w:r w:rsidRPr="00CF08A7">
              <w:t>UEECD0007 Apply work health and safety regulations, codes and practices in the workplace</w:t>
            </w:r>
          </w:p>
          <w:p w:rsidR="00000000" w:rsidRPr="00CF08A7" w:rsidP="00CF08A7">
            <w:pPr>
              <w:pStyle w:val="BodyText"/>
            </w:pPr>
            <w:r w:rsidRPr="00CF08A7">
              <w:t>UEERA0036 Establish t</w:t>
            </w:r>
            <w:r w:rsidRPr="00CF08A7">
              <w:t>he basic operating conditions of vapour compression systems</w:t>
            </w:r>
          </w:p>
          <w:p w:rsidR="00000000" w:rsidRPr="00CF08A7" w:rsidP="00CF08A7">
            <w:pPr>
              <w:pStyle w:val="BodyText"/>
            </w:pPr>
            <w:r w:rsidRPr="00CF08A7">
              <w:t>UEERA0034 Establish heat loads for commercial refrigeration and/or air conditioning applications</w:t>
            </w:r>
          </w:p>
          <w:p w:rsidR="00000000" w:rsidRPr="00CF08A7" w:rsidP="00CF08A7">
            <w:pPr>
              <w:pStyle w:val="BodyText"/>
            </w:pPr>
            <w:r w:rsidRPr="00CF08A7">
              <w:t>UEERA0038 Establish the thermodynamic parameters of refrigeration and air conditioning systems</w:t>
            </w:r>
          </w:p>
          <w:p w:rsidR="00000000" w:rsidRPr="00CF08A7" w:rsidP="00CF08A7">
            <w:pPr>
              <w:pStyle w:val="BodyText"/>
            </w:pPr>
            <w:r w:rsidRPr="00CF08A7">
              <w:t>UEER</w:t>
            </w:r>
            <w:r w:rsidRPr="00CF08A7">
              <w:t>A0002 Analyse the psychrometric performance of HVAC/R systems</w:t>
            </w:r>
          </w:p>
          <w:p w:rsidR="00000000" w:rsidRPr="00CF08A7" w:rsidP="00CF08A7">
            <w:pPr>
              <w:pStyle w:val="BodyText"/>
            </w:pPr>
            <w:r w:rsidRPr="00CF08A7">
              <w:t>and</w:t>
            </w:r>
          </w:p>
          <w:p w:rsidR="00000000" w:rsidRPr="00CF08A7" w:rsidP="00CF08A7">
            <w:pPr>
              <w:pStyle w:val="BodyText"/>
            </w:pPr>
            <w:r w:rsidRPr="00CF08A7">
              <w:t>UEERA0003 Analyse the thermodynamic performance of HVAC/R systems</w:t>
            </w:r>
          </w:p>
          <w:p w:rsidR="00000000" w:rsidRPr="00CF08A7" w:rsidP="00CF08A7">
            <w:pPr>
              <w:pStyle w:val="BodyText"/>
            </w:pPr>
            <w:r w:rsidRPr="00CF08A7">
              <w:t>or</w:t>
            </w:r>
          </w:p>
          <w:p w:rsidR="00000000" w:rsidRPr="00CF08A7" w:rsidP="00CF08A7">
            <w:pPr>
              <w:pStyle w:val="BodyText"/>
            </w:pPr>
            <w:r w:rsidRPr="00CF08A7">
              <w:t>UEERA0094 Verify functionality and compliance of refrigeration and air conditioning installations</w:t>
            </w:r>
          </w:p>
          <w:p w:rsidR="00000000" w:rsidRPr="00CF08A7" w:rsidP="00CF08A7">
            <w:pPr>
              <w:pStyle w:val="BodyText"/>
            </w:pPr>
            <w:r w:rsidRPr="00CF08A7">
              <w:t>UEECD0007 Apply work health and safety regulations, codes and practices in the workplace</w:t>
            </w:r>
          </w:p>
          <w:p w:rsidR="00000000" w:rsidRPr="00CF08A7" w:rsidP="00CF08A7">
            <w:pPr>
              <w:pStyle w:val="BodyText"/>
            </w:pPr>
            <w:r w:rsidRPr="00CF08A7">
              <w:t>UEECD0019 Fabricate, assemble and dismantle utilities industry components</w:t>
            </w:r>
          </w:p>
          <w:p w:rsidR="00000000" w:rsidRPr="00CF08A7" w:rsidP="00CF08A7">
            <w:pPr>
              <w:pStyle w:val="BodyText"/>
            </w:pPr>
            <w:r w:rsidRPr="00CF08A7">
              <w:t>UEECD0042 Solve problems in ELV single path circuits</w:t>
            </w:r>
          </w:p>
          <w:p w:rsidR="00000000" w:rsidRPr="00CF08A7" w:rsidP="00CF08A7">
            <w:pPr>
              <w:pStyle w:val="BodyText"/>
            </w:pPr>
            <w:r w:rsidRPr="00CF08A7">
              <w:t>UEECD0020 Fix and secure electrotechnolo</w:t>
            </w:r>
            <w:r w:rsidRPr="00CF08A7">
              <w:t>gy equipment</w:t>
            </w:r>
          </w:p>
          <w:p w:rsidR="00000000" w:rsidRPr="00CF08A7" w:rsidP="00CF08A7">
            <w:pPr>
              <w:pStyle w:val="BodyText"/>
            </w:pPr>
            <w:r w:rsidRPr="00CF08A7">
              <w:t>UEECD0051 Use drawings, diagrams, schedules, standards, codes and specifications</w:t>
            </w:r>
          </w:p>
          <w:p w:rsidR="00000000" w:rsidRPr="00CF08A7" w:rsidP="00CF08A7">
            <w:pPr>
              <w:pStyle w:val="BodyText"/>
            </w:pPr>
            <w:r w:rsidRPr="00CF08A7">
              <w:t>UEECD0016 Document and apply measures to control WHS risks associated with electrotechnology work</w:t>
            </w:r>
          </w:p>
          <w:p w:rsidR="00000000" w:rsidRPr="00CF08A7" w:rsidP="00CF08A7">
            <w:pPr>
              <w:pStyle w:val="BodyText"/>
            </w:pPr>
            <w:r w:rsidRPr="00CF08A7">
              <w:t>UEERA0059 Prepare and connect refrigerant tubing and fittings</w:t>
            </w:r>
          </w:p>
          <w:p w:rsidR="00000000" w:rsidRPr="00CF08A7" w:rsidP="00CF08A7">
            <w:pPr>
              <w:pStyle w:val="BodyText"/>
            </w:pPr>
            <w:r w:rsidRPr="00CF08A7">
              <w:t>UE</w:t>
            </w:r>
            <w:r w:rsidRPr="00CF08A7">
              <w:t>ERA0036 Establish the basic operating conditions of vapour compression systems</w:t>
            </w:r>
          </w:p>
          <w:p w:rsidR="00000000" w:rsidRPr="00CF08A7" w:rsidP="00CF08A7">
            <w:pPr>
              <w:pStyle w:val="BodyText"/>
            </w:pPr>
            <w:r w:rsidRPr="00CF08A7">
              <w:t>UEERA0035 Establish the basic operating conditions of air conditioning systems</w:t>
            </w:r>
          </w:p>
          <w:p w:rsidR="00000000" w:rsidRPr="00CF08A7" w:rsidP="00CF08A7">
            <w:pPr>
              <w:pStyle w:val="BodyText"/>
            </w:pPr>
            <w:r w:rsidRPr="00CF08A7">
              <w:t>UEERA0050 Install refrigerant pipe work, flow controls and accessories</w:t>
            </w:r>
          </w:p>
          <w:p w:rsidR="00000000" w:rsidRPr="00CF08A7" w:rsidP="00CF08A7">
            <w:pPr>
              <w:pStyle w:val="BodyText"/>
            </w:pPr>
            <w:r w:rsidRPr="00CF08A7">
              <w:t>UEERA0081 Select refrigeran</w:t>
            </w:r>
            <w:r w:rsidRPr="00CF08A7">
              <w:t>t piping, accessories and associated controls</w:t>
            </w:r>
          </w:p>
          <w:p w:rsidR="00000000" w:rsidRPr="00CF08A7" w:rsidP="00CF08A7">
            <w:pPr>
              <w:pStyle w:val="BodyText"/>
            </w:pPr>
            <w:r w:rsidRPr="00CF08A7">
              <w:t>UEERA0031 Diagnose and rectify faults in air conditioning and refrigeration control systems</w:t>
            </w:r>
          </w:p>
          <w:p w:rsidR="00000000" w:rsidRPr="00CF08A7" w:rsidP="00CF08A7">
            <w:pPr>
              <w:pStyle w:val="BodyText"/>
            </w:pPr>
            <w:r w:rsidRPr="00CF08A7">
              <w:t>UEERA0092 Solve problems in low voltage refrigeration and air conditioning circuits</w:t>
            </w:r>
          </w:p>
          <w:p w:rsidR="00000000" w:rsidRPr="00CF08A7" w:rsidP="00CF08A7">
            <w:pPr>
              <w:pStyle w:val="BodyText"/>
            </w:pPr>
            <w:r w:rsidRPr="00CF08A7">
              <w:t>UEERL0005 Locate and rectify fault</w:t>
            </w:r>
            <w:r w:rsidRPr="00CF08A7">
              <w:t>s in low voltage (LV) electrical equipment using set procedures</w:t>
            </w:r>
          </w:p>
          <w:p w:rsidR="00000000" w:rsidRPr="00CF08A7" w:rsidP="00CF08A7">
            <w:pPr>
              <w:pStyle w:val="BodyText"/>
            </w:pPr>
            <w:r w:rsidRPr="00CF08A7">
              <w:t>UEERL0004 Disconnect - reconnect electrical equipment connected to low voltage (LV) installation wiring</w:t>
            </w:r>
          </w:p>
          <w:p w:rsidR="00000000" w:rsidRPr="00CF08A7" w:rsidP="00CF08A7">
            <w:pPr>
              <w:pStyle w:val="BodyText"/>
            </w:pPr>
            <w:r w:rsidRPr="00CF08A7">
              <w:t>UEERL0001 Attach cords and plugs to electrical equipment for connection to a single phas</w:t>
            </w:r>
            <w:r w:rsidRPr="00CF08A7">
              <w:t>e 230 Volt supply</w:t>
            </w:r>
          </w:p>
          <w:p w:rsidR="00000000" w:rsidRPr="00CF08A7" w:rsidP="00CF08A7">
            <w:pPr>
              <w:pStyle w:val="BodyText"/>
            </w:pPr>
            <w:r w:rsidRPr="00CF08A7">
              <w:t>UEERL0002 Attach cords, cables and plugs to electrical equipment for connection to 1000 V a.c. or 1500 V d.c.</w:t>
            </w:r>
          </w:p>
        </w:tc>
      </w:tr>
    </w:tbl>
    <w:p w:rsidR="00000000" w:rsidRPr="00CF08A7" w:rsidP="00CF08A7">
      <w:pPr>
        <w:pStyle w:val="NoPaddingFontSize1"/>
      </w:pPr>
    </w:p>
    <w:p w:rsidR="00000000" w:rsidRPr="00CF08A7" w:rsidP="00CF08A7">
      <w:pPr>
        <w:pStyle w:val="AllowPageBreak"/>
      </w:pPr>
    </w:p>
    <w:p w:rsidR="00000000" w:rsidRPr="00CF08A7" w:rsidP="00CF08A7">
      <w:pPr>
        <w:pStyle w:val="Heading1"/>
      </w:pPr>
      <w:bookmarkStart w:id="4" w:name="O_1077832"/>
      <w:bookmarkEnd w:id="4"/>
      <w:r w:rsidRPr="00CF08A7">
        <w:t>Competency Field</w:t>
      </w:r>
    </w:p>
    <w:tbl>
      <w:tblPr>
        <w:tblW w:w="9497" w:type="dxa"/>
        <w:tblLayout w:type="fixed"/>
        <w:tblCellMar>
          <w:left w:w="62" w:type="dxa"/>
          <w:right w:w="62" w:type="dxa"/>
        </w:tblCellMar>
        <w:tblLook w:val="0000"/>
      </w:tblPr>
      <w:tblGrid>
        <w:gridCol w:w="9497"/>
      </w:tblGrid>
      <w:tr w:rsidTr="00CF08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8A7" w:rsidP="00CF08A7">
            <w:pPr>
              <w:pStyle w:val="BodyText"/>
            </w:pPr>
            <w:r w:rsidRPr="00CF08A7">
              <w:t>Refrigeration and air-conditioning</w:t>
            </w:r>
          </w:p>
        </w:tc>
      </w:tr>
    </w:tbl>
    <w:p w:rsidR="00000000" w:rsidRPr="00CF08A7" w:rsidP="00CF08A7">
      <w:pPr>
        <w:pStyle w:val="NoPaddingFontSize1"/>
      </w:pPr>
    </w:p>
    <w:p w:rsidR="00000000" w:rsidRPr="00CF08A7" w:rsidP="00CF08A7">
      <w:pPr>
        <w:pStyle w:val="AllowPageBreak"/>
      </w:pPr>
    </w:p>
    <w:p w:rsidR="00000000" w:rsidRPr="00CF08A7" w:rsidP="00CF08A7">
      <w:pPr>
        <w:pStyle w:val="Heading1"/>
      </w:pPr>
      <w:bookmarkStart w:id="5" w:name="O_1077833"/>
      <w:bookmarkEnd w:id="5"/>
      <w:r w:rsidRPr="00CF08A7">
        <w:t>Unit Sector</w:t>
      </w:r>
    </w:p>
    <w:tbl>
      <w:tblPr>
        <w:tblW w:w="9497" w:type="dxa"/>
        <w:tblLayout w:type="fixed"/>
        <w:tblCellMar>
          <w:left w:w="62" w:type="dxa"/>
          <w:right w:w="62" w:type="dxa"/>
        </w:tblCellMar>
        <w:tblLook w:val="0000"/>
      </w:tblPr>
      <w:tblGrid>
        <w:gridCol w:w="9497"/>
      </w:tblGrid>
      <w:tr w:rsidTr="00CF08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8A7" w:rsidP="00CF08A7">
            <w:pPr>
              <w:pStyle w:val="BodyText"/>
            </w:pPr>
            <w:r w:rsidRPr="00CF08A7">
              <w:t>Electrotechnology</w:t>
            </w:r>
          </w:p>
        </w:tc>
      </w:tr>
    </w:tbl>
    <w:p w:rsidR="00000000" w:rsidRPr="00CF08A7" w:rsidP="00CF08A7">
      <w:pPr>
        <w:pStyle w:val="NoPaddingFontSize1"/>
      </w:pPr>
    </w:p>
    <w:p w:rsidR="00000000" w:rsidRPr="00CF08A7" w:rsidP="00CF08A7">
      <w:pPr>
        <w:pStyle w:val="AllowPageBreak"/>
      </w:pPr>
    </w:p>
    <w:p w:rsidR="00000000" w:rsidRPr="00CF08A7" w:rsidP="00CF08A7">
      <w:pPr>
        <w:pStyle w:val="Heading1"/>
      </w:pPr>
      <w:bookmarkStart w:id="6" w:name="O_1077835"/>
      <w:bookmarkEnd w:id="6"/>
      <w:r w:rsidRPr="00CF08A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F08A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F08A7" w:rsidP="00CF08A7">
            <w:pPr>
              <w:pStyle w:val="BodyText"/>
            </w:pPr>
            <w:r w:rsidRPr="00CF08A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rPr>
                <w:rStyle w:val="SpecialBold"/>
              </w:rPr>
              <w:t>PERFORMANCE CRITERIA</w:t>
            </w:r>
          </w:p>
        </w:tc>
      </w:tr>
      <w:tr w:rsidTr="00CF08A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t>Performance criteria describe the performance needed to demonstrate achievement of the element.</w:t>
            </w:r>
          </w:p>
        </w:tc>
      </w:tr>
      <w:tr w:rsidTr="00CF08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F08A7" w:rsidP="00CF08A7">
            <w:pPr>
              <w:pStyle w:val="BodyText"/>
            </w:pPr>
            <w:r w:rsidRPr="00CF08A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F08A7" w:rsidP="00CF08A7">
            <w:pPr>
              <w:pStyle w:val="BodyText"/>
            </w:pPr>
            <w:r w:rsidRPr="00CF08A7">
              <w:rPr>
                <w:rStyle w:val="SpecialBold"/>
              </w:rPr>
              <w:t>Identify commercial refrigeration system equipment and components</w:t>
            </w:r>
          </w:p>
        </w:tc>
        <w:tc>
          <w:tcPr>
            <w:tcW w:w="697"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t>Extent and nature of refrigeration installation is determined from job specifications</w:t>
            </w:r>
          </w:p>
        </w:tc>
      </w:tr>
      <w:tr w:rsidTr="00CF08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08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t>Refrigeration system safety and regulatory compliance requirements are identified and applied</w:t>
            </w:r>
          </w:p>
        </w:tc>
      </w:tr>
      <w:tr w:rsidTr="00CF08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F08A7" w:rsidP="00CF08A7">
            <w:pPr>
              <w:pStyle w:val="BodyText"/>
            </w:pPr>
            <w:r w:rsidRPr="00CF08A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F08A7" w:rsidP="00CF08A7">
            <w:pPr>
              <w:pStyle w:val="BodyText"/>
            </w:pPr>
            <w:r w:rsidRPr="00CF08A7">
              <w:rPr>
                <w:rStyle w:val="SpecialBold"/>
              </w:rPr>
              <w:t>Develop refrigeration pipe work arrangements</w:t>
            </w:r>
          </w:p>
        </w:tc>
        <w:tc>
          <w:tcPr>
            <w:tcW w:w="697"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t>Location of refrigeration equipment is determined from regulatory requirements, job specifications and site drawings</w:t>
            </w:r>
          </w:p>
        </w:tc>
      </w:tr>
      <w:tr w:rsidTr="00CF08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08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t xml:space="preserve">Refrigeration piping is arranged to ensure safe and functional </w:t>
            </w:r>
            <w:r w:rsidRPr="00CF08A7">
              <w:t>operation of the system</w:t>
            </w:r>
          </w:p>
        </w:tc>
      </w:tr>
      <w:tr w:rsidTr="00CF08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08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t>Pipe work is arranged to comply with technical industry standards, job specifications and requirements</w:t>
            </w:r>
          </w:p>
        </w:tc>
      </w:tr>
      <w:tr w:rsidTr="00CF08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F08A7" w:rsidP="00CF08A7">
            <w:pPr>
              <w:pStyle w:val="BodyText"/>
            </w:pPr>
            <w:r w:rsidRPr="00CF08A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F08A7" w:rsidP="00CF08A7">
            <w:pPr>
              <w:pStyle w:val="BodyText"/>
            </w:pPr>
            <w:r w:rsidRPr="00CF08A7">
              <w:rPr>
                <w:rStyle w:val="SpecialBold"/>
              </w:rPr>
              <w:t>Select commercial refrigeration system equipment and components</w:t>
            </w:r>
          </w:p>
        </w:tc>
        <w:tc>
          <w:tcPr>
            <w:tcW w:w="697"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t>Pipe and tubing are selected for suitability for th</w:t>
            </w:r>
            <w:r w:rsidRPr="00CF08A7">
              <w:t>e commercial environments it is to be installed</w:t>
            </w:r>
          </w:p>
        </w:tc>
      </w:tr>
      <w:tr w:rsidTr="00CF08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08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t>Pipe and tubing are sized to meet refrigeration parameters and capacity requirements for the refrigerant to be used</w:t>
            </w:r>
          </w:p>
        </w:tc>
      </w:tr>
      <w:tr w:rsidTr="00CF08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08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t>Pipe and tubing quantities are determined from equipment location diagrams and job specifications</w:t>
            </w:r>
          </w:p>
        </w:tc>
      </w:tr>
      <w:tr w:rsidTr="00CF08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08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t>Refrigeration system equipment and components are selected to meet load requirements based on calculated or deemed-to-comply solutions</w:t>
            </w:r>
          </w:p>
        </w:tc>
      </w:tr>
      <w:tr w:rsidTr="00CF08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08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t>Refrigerant liquid expansion valves are selected to meet functional, specified and regulatory requirements</w:t>
            </w:r>
          </w:p>
        </w:tc>
      </w:tr>
      <w:tr w:rsidTr="00CF08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08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t>Automatic control devices are selected to meet functional, specified regulatory requirements, current voltage and ingress protection (IP) rati</w:t>
            </w:r>
            <w:r w:rsidRPr="00CF08A7">
              <w:t>ngs</w:t>
            </w:r>
          </w:p>
        </w:tc>
      </w:tr>
      <w:tr w:rsidTr="00CF08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08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t>Evidence is obtained that the selected refrigeration equipment and components comply with job requirements and industry standards</w:t>
            </w:r>
          </w:p>
        </w:tc>
      </w:tr>
      <w:tr w:rsidTr="00CF08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F08A7" w:rsidP="00CF08A7">
            <w:pPr>
              <w:pStyle w:val="BodyText"/>
            </w:pPr>
            <w:r w:rsidRPr="00CF08A7">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F08A7" w:rsidP="00CF08A7">
            <w:pPr>
              <w:pStyle w:val="BodyText"/>
            </w:pPr>
            <w:r w:rsidRPr="00CF08A7">
              <w:rPr>
                <w:rStyle w:val="SpecialBold"/>
              </w:rPr>
              <w:t>Document selection of system equipment and components</w:t>
            </w:r>
          </w:p>
        </w:tc>
        <w:tc>
          <w:tcPr>
            <w:tcW w:w="697"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t>Reasons for selections made including calc</w:t>
            </w:r>
            <w:r w:rsidRPr="00CF08A7">
              <w:t>ulations are documented in accordance with workplace procedures</w:t>
            </w:r>
          </w:p>
        </w:tc>
      </w:tr>
      <w:tr w:rsidTr="00CF08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08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CF08A7" w:rsidP="00CF08A7">
            <w:pPr>
              <w:pStyle w:val="BodyText"/>
            </w:pPr>
            <w:r w:rsidRPr="00CF08A7">
              <w:t>Refrigeration installation arrangements and specifications for selected items are documented in accordance with workplace procedures and forwarded to appropriate person/s</w:t>
            </w:r>
          </w:p>
        </w:tc>
      </w:tr>
    </w:tbl>
    <w:p w:rsidR="00000000" w:rsidRPr="00CF08A7" w:rsidP="00CF08A7">
      <w:pPr>
        <w:pStyle w:val="NoPaddingFontSize1"/>
      </w:pPr>
    </w:p>
    <w:p w:rsidR="00000000" w:rsidRPr="00CF08A7" w:rsidP="00CF08A7">
      <w:pPr>
        <w:pStyle w:val="AllowPageBreak"/>
      </w:pPr>
    </w:p>
    <w:p w:rsidR="00000000" w:rsidRPr="00CF08A7" w:rsidP="00CF08A7">
      <w:pPr>
        <w:pStyle w:val="Heading1"/>
      </w:pPr>
      <w:bookmarkStart w:id="7" w:name="O_1077837"/>
      <w:bookmarkEnd w:id="7"/>
      <w:r w:rsidRPr="00CF08A7">
        <w:t>Foundation Skills</w:t>
      </w:r>
    </w:p>
    <w:tbl>
      <w:tblPr>
        <w:tblW w:w="9497" w:type="dxa"/>
        <w:tblLayout w:type="fixed"/>
        <w:tblCellMar>
          <w:left w:w="62" w:type="dxa"/>
          <w:right w:w="62" w:type="dxa"/>
        </w:tblCellMar>
        <w:tblLook w:val="0000"/>
      </w:tblPr>
      <w:tblGrid>
        <w:gridCol w:w="9497"/>
      </w:tblGrid>
      <w:tr w:rsidTr="00CF08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8A7" w:rsidP="00CF08A7">
            <w:pPr>
              <w:pStyle w:val="BodyText"/>
            </w:pPr>
            <w:r w:rsidRPr="00CF08A7">
              <w:t>Foundation skills essential to performance are explicit in the performance criteria of this unit of competency.</w:t>
            </w:r>
          </w:p>
        </w:tc>
      </w:tr>
    </w:tbl>
    <w:p w:rsidR="00000000" w:rsidRPr="00CF08A7" w:rsidP="00CF08A7">
      <w:pPr>
        <w:pStyle w:val="NoPaddingFontSize1"/>
      </w:pPr>
    </w:p>
    <w:p w:rsidR="00000000" w:rsidRPr="00CF08A7" w:rsidP="00CF08A7">
      <w:pPr>
        <w:pStyle w:val="AllowPageBreak"/>
      </w:pPr>
    </w:p>
    <w:p w:rsidR="00000000" w:rsidRPr="00CF08A7" w:rsidP="00CF08A7">
      <w:pPr>
        <w:pStyle w:val="Heading1"/>
      </w:pPr>
      <w:bookmarkStart w:id="8" w:name="O_1077839"/>
      <w:bookmarkEnd w:id="8"/>
      <w:r w:rsidRPr="00CF08A7">
        <w:t>Range of Conditions</w:t>
      </w:r>
    </w:p>
    <w:tbl>
      <w:tblPr>
        <w:tblW w:w="9497" w:type="dxa"/>
        <w:tblLayout w:type="fixed"/>
        <w:tblCellMar>
          <w:left w:w="62" w:type="dxa"/>
          <w:right w:w="62" w:type="dxa"/>
        </w:tblCellMar>
        <w:tblLook w:val="0000"/>
      </w:tblPr>
      <w:tblGrid>
        <w:gridCol w:w="4623"/>
        <w:gridCol w:w="4874"/>
      </w:tblGrid>
      <w:tr w:rsidTr="00CF08A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F08A7" w:rsidP="00CF08A7">
            <w:pPr>
              <w:pStyle w:val="BodyText"/>
            </w:pPr>
            <w:r w:rsidRPr="00CF08A7">
              <w:t>Range is restricted to essential operating conditions and any other variables essential to the work environment.</w:t>
            </w:r>
          </w:p>
          <w:p w:rsidR="00000000" w:rsidP="00CF08A7">
            <w:pPr>
              <w:pStyle w:val="BodyText"/>
              <w:rPr>
                <w:lang w:val="en-NZ"/>
              </w:rPr>
            </w:pPr>
            <w:r w:rsidRPr="00CF08A7">
              <w:t>Non-essential conditions may be found in the UEE Electrotechnology Training Package Companion Volume Implementation Guide.</w:t>
            </w:r>
          </w:p>
        </w:tc>
      </w:tr>
      <w:tr w:rsidTr="00CF08A7">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t>Selecting commerci</w:t>
            </w:r>
            <w:r w:rsidRPr="00CF08A7">
              <w:t>al refrigeration system equipment and components, pipe work and controls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CF08A7" w:rsidP="00CF08A7">
            <w:pPr>
              <w:pStyle w:val="ListBullet"/>
            </w:pPr>
            <w:r w:rsidRPr="00CF08A7">
              <w:t>two different refrigeration systems, including:</w:t>
            </w:r>
          </w:p>
          <w:p w:rsidR="00000000" w:rsidRPr="00CF08A7" w:rsidP="00CF08A7">
            <w:pPr>
              <w:pStyle w:val="ListBullet2"/>
            </w:pPr>
            <w:r w:rsidRPr="00CF08A7">
              <w:t>refrigerant</w:t>
            </w:r>
          </w:p>
          <w:p w:rsidR="00000000" w:rsidRPr="00CF08A7" w:rsidP="00CF08A7">
            <w:pPr>
              <w:pStyle w:val="ListBullet2"/>
            </w:pPr>
            <w:r w:rsidRPr="00CF08A7">
              <w:t>condensing unit</w:t>
            </w:r>
          </w:p>
          <w:p w:rsidR="00000000" w:rsidRPr="00CF08A7" w:rsidP="00CF08A7">
            <w:pPr>
              <w:pStyle w:val="ListBullet2"/>
            </w:pPr>
            <w:r w:rsidRPr="00CF08A7">
              <w:t>evaporator</w:t>
            </w:r>
          </w:p>
          <w:p w:rsidR="00000000" w:rsidRPr="00CF08A7" w:rsidP="00CF08A7">
            <w:pPr>
              <w:pStyle w:val="ListBullet2"/>
            </w:pPr>
            <w:r w:rsidRPr="00CF08A7">
              <w:t>refrigerant controls</w:t>
            </w:r>
          </w:p>
          <w:p w:rsidR="00000000" w:rsidRPr="00CF08A7" w:rsidP="00CF08A7">
            <w:pPr>
              <w:pStyle w:val="ListBullet2"/>
            </w:pPr>
            <w:r w:rsidRPr="00CF08A7">
              <w:t>accessories</w:t>
            </w:r>
          </w:p>
          <w:p w:rsidR="00000000" w:rsidRPr="00CF08A7" w:rsidP="00CF08A7">
            <w:pPr>
              <w:pStyle w:val="ListBullet2"/>
            </w:pPr>
            <w:r w:rsidRPr="00CF08A7">
              <w:t>refrigerant and condensate pipe work</w:t>
            </w:r>
          </w:p>
          <w:p w:rsidR="00000000" w:rsidRPr="00CF08A7" w:rsidP="00CF08A7">
            <w:pPr>
              <w:pStyle w:val="ListBullet2"/>
            </w:pPr>
            <w:r w:rsidRPr="00CF08A7">
              <w:t>system controls</w:t>
            </w:r>
          </w:p>
        </w:tc>
      </w:tr>
    </w:tbl>
    <w:p w:rsidR="00000000" w:rsidRPr="00CF08A7" w:rsidP="00CF08A7">
      <w:pPr>
        <w:pStyle w:val="NoPaddingFontSize1"/>
      </w:pPr>
    </w:p>
    <w:p w:rsidR="00000000" w:rsidRPr="00CF08A7" w:rsidP="00CF08A7">
      <w:pPr>
        <w:pStyle w:val="AllowPageBreak"/>
      </w:pPr>
    </w:p>
    <w:p w:rsidR="00000000" w:rsidRPr="00CF08A7" w:rsidP="00CF08A7">
      <w:pPr>
        <w:pStyle w:val="Heading1"/>
      </w:pPr>
      <w:bookmarkStart w:id="9" w:name="O_1077841"/>
      <w:bookmarkEnd w:id="9"/>
      <w:r w:rsidRPr="00CF08A7">
        <w:t>Unit Mapping Information</w:t>
      </w:r>
    </w:p>
    <w:tbl>
      <w:tblPr>
        <w:tblW w:w="9497" w:type="dxa"/>
        <w:tblLayout w:type="fixed"/>
        <w:tblCellMar>
          <w:left w:w="62" w:type="dxa"/>
          <w:right w:w="62" w:type="dxa"/>
        </w:tblCellMar>
        <w:tblLook w:val="0000"/>
      </w:tblPr>
      <w:tblGrid>
        <w:gridCol w:w="9497"/>
      </w:tblGrid>
      <w:tr w:rsidTr="00CF08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8A7" w:rsidP="00CF08A7">
            <w:pPr>
              <w:pStyle w:val="BodyText"/>
            </w:pPr>
            <w:r w:rsidRPr="00CF08A7">
              <w:t>This unit replaces and is equivalent to UEENEEJ190A Select basic commercial refrigeration system equipment, components and accessories.</w:t>
            </w:r>
          </w:p>
        </w:tc>
      </w:tr>
    </w:tbl>
    <w:p w:rsidR="00000000" w:rsidRPr="00CF08A7" w:rsidP="00CF08A7">
      <w:pPr>
        <w:pStyle w:val="NoPaddingFontSize1"/>
      </w:pPr>
    </w:p>
    <w:p w:rsidR="00000000" w:rsidRPr="00CF08A7" w:rsidP="00CF08A7">
      <w:pPr>
        <w:pStyle w:val="AllowPageBreak"/>
      </w:pPr>
    </w:p>
    <w:p w:rsidR="00000000" w:rsidRPr="00CF08A7" w:rsidP="00CF08A7">
      <w:pPr>
        <w:pStyle w:val="Heading1"/>
      </w:pPr>
      <w:bookmarkStart w:id="10" w:name="O_1077851"/>
      <w:bookmarkEnd w:id="10"/>
      <w:r w:rsidRPr="00CF08A7">
        <w:t>Links</w:t>
      </w:r>
    </w:p>
    <w:p w:rsidR="00000000" w:rsidRPr="00CF08A7" w:rsidP="001F33B3">
      <w:pPr>
        <w:pStyle w:val="BodyText"/>
      </w:pPr>
      <w:r w:rsidRPr="00CF08A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06B6F">
        <w:rPr>
          <w:rStyle w:val="Hyperlink"/>
        </w:rPr>
        <w:t>https://vetnet.gov.au/Pages/TrainingDocs.aspx?q=b8a8f136-5421-4ce1-92e0-2b50341431b6</w:t>
      </w:r>
      <w:r>
        <w:fldChar w:fldCharType="end"/>
      </w:r>
    </w:p>
    <w:p w:rsidR="00000000" w:rsidRPr="00CF08A7" w:rsidP="001F33B3">
      <w:pPr>
        <w:pStyle w:val="BodyText"/>
        <w:sectPr w:rsidSect="00CF08A7">
          <w:headerReference w:type="default" r:id="rId10"/>
          <w:footerReference w:type="default" r:id="rId11"/>
          <w:pgSz w:w="11908" w:h="16833"/>
          <w:pgMar w:top="1702" w:right="1418" w:bottom="1702" w:left="1418" w:header="992" w:footer="992" w:gutter="0"/>
          <w:cols w:space="720"/>
          <w:noEndnote/>
          <w:docGrid w:linePitch="299"/>
        </w:sectPr>
      </w:pPr>
    </w:p>
    <w:p w:rsidR="00000000" w:rsidRPr="00CF08A7" w:rsidP="00CF08A7">
      <w:pPr>
        <w:pStyle w:val="SuperHeading"/>
      </w:pPr>
      <w:r w:rsidRPr="00CF08A7">
        <w:t>Assessment Requirements for UEERA0080 Select basic comm</w:t>
      </w:r>
      <w:r w:rsidRPr="00CF08A7">
        <w:t>ercial refrigeration system equipment, components and accessories</w:t>
      </w:r>
    </w:p>
    <w:p w:rsidR="00000000" w:rsidRPr="00CF08A7" w:rsidP="00CF08A7">
      <w:pPr>
        <w:pStyle w:val="Heading1"/>
      </w:pPr>
      <w:bookmarkStart w:id="11" w:name="O_1077844"/>
      <w:bookmarkEnd w:id="11"/>
      <w:r w:rsidRPr="00CF08A7">
        <w:t>Modification History</w:t>
      </w:r>
    </w:p>
    <w:tbl>
      <w:tblPr>
        <w:tblW w:w="9497" w:type="dxa"/>
        <w:tblLayout w:type="fixed"/>
        <w:tblCellMar>
          <w:left w:w="62" w:type="dxa"/>
          <w:right w:w="62" w:type="dxa"/>
        </w:tblCellMar>
        <w:tblLook w:val="0000"/>
      </w:tblPr>
      <w:tblGrid>
        <w:gridCol w:w="9497"/>
      </w:tblGrid>
      <w:tr w:rsidTr="00CF08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8A7" w:rsidP="00CF08A7">
            <w:pPr>
              <w:pStyle w:val="BodyText"/>
            </w:pPr>
            <w:r w:rsidRPr="00CF08A7">
              <w:t>Release 1. This is the first release of this unit of competency in the UEE Electrotechnology Training Package.</w:t>
            </w:r>
          </w:p>
        </w:tc>
      </w:tr>
    </w:tbl>
    <w:p w:rsidR="00000000" w:rsidRPr="00CF08A7" w:rsidP="00CF08A7">
      <w:pPr>
        <w:pStyle w:val="NoPaddingFontSize1"/>
      </w:pPr>
    </w:p>
    <w:p w:rsidR="00000000" w:rsidRPr="00CF08A7" w:rsidP="00CF08A7">
      <w:pPr>
        <w:pStyle w:val="AllowPageBreak"/>
      </w:pPr>
    </w:p>
    <w:p w:rsidR="00000000" w:rsidRPr="00CF08A7" w:rsidP="00CF08A7">
      <w:pPr>
        <w:pStyle w:val="Heading1"/>
      </w:pPr>
      <w:bookmarkStart w:id="12" w:name="O_1077845"/>
      <w:bookmarkEnd w:id="12"/>
      <w:r w:rsidRPr="00CF08A7">
        <w:t>Performance Evidence</w:t>
      </w:r>
    </w:p>
    <w:tbl>
      <w:tblPr>
        <w:tblW w:w="9497" w:type="dxa"/>
        <w:tblLayout w:type="fixed"/>
        <w:tblCellMar>
          <w:left w:w="62" w:type="dxa"/>
          <w:right w:w="62" w:type="dxa"/>
        </w:tblCellMar>
        <w:tblLook w:val="0000"/>
      </w:tblPr>
      <w:tblGrid>
        <w:gridCol w:w="9497"/>
      </w:tblGrid>
      <w:tr w:rsidTr="00CF08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t>Evidence required to demonstrate competence in this unit must be relevant to and satisfy all of the requirements of the elements, performance criteria and range of conditions on at least one occasion and include:</w:t>
            </w:r>
          </w:p>
        </w:tc>
      </w:tr>
      <w:tr w:rsidTr="00CF08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8A7" w:rsidP="00CF08A7">
            <w:pPr>
              <w:pStyle w:val="ListBullet"/>
            </w:pPr>
            <w:r w:rsidRPr="00CF08A7">
              <w:t xml:space="preserve">arranging pipe work </w:t>
            </w:r>
            <w:r w:rsidRPr="00CF08A7">
              <w:t>to comply with regulatory and functional requirements</w:t>
            </w:r>
          </w:p>
          <w:p w:rsidR="00000000" w:rsidRPr="00CF08A7" w:rsidP="00CF08A7">
            <w:pPr>
              <w:pStyle w:val="ListBullet"/>
            </w:pPr>
            <w:r w:rsidRPr="00CF08A7">
              <w:t>selecting appropriate type, size and quantity of pipe and tubing</w:t>
            </w:r>
          </w:p>
          <w:p w:rsidR="00000000" w:rsidRPr="00CF08A7" w:rsidP="00CF08A7">
            <w:pPr>
              <w:pStyle w:val="ListBullet"/>
            </w:pPr>
            <w:r w:rsidRPr="00CF08A7">
              <w:t>selecting refrigeration equipment and components that meets load requirements</w:t>
            </w:r>
          </w:p>
          <w:p w:rsidR="00000000" w:rsidRPr="00CF08A7" w:rsidP="00CF08A7">
            <w:pPr>
              <w:pStyle w:val="ListBullet"/>
            </w:pPr>
            <w:r w:rsidRPr="00CF08A7">
              <w:t>selecting automatic control devices that meet functional an</w:t>
            </w:r>
            <w:r w:rsidRPr="00CF08A7">
              <w:t>d regulatory requirements</w:t>
            </w:r>
          </w:p>
          <w:p w:rsidR="00000000" w:rsidRPr="00CF08A7" w:rsidP="00CF08A7">
            <w:pPr>
              <w:pStyle w:val="ListBullet"/>
            </w:pPr>
            <w:r w:rsidRPr="00CF08A7">
              <w:t>documenting pipe work arrangement, specification for items selected and reasons for the selections made</w:t>
            </w:r>
          </w:p>
          <w:p w:rsidR="00000000" w:rsidRPr="00CF08A7" w:rsidP="00CF08A7">
            <w:pPr>
              <w:pStyle w:val="ListBullet"/>
            </w:pPr>
            <w:r w:rsidRPr="00CF08A7">
              <w:t>dealing with unplanned events</w:t>
            </w:r>
          </w:p>
          <w:p w:rsidR="00000000" w:rsidRPr="00CF08A7" w:rsidP="00CF08A7">
            <w:pPr>
              <w:pStyle w:val="ListBullet"/>
            </w:pPr>
            <w:r w:rsidRPr="00CF08A7">
              <w:t>applying relevant work health and safety (WHS)/occupational health and safety (OHS) requirements</w:t>
            </w:r>
            <w:r w:rsidRPr="00CF08A7">
              <w:t xml:space="preserve"> and workplace procedures and practices, including using risk control measures</w:t>
            </w:r>
          </w:p>
          <w:p w:rsidR="00000000" w:rsidRPr="00CF08A7" w:rsidP="00CF08A7">
            <w:pPr>
              <w:pStyle w:val="ListBullet"/>
            </w:pPr>
            <w:r w:rsidRPr="00CF08A7">
              <w:t>applying sustainable energy principles and practices.</w:t>
            </w:r>
          </w:p>
        </w:tc>
      </w:tr>
    </w:tbl>
    <w:p w:rsidR="00000000" w:rsidRPr="00CF08A7" w:rsidP="00CF08A7">
      <w:pPr>
        <w:pStyle w:val="NoPaddingFontSize1"/>
      </w:pPr>
    </w:p>
    <w:p w:rsidR="00000000" w:rsidRPr="00CF08A7" w:rsidP="00CF08A7">
      <w:pPr>
        <w:pStyle w:val="AllowPageBreak"/>
      </w:pPr>
    </w:p>
    <w:p w:rsidR="00000000" w:rsidRPr="00CF08A7" w:rsidP="00CF08A7">
      <w:pPr>
        <w:pStyle w:val="Heading1"/>
      </w:pPr>
      <w:bookmarkStart w:id="13" w:name="O_1077846"/>
      <w:bookmarkEnd w:id="13"/>
      <w:r w:rsidRPr="00CF08A7">
        <w:t>Knowledge Evidence</w:t>
      </w:r>
    </w:p>
    <w:tbl>
      <w:tblPr>
        <w:tblW w:w="9497" w:type="dxa"/>
        <w:tblLayout w:type="fixed"/>
        <w:tblCellMar>
          <w:left w:w="62" w:type="dxa"/>
          <w:right w:w="62" w:type="dxa"/>
        </w:tblCellMar>
        <w:tblLook w:val="0000"/>
      </w:tblPr>
      <w:tblGrid>
        <w:gridCol w:w="9497"/>
      </w:tblGrid>
      <w:tr w:rsidTr="00CF08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08A7">
            <w:pPr>
              <w:pStyle w:val="BodyText"/>
              <w:rPr>
                <w:lang w:val="en-NZ"/>
              </w:rPr>
            </w:pPr>
            <w:r w:rsidRPr="00CF08A7">
              <w:t>Evidence required to demonstrate competence in this unit must be relevant to and satisfy all of the requirements of the elements, performance criteria and range of conditions and include knowledge of:</w:t>
            </w:r>
          </w:p>
        </w:tc>
      </w:tr>
      <w:tr w:rsidTr="00CF08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8A7" w:rsidP="00CF08A7">
            <w:pPr>
              <w:pStyle w:val="ListBullet"/>
            </w:pPr>
            <w:r w:rsidRPr="00CF08A7">
              <w:t>basic commercial refrigeration system equipment, comp</w:t>
            </w:r>
            <w:r w:rsidRPr="00CF08A7">
              <w:t>onents, accessories selection, piping selection, safe working practices and relevant standards, codes and regulations, including:</w:t>
            </w:r>
          </w:p>
          <w:p w:rsidR="00000000" w:rsidRPr="00CF08A7" w:rsidP="00CF08A7">
            <w:pPr>
              <w:pStyle w:val="ListBullet2"/>
            </w:pPr>
            <w:r w:rsidRPr="00CF08A7">
              <w:t>calculation of capacity in heat exchangers:</w:t>
            </w:r>
          </w:p>
          <w:p w:rsidR="00000000" w:rsidRPr="00CF08A7" w:rsidP="00CF08A7">
            <w:pPr>
              <w:pStyle w:val="ListBullet3"/>
            </w:pPr>
            <w:r w:rsidRPr="00CF08A7">
              <w:t>Q = UA (LMTD)</w:t>
            </w:r>
          </w:p>
          <w:p w:rsidR="00000000" w:rsidRPr="00CF08A7" w:rsidP="00CF08A7">
            <w:pPr>
              <w:pStyle w:val="ListBullet3"/>
            </w:pPr>
            <w:r w:rsidRPr="00CF08A7">
              <w:t>Q = mc∆t</w:t>
            </w:r>
          </w:p>
          <w:p w:rsidR="00000000" w:rsidRPr="00CF08A7" w:rsidP="00CF08A7">
            <w:pPr>
              <w:pStyle w:val="ListBullet3"/>
            </w:pPr>
            <w:r w:rsidRPr="00CF08A7">
              <w:t>Q = m ∆h</w:t>
            </w:r>
          </w:p>
          <w:p w:rsidR="00000000" w:rsidRPr="00CF08A7" w:rsidP="00CF08A7">
            <w:pPr>
              <w:pStyle w:val="ListBullet2"/>
            </w:pPr>
            <w:r w:rsidRPr="00CF08A7">
              <w:t>evaporators:</w:t>
            </w:r>
          </w:p>
          <w:p w:rsidR="00000000" w:rsidRPr="00CF08A7" w:rsidP="00CF08A7">
            <w:pPr>
              <w:pStyle w:val="ListBullet3"/>
            </w:pPr>
            <w:r w:rsidRPr="00CF08A7">
              <w:t>commercial types and applications</w:t>
            </w:r>
          </w:p>
          <w:p w:rsidR="00000000" w:rsidRPr="00CF08A7" w:rsidP="00CF08A7">
            <w:pPr>
              <w:pStyle w:val="ListBullet3"/>
            </w:pPr>
            <w:r w:rsidRPr="00CF08A7">
              <w:t>coil bypass factor</w:t>
            </w:r>
          </w:p>
          <w:p w:rsidR="00000000" w:rsidRPr="00CF08A7" w:rsidP="00CF08A7">
            <w:pPr>
              <w:pStyle w:val="ListBullet3"/>
            </w:pPr>
            <w:r w:rsidRPr="00CF08A7">
              <w:t>effects of evaporator TD on space humidity</w:t>
            </w:r>
          </w:p>
          <w:p w:rsidR="00000000" w:rsidRPr="00CF08A7" w:rsidP="00CF08A7">
            <w:pPr>
              <w:pStyle w:val="ListBullet3"/>
            </w:pPr>
            <w:r w:rsidRPr="00CF08A7">
              <w:t>effects of air circulation on product conditions</w:t>
            </w:r>
          </w:p>
          <w:p w:rsidR="00000000" w:rsidRPr="00CF08A7" w:rsidP="00CF08A7">
            <w:pPr>
              <w:pStyle w:val="ListBullet3"/>
            </w:pPr>
            <w:r w:rsidRPr="00CF08A7">
              <w:t>selection criteria and selection tables</w:t>
            </w:r>
          </w:p>
          <w:p w:rsidR="00000000" w:rsidRPr="00CF08A7" w:rsidP="00CF08A7">
            <w:pPr>
              <w:pStyle w:val="ListBullet2"/>
            </w:pPr>
            <w:r w:rsidRPr="00CF08A7">
              <w:t>condensers:</w:t>
            </w:r>
          </w:p>
          <w:p w:rsidR="00000000" w:rsidRPr="00CF08A7" w:rsidP="00CF08A7">
            <w:pPr>
              <w:pStyle w:val="ListBullet3"/>
            </w:pPr>
            <w:r w:rsidRPr="00CF08A7">
              <w:t>commercial types and applications</w:t>
            </w:r>
          </w:p>
          <w:p w:rsidR="00000000" w:rsidRPr="00CF08A7" w:rsidP="00CF08A7">
            <w:pPr>
              <w:pStyle w:val="ListBullet3"/>
            </w:pPr>
            <w:r w:rsidRPr="00CF08A7">
              <w:t>effects of ambient conditions</w:t>
            </w:r>
          </w:p>
          <w:p w:rsidR="00000000" w:rsidRPr="00CF08A7" w:rsidP="00CF08A7">
            <w:pPr>
              <w:pStyle w:val="ListBullet3"/>
            </w:pPr>
            <w:r w:rsidRPr="00CF08A7">
              <w:t>condenser control</w:t>
            </w:r>
          </w:p>
          <w:p w:rsidR="00000000" w:rsidRPr="00CF08A7" w:rsidP="00CF08A7">
            <w:pPr>
              <w:pStyle w:val="ListBullet3"/>
            </w:pPr>
            <w:r w:rsidRPr="00CF08A7">
              <w:t>heat rejection factor</w:t>
            </w:r>
          </w:p>
          <w:p w:rsidR="00000000" w:rsidRPr="00CF08A7" w:rsidP="00CF08A7">
            <w:pPr>
              <w:pStyle w:val="ListBullet3"/>
            </w:pPr>
            <w:r w:rsidRPr="00CF08A7">
              <w:t>condenser TD</w:t>
            </w:r>
          </w:p>
          <w:p w:rsidR="00000000" w:rsidRPr="00CF08A7" w:rsidP="00CF08A7">
            <w:pPr>
              <w:pStyle w:val="ListBullet3"/>
            </w:pPr>
            <w:r w:rsidRPr="00CF08A7">
              <w:t>selection criteria and selection tables</w:t>
            </w:r>
          </w:p>
          <w:p w:rsidR="00000000" w:rsidRPr="00CF08A7" w:rsidP="00CF08A7">
            <w:pPr>
              <w:pStyle w:val="ListBullet2"/>
            </w:pPr>
            <w:r w:rsidRPr="00CF08A7">
              <w:t>compressors:</w:t>
            </w:r>
          </w:p>
          <w:p w:rsidR="00000000" w:rsidRPr="00CF08A7" w:rsidP="00CF08A7">
            <w:pPr>
              <w:pStyle w:val="ListBullet3"/>
            </w:pPr>
            <w:r w:rsidRPr="00CF08A7">
              <w:t>types and applications</w:t>
            </w:r>
          </w:p>
          <w:p w:rsidR="00000000" w:rsidRPr="00CF08A7" w:rsidP="00CF08A7">
            <w:pPr>
              <w:pStyle w:val="ListBullet3"/>
            </w:pPr>
            <w:r w:rsidRPr="00CF08A7">
              <w:t>capacity</w:t>
            </w:r>
          </w:p>
          <w:p w:rsidR="00000000" w:rsidRPr="00CF08A7" w:rsidP="00CF08A7">
            <w:pPr>
              <w:pStyle w:val="ListBullet3"/>
            </w:pPr>
            <w:r w:rsidRPr="00CF08A7">
              <w:t>displacement</w:t>
            </w:r>
          </w:p>
          <w:p w:rsidR="00000000" w:rsidRPr="00CF08A7" w:rsidP="00CF08A7">
            <w:pPr>
              <w:pStyle w:val="ListBullet3"/>
            </w:pPr>
            <w:r w:rsidRPr="00CF08A7">
              <w:t>volume flow rate</w:t>
            </w:r>
          </w:p>
          <w:p w:rsidR="00000000" w:rsidRPr="00CF08A7" w:rsidP="00CF08A7">
            <w:pPr>
              <w:pStyle w:val="ListBullet3"/>
            </w:pPr>
            <w:r w:rsidRPr="00CF08A7">
              <w:t>theoretical capacity</w:t>
            </w:r>
          </w:p>
          <w:p w:rsidR="00000000" w:rsidRPr="00CF08A7" w:rsidP="00CF08A7">
            <w:pPr>
              <w:pStyle w:val="ListBullet3"/>
            </w:pPr>
            <w:r w:rsidRPr="00CF08A7">
              <w:t>total volumetric efficiency</w:t>
            </w:r>
          </w:p>
          <w:p w:rsidR="00000000" w:rsidRPr="00CF08A7" w:rsidP="00CF08A7">
            <w:pPr>
              <w:pStyle w:val="ListBullet3"/>
            </w:pPr>
            <w:r w:rsidRPr="00CF08A7">
              <w:t>effect of operating conditions, including suction press</w:t>
            </w:r>
            <w:r w:rsidRPr="00CF08A7">
              <w:t>ure drop and superheating</w:t>
            </w:r>
          </w:p>
          <w:p w:rsidR="00000000" w:rsidRPr="00CF08A7" w:rsidP="00CF08A7">
            <w:pPr>
              <w:pStyle w:val="ListBullet3"/>
            </w:pPr>
            <w:r w:rsidRPr="00CF08A7">
              <w:t>actual capacity</w:t>
            </w:r>
          </w:p>
          <w:p w:rsidR="00000000" w:rsidRPr="00CF08A7" w:rsidP="00CF08A7">
            <w:pPr>
              <w:pStyle w:val="ListBullet3"/>
            </w:pPr>
            <w:r w:rsidRPr="00CF08A7">
              <w:t>power</w:t>
            </w:r>
          </w:p>
          <w:p w:rsidR="00000000" w:rsidRPr="00CF08A7" w:rsidP="00CF08A7">
            <w:pPr>
              <w:pStyle w:val="ListBullet3"/>
            </w:pPr>
            <w:r w:rsidRPr="00CF08A7">
              <w:t>theoretical requirement</w:t>
            </w:r>
          </w:p>
          <w:p w:rsidR="00000000" w:rsidRPr="00CF08A7" w:rsidP="00CF08A7">
            <w:pPr>
              <w:pStyle w:val="ListBullet3"/>
            </w:pPr>
            <w:r w:rsidRPr="00CF08A7">
              <w:t>effects of operating conditions</w:t>
            </w:r>
          </w:p>
          <w:p w:rsidR="00000000" w:rsidRPr="00CF08A7" w:rsidP="00CF08A7">
            <w:pPr>
              <w:pStyle w:val="ListBullet3"/>
            </w:pPr>
            <w:r w:rsidRPr="00CF08A7">
              <w:t>actual requirements</w:t>
            </w:r>
          </w:p>
          <w:p w:rsidR="00000000" w:rsidRPr="00CF08A7" w:rsidP="00CF08A7">
            <w:pPr>
              <w:pStyle w:val="ListBullet3"/>
            </w:pPr>
            <w:r w:rsidRPr="00CF08A7">
              <w:t>post defrost loads</w:t>
            </w:r>
          </w:p>
          <w:p w:rsidR="00000000" w:rsidRPr="00CF08A7" w:rsidP="00CF08A7">
            <w:pPr>
              <w:pStyle w:val="ListBullet3"/>
            </w:pPr>
            <w:r w:rsidRPr="00CF08A7">
              <w:t>pull down torque requirements, high, medium and low back pressure compressors</w:t>
            </w:r>
          </w:p>
          <w:p w:rsidR="00000000" w:rsidRPr="00CF08A7" w:rsidP="00CF08A7">
            <w:pPr>
              <w:pStyle w:val="ListBullet3"/>
            </w:pPr>
            <w:r w:rsidRPr="00CF08A7">
              <w:t>selection tables, motor selection</w:t>
            </w:r>
          </w:p>
          <w:p w:rsidR="00000000" w:rsidRPr="00CF08A7" w:rsidP="00CF08A7">
            <w:pPr>
              <w:pStyle w:val="ListBullet2"/>
            </w:pPr>
            <w:r w:rsidRPr="00CF08A7">
              <w:t>refrigerant flow controls:</w:t>
            </w:r>
          </w:p>
          <w:p w:rsidR="00000000" w:rsidRPr="00CF08A7" w:rsidP="00CF08A7">
            <w:pPr>
              <w:pStyle w:val="ListBullet3"/>
            </w:pPr>
            <w:r w:rsidRPr="00CF08A7">
              <w:t>types, operation and applications</w:t>
            </w:r>
          </w:p>
          <w:p w:rsidR="00000000" w:rsidRPr="00CF08A7" w:rsidP="00CF08A7">
            <w:pPr>
              <w:pStyle w:val="ListBullet3"/>
            </w:pPr>
            <w:r w:rsidRPr="00CF08A7">
              <w:t>effects from sub-cooling</w:t>
            </w:r>
          </w:p>
          <w:p w:rsidR="00000000" w:rsidRPr="00CF08A7" w:rsidP="00CF08A7">
            <w:pPr>
              <w:pStyle w:val="ListBullet3"/>
            </w:pPr>
            <w:r w:rsidRPr="00CF08A7">
              <w:t>distributor types, operation and applications</w:t>
            </w:r>
          </w:p>
          <w:p w:rsidR="00000000" w:rsidRPr="00CF08A7" w:rsidP="00CF08A7">
            <w:pPr>
              <w:pStyle w:val="ListBullet3"/>
            </w:pPr>
            <w:r w:rsidRPr="00CF08A7">
              <w:t>selection tables</w:t>
            </w:r>
          </w:p>
          <w:p w:rsidR="00000000" w:rsidRPr="00CF08A7" w:rsidP="00CF08A7">
            <w:pPr>
              <w:pStyle w:val="ListBullet2"/>
            </w:pPr>
            <w:r w:rsidRPr="00CF08A7">
              <w:t>system load balance point:</w:t>
            </w:r>
          </w:p>
          <w:p w:rsidR="00000000" w:rsidRPr="00CF08A7" w:rsidP="00CF08A7">
            <w:pPr>
              <w:pStyle w:val="ListBullet3"/>
            </w:pPr>
            <w:r w:rsidRPr="00CF08A7">
              <w:t>graphical representation</w:t>
            </w:r>
          </w:p>
          <w:p w:rsidR="00000000" w:rsidRPr="00CF08A7" w:rsidP="00CF08A7">
            <w:pPr>
              <w:pStyle w:val="ListBullet2"/>
            </w:pPr>
            <w:r w:rsidRPr="00CF08A7">
              <w:t>line sizing and design:</w:t>
            </w:r>
          </w:p>
          <w:p w:rsidR="00000000" w:rsidRPr="00CF08A7" w:rsidP="00CF08A7">
            <w:pPr>
              <w:pStyle w:val="ListBullet3"/>
            </w:pPr>
            <w:r w:rsidRPr="00CF08A7">
              <w:t>quick selection tables</w:t>
            </w:r>
          </w:p>
          <w:p w:rsidR="00000000" w:rsidRPr="00CF08A7" w:rsidP="00CF08A7">
            <w:pPr>
              <w:pStyle w:val="ListBullet3"/>
            </w:pPr>
            <w:r w:rsidRPr="00CF08A7">
              <w:t>velocity tables</w:t>
            </w:r>
          </w:p>
          <w:p w:rsidR="00000000" w:rsidRPr="00CF08A7" w:rsidP="00CF08A7">
            <w:pPr>
              <w:pStyle w:val="ListBullet3"/>
            </w:pPr>
            <w:r w:rsidRPr="00CF08A7">
              <w:t>pressure drop in lines and fittings</w:t>
            </w:r>
          </w:p>
          <w:p w:rsidR="00000000" w:rsidRPr="00CF08A7" w:rsidP="00CF08A7">
            <w:pPr>
              <w:pStyle w:val="ListBullet3"/>
            </w:pPr>
            <w:r w:rsidRPr="00CF08A7">
              <w:t>oil migration stabilisation</w:t>
            </w:r>
          </w:p>
          <w:p w:rsidR="00000000" w:rsidRPr="00CF08A7" w:rsidP="00CF08A7">
            <w:pPr>
              <w:pStyle w:val="ListBullet3"/>
            </w:pPr>
            <w:r w:rsidRPr="00CF08A7">
              <w:t>refrigerant velocity</w:t>
            </w:r>
          </w:p>
          <w:p w:rsidR="00000000" w:rsidRPr="00CF08A7" w:rsidP="00CF08A7">
            <w:pPr>
              <w:pStyle w:val="ListBullet3"/>
            </w:pPr>
            <w:r w:rsidRPr="00CF08A7">
              <w:t>effect of varying system capacity</w:t>
            </w:r>
          </w:p>
          <w:p w:rsidR="00000000" w:rsidRPr="00CF08A7" w:rsidP="00CF08A7">
            <w:pPr>
              <w:pStyle w:val="ListBullet3"/>
            </w:pPr>
            <w:r w:rsidRPr="00CF08A7">
              <w:t>oil traps</w:t>
            </w:r>
          </w:p>
          <w:p w:rsidR="00000000" w:rsidRPr="00CF08A7" w:rsidP="00CF08A7">
            <w:pPr>
              <w:pStyle w:val="ListBullet3"/>
            </w:pPr>
            <w:r w:rsidRPr="00CF08A7">
              <w:t>risers</w:t>
            </w:r>
          </w:p>
          <w:p w:rsidR="00000000" w:rsidRPr="00CF08A7" w:rsidP="00CF08A7">
            <w:pPr>
              <w:pStyle w:val="ListBullet3"/>
            </w:pPr>
            <w:r w:rsidRPr="00CF08A7">
              <w:t>liquid migration</w:t>
            </w:r>
          </w:p>
          <w:p w:rsidR="00000000" w:rsidRPr="00CF08A7" w:rsidP="00CF08A7">
            <w:pPr>
              <w:pStyle w:val="ListBullet2"/>
            </w:pPr>
            <w:r w:rsidRPr="00CF08A7">
              <w:t>automatic controls:</w:t>
            </w:r>
          </w:p>
          <w:p w:rsidR="00000000" w:rsidRPr="00CF08A7" w:rsidP="00CF08A7">
            <w:pPr>
              <w:pStyle w:val="ListBullet3"/>
            </w:pPr>
            <w:r w:rsidRPr="00CF08A7">
              <w:t>fin spacing, suction temp to evaporator suction</w:t>
            </w:r>
          </w:p>
          <w:p w:rsidR="00000000" w:rsidRPr="00CF08A7" w:rsidP="00CF08A7">
            <w:pPr>
              <w:pStyle w:val="ListBullet3"/>
            </w:pPr>
            <w:r w:rsidRPr="00CF08A7">
              <w:t>hot-gas bypass va</w:t>
            </w:r>
            <w:r w:rsidRPr="00CF08A7">
              <w:t>lves</w:t>
            </w:r>
          </w:p>
          <w:p w:rsidR="00000000" w:rsidRPr="00CF08A7" w:rsidP="00CF08A7">
            <w:pPr>
              <w:pStyle w:val="ListBullet3"/>
            </w:pPr>
            <w:r w:rsidRPr="00CF08A7">
              <w:t>electronic control of valves programmable logic controller (PLC) control</w:t>
            </w:r>
          </w:p>
          <w:p w:rsidR="00000000" w:rsidRPr="00CF08A7" w:rsidP="00CF08A7">
            <w:pPr>
              <w:pStyle w:val="ListBullet3"/>
            </w:pPr>
            <w:r w:rsidRPr="00CF08A7">
              <w:t>refrigerant regulating valves</w:t>
            </w:r>
          </w:p>
          <w:p w:rsidR="00000000" w:rsidRPr="00CF08A7" w:rsidP="00CF08A7">
            <w:pPr>
              <w:pStyle w:val="ListBullet3"/>
            </w:pPr>
            <w:r w:rsidRPr="00CF08A7">
              <w:t>solenoid valves</w:t>
            </w:r>
          </w:p>
          <w:p w:rsidR="00000000" w:rsidRPr="00CF08A7" w:rsidP="00CF08A7">
            <w:pPr>
              <w:pStyle w:val="ListBullet3"/>
            </w:pPr>
            <w:r w:rsidRPr="00CF08A7">
              <w:t>condenser pressure regulating valves</w:t>
            </w:r>
          </w:p>
          <w:p w:rsidR="00000000" w:rsidRPr="00CF08A7" w:rsidP="00CF08A7">
            <w:pPr>
              <w:pStyle w:val="ListBullet3"/>
            </w:pPr>
            <w:r w:rsidRPr="00CF08A7">
              <w:t>evaporator pressure regulating valves</w:t>
            </w:r>
          </w:p>
          <w:p w:rsidR="00000000" w:rsidRPr="00CF08A7" w:rsidP="00CF08A7">
            <w:pPr>
              <w:pStyle w:val="ListBullet3"/>
            </w:pPr>
            <w:r w:rsidRPr="00CF08A7">
              <w:t>crankcase pressure regulating valves</w:t>
            </w:r>
          </w:p>
          <w:p w:rsidR="00000000" w:rsidRPr="00CF08A7" w:rsidP="00CF08A7">
            <w:pPr>
              <w:pStyle w:val="ListBullet3"/>
            </w:pPr>
            <w:r w:rsidRPr="00CF08A7">
              <w:t>cycling controls</w:t>
            </w:r>
          </w:p>
          <w:p w:rsidR="00000000" w:rsidRPr="00CF08A7" w:rsidP="00CF08A7">
            <w:pPr>
              <w:pStyle w:val="ListBullet3"/>
            </w:pPr>
            <w:r w:rsidRPr="00CF08A7">
              <w:t>pressure-stats</w:t>
            </w:r>
          </w:p>
          <w:p w:rsidR="00000000" w:rsidRPr="00CF08A7" w:rsidP="00CF08A7">
            <w:pPr>
              <w:pStyle w:val="ListBullet3"/>
            </w:pPr>
            <w:r w:rsidRPr="00CF08A7">
              <w:t>thermostats</w:t>
            </w:r>
          </w:p>
          <w:p w:rsidR="00000000" w:rsidRPr="00CF08A7" w:rsidP="00CF08A7">
            <w:pPr>
              <w:pStyle w:val="ListBullet3"/>
            </w:pPr>
            <w:r w:rsidRPr="00CF08A7">
              <w:t>defrost controls</w:t>
            </w:r>
          </w:p>
          <w:p w:rsidR="00000000" w:rsidRPr="00CF08A7" w:rsidP="00CF08A7">
            <w:pPr>
              <w:pStyle w:val="ListBullet3"/>
            </w:pPr>
            <w:r w:rsidRPr="00CF08A7">
              <w:t>monitoring and alarm controls</w:t>
            </w:r>
          </w:p>
          <w:p w:rsidR="00000000" w:rsidRPr="00CF08A7" w:rsidP="00CF08A7">
            <w:pPr>
              <w:pStyle w:val="ListBullet3"/>
            </w:pPr>
            <w:r w:rsidRPr="00CF08A7">
              <w:t>refrigeration automation systems</w:t>
            </w:r>
          </w:p>
          <w:p w:rsidR="00000000" w:rsidRPr="00CF08A7" w:rsidP="00CF08A7">
            <w:pPr>
              <w:pStyle w:val="ListBullet3"/>
            </w:pPr>
            <w:r w:rsidRPr="00CF08A7">
              <w:t>control strategies</w:t>
            </w:r>
          </w:p>
          <w:p w:rsidR="00000000" w:rsidRPr="00CF08A7" w:rsidP="00CF08A7">
            <w:pPr>
              <w:pStyle w:val="ListBullet3"/>
            </w:pPr>
            <w:r w:rsidRPr="00CF08A7">
              <w:t>control modes</w:t>
            </w:r>
          </w:p>
          <w:p w:rsidR="00000000" w:rsidRPr="00CF08A7" w:rsidP="00CF08A7">
            <w:pPr>
              <w:pStyle w:val="ListBullet2"/>
            </w:pPr>
            <w:r w:rsidRPr="00CF08A7">
              <w:t>relevant industry standards, including industry practices and technologies</w:t>
            </w:r>
          </w:p>
          <w:p w:rsidR="00000000" w:rsidRPr="00CF08A7" w:rsidP="00CF08A7">
            <w:pPr>
              <w:pStyle w:val="ListBullet2"/>
            </w:pPr>
            <w:r w:rsidRPr="00CF08A7">
              <w:t>relevant job safety assessments or risk mitigation processes</w:t>
            </w:r>
          </w:p>
          <w:p w:rsidR="00000000" w:rsidRPr="00CF08A7" w:rsidP="00CF08A7">
            <w:pPr>
              <w:pStyle w:val="ListBullet2"/>
            </w:pPr>
            <w:r w:rsidRPr="00CF08A7">
              <w:t>relevant manufacturer specifications</w:t>
            </w:r>
          </w:p>
          <w:p w:rsidR="00000000" w:rsidRPr="00CF08A7" w:rsidP="00CF08A7">
            <w:pPr>
              <w:pStyle w:val="ListBullet2"/>
            </w:pPr>
            <w:r w:rsidRPr="00CF08A7">
              <w:t>relevant WHS/OHS legislated requirements</w:t>
            </w:r>
          </w:p>
          <w:p w:rsidR="00000000" w:rsidRPr="00CF08A7" w:rsidP="00CF08A7">
            <w:pPr>
              <w:pStyle w:val="ListBullet2"/>
            </w:pPr>
            <w:r w:rsidRPr="00CF08A7">
              <w:t>relevant workplace documentation</w:t>
            </w:r>
          </w:p>
          <w:p w:rsidR="00000000" w:rsidRPr="00CF08A7" w:rsidP="00CF08A7">
            <w:pPr>
              <w:pStyle w:val="ListBullet2"/>
            </w:pPr>
            <w:r w:rsidRPr="00CF08A7">
              <w:t>relevant workplace policies and procedures.</w:t>
            </w:r>
          </w:p>
        </w:tc>
      </w:tr>
    </w:tbl>
    <w:p w:rsidR="00000000" w:rsidRPr="00CF08A7" w:rsidP="00CF08A7">
      <w:pPr>
        <w:pStyle w:val="NoPaddingFontSize1"/>
      </w:pPr>
    </w:p>
    <w:p w:rsidR="00000000" w:rsidRPr="00CF08A7" w:rsidP="00CF08A7">
      <w:pPr>
        <w:pStyle w:val="AllowPageBreak"/>
      </w:pPr>
    </w:p>
    <w:p w:rsidR="00000000" w:rsidRPr="00CF08A7" w:rsidP="00CF08A7">
      <w:pPr>
        <w:pStyle w:val="Heading1"/>
      </w:pPr>
      <w:bookmarkStart w:id="14" w:name="O_1077847"/>
      <w:bookmarkEnd w:id="14"/>
      <w:r w:rsidRPr="00CF08A7">
        <w:t>Assessment Conditio</w:t>
      </w:r>
      <w:r w:rsidRPr="00CF08A7">
        <w:t>ns</w:t>
      </w:r>
    </w:p>
    <w:tbl>
      <w:tblPr>
        <w:tblW w:w="9497" w:type="dxa"/>
        <w:tblLayout w:type="fixed"/>
        <w:tblCellMar>
          <w:left w:w="62" w:type="dxa"/>
          <w:right w:w="62" w:type="dxa"/>
        </w:tblCellMar>
        <w:tblLook w:val="0000"/>
      </w:tblPr>
      <w:tblGrid>
        <w:gridCol w:w="9497"/>
      </w:tblGrid>
      <w:tr w:rsidTr="00CF08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8A7" w:rsidP="00CF08A7">
            <w:pPr>
              <w:pStyle w:val="BodyText"/>
            </w:pPr>
            <w:r w:rsidRPr="00CF08A7">
              <w:t>Assessors must hold credentials specified within the Standards for Registered Training Organisations current at the time of assessment.</w:t>
            </w:r>
          </w:p>
          <w:p w:rsidR="00000000" w:rsidRPr="00CF08A7" w:rsidP="00CF08A7">
            <w:pPr>
              <w:pStyle w:val="BodyText"/>
            </w:pPr>
            <w:r w:rsidRPr="00CF08A7">
              <w:t>Assessment must satisfy the Principles of Assessment and Rules of Evidence and all regulatory requirements included w</w:t>
            </w:r>
            <w:r w:rsidRPr="00CF08A7">
              <w:t>ithin the Standards for Registered Training Organisations current at the time of assessment.</w:t>
            </w:r>
          </w:p>
          <w:p w:rsidR="00000000" w:rsidRPr="00CF08A7" w:rsidP="00CF08A7">
            <w:pPr>
              <w:pStyle w:val="BodyText"/>
            </w:pPr>
            <w:r w:rsidRPr="00CF08A7">
              <w:t>Assessment must occur in workplace operational situations where it is appropriate to do so; where this is not appropriate, assessment must occur in simulated workp</w:t>
            </w:r>
            <w:r w:rsidRPr="00CF08A7">
              <w:t>lace operational situations that replicate workplace conditions.</w:t>
            </w:r>
          </w:p>
          <w:p w:rsidR="00000000" w:rsidRPr="00CF08A7" w:rsidP="00CF08A7">
            <w:pPr>
              <w:pStyle w:val="BodyText"/>
            </w:pPr>
            <w:r w:rsidRPr="00CF08A7">
              <w:t>Assessment processes and techniques must be appropriate to the language, literacy and numeracy requirements of the work being performed and the needs of the candidate.</w:t>
            </w:r>
          </w:p>
          <w:p w:rsidR="00000000" w:rsidRPr="00CF08A7" w:rsidP="00CF08A7">
            <w:pPr>
              <w:pStyle w:val="BodyText"/>
            </w:pPr>
            <w:r w:rsidRPr="00CF08A7">
              <w:t>Resources for assessmen</w:t>
            </w:r>
            <w:r w:rsidRPr="00CF08A7">
              <w:t>t must include access to:</w:t>
            </w:r>
          </w:p>
          <w:p w:rsidR="00000000" w:rsidRPr="00CF08A7" w:rsidP="00CF08A7">
            <w:pPr>
              <w:pStyle w:val="ListBullet"/>
            </w:pPr>
            <w:r w:rsidRPr="00CF08A7">
              <w:t>a range of relevant exercises, case studies and/or other simulations</w:t>
            </w:r>
          </w:p>
          <w:p w:rsidR="00000000" w:rsidRPr="00CF08A7" w:rsidP="00CF08A7">
            <w:pPr>
              <w:pStyle w:val="ListBullet"/>
            </w:pPr>
            <w:r w:rsidRPr="00CF08A7">
              <w:t>relevant and appropriate materials, tools, equipment and personal protective equipment (PPE) currently used in industry</w:t>
            </w:r>
          </w:p>
          <w:p w:rsidR="00000000" w:rsidRPr="00CF08A7" w:rsidP="00CF08A7">
            <w:pPr>
              <w:pStyle w:val="ListBullet"/>
            </w:pPr>
            <w:r w:rsidRPr="00CF08A7">
              <w:t>applicable documentation, including workplace procedures, equipment specifications, regulations, codes of practice and operation manuals.</w:t>
            </w:r>
          </w:p>
        </w:tc>
      </w:tr>
    </w:tbl>
    <w:p w:rsidR="00000000" w:rsidRPr="00CF08A7" w:rsidP="00CF08A7">
      <w:pPr>
        <w:pStyle w:val="NoPaddingFontSize1"/>
      </w:pPr>
    </w:p>
    <w:p w:rsidR="00000000" w:rsidRPr="00CF08A7" w:rsidP="00CF08A7">
      <w:pPr>
        <w:pStyle w:val="AllowPageBreak"/>
      </w:pPr>
    </w:p>
    <w:p w:rsidR="00000000" w:rsidRPr="00CF08A7" w:rsidP="00CF08A7">
      <w:pPr>
        <w:pStyle w:val="Heading1"/>
      </w:pPr>
      <w:bookmarkStart w:id="15" w:name="O_1077852"/>
      <w:bookmarkEnd w:id="15"/>
      <w:r w:rsidRPr="00CF08A7">
        <w:t>Links</w:t>
      </w:r>
    </w:p>
    <w:p w:rsidR="00000000" w:rsidRPr="00CF08A7" w:rsidP="001F33B3">
      <w:pPr>
        <w:pStyle w:val="BodyText"/>
      </w:pPr>
      <w:r w:rsidRPr="00CF08A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06B6F">
        <w:rPr>
          <w:rStyle w:val="Hyperlink"/>
        </w:rPr>
        <w:t>https://vetnet.gov.au/Pages/TrainingDocs.aspx?q=b8a8f136-5421-4ce1-92e0-2b50341431b6</w:t>
      </w:r>
      <w:r>
        <w:fldChar w:fldCharType="end"/>
      </w:r>
    </w:p>
    <w:p w:rsidR="00000000" w:rsidRPr="00CF08A7" w:rsidP="00CF08A7"/>
    <w:sectPr w:rsidSect="00CF08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8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8A7" w:rsidRPr="001F33B3" w:rsidP="001F33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8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3B3" w:rsidP="00CF08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F33B3" w:rsidP="00CF08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F33B3" w:rsidP="00CF08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8A7" w:rsidP="00CF08A7">
    <w:pPr>
      <w:pStyle w:val="Footer"/>
      <w:framePr w:wrap="around"/>
    </w:pPr>
    <w:r>
      <w:fldChar w:fldCharType="begin"/>
    </w:r>
    <w:r>
      <w:instrText xml:space="preserve"> DOCPROPERTY  Subject  \* MERGEFORMAT </w:instrText>
    </w:r>
    <w:r>
      <w:fldChar w:fldCharType="separate"/>
    </w:r>
    <w:r w:rsidR="001F33B3">
      <w:t>Approved</w:t>
    </w:r>
    <w:r w:rsidR="001F33B3">
      <w:fldChar w:fldCharType="end"/>
    </w:r>
    <w:r>
      <w:tab/>
      <w:t xml:space="preserve">Page </w:t>
    </w:r>
    <w:r>
      <w:fldChar w:fldCharType="begin"/>
    </w:r>
    <w:r>
      <w:instrText xml:space="preserve"> PAGE  \* Arabic  \* MERGEFORMAT </w:instrText>
    </w:r>
    <w:r>
      <w:fldChar w:fldCharType="separate"/>
    </w:r>
    <w:r w:rsidR="001F33B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33B3">
      <w:rPr>
        <w:noProof/>
      </w:rPr>
      <w:t>6</w:t>
    </w:r>
    <w:r>
      <w:rPr>
        <w:noProof/>
      </w:rPr>
      <w:fldChar w:fldCharType="end"/>
    </w:r>
  </w:p>
  <w:p w:rsidR="00CF08A7" w:rsidP="00CF08A7">
    <w:pPr>
      <w:pStyle w:val="Footer"/>
      <w:framePr w:wrap="around"/>
    </w:pPr>
    <w:r>
      <w:t xml:space="preserve">© Commonwealth of Australia, </w:t>
    </w:r>
    <w:r>
      <w:fldChar w:fldCharType="begin"/>
    </w:r>
    <w:r>
      <w:instrText xml:space="preserve"> DATE  \@ "yyyy"  \* MERGEFORMAT </w:instrText>
    </w:r>
    <w:r>
      <w:fldChar w:fldCharType="separate"/>
    </w:r>
    <w:r w:rsidR="001F33B3">
      <w:rPr>
        <w:noProof/>
      </w:rPr>
      <w:t>2025</w:t>
    </w:r>
    <w:r>
      <w:fldChar w:fldCharType="end"/>
    </w:r>
    <w:r>
      <w:tab/>
    </w:r>
    <w:r>
      <w:fldChar w:fldCharType="begin"/>
    </w:r>
    <w:r>
      <w:instrText xml:space="preserve"> DOCPROPERTY  Author  \* MERGEFORMAT </w:instrText>
    </w:r>
    <w:r>
      <w:fldChar w:fldCharType="separate"/>
    </w:r>
    <w:r w:rsidR="001F33B3">
      <w:t>Powering Skills Organisation</w:t>
    </w:r>
    <w:r w:rsidR="001F33B3">
      <w:fldChar w:fldCharType="end"/>
    </w:r>
  </w:p>
  <w:p w:rsidR="00CF08A7" w:rsidP="00CF08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8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3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08A7" w:rsidRPr="001F33B3" w:rsidP="001F33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8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3B3" w:rsidRPr="002D2AF8" w:rsidP="00CF08A7">
    <w:pPr>
      <w:pStyle w:val="Header"/>
      <w:framePr w:wrap="around"/>
    </w:pPr>
    <w:r>
      <w:fldChar w:fldCharType="begin"/>
    </w:r>
    <w:r>
      <w:instrText xml:space="preserve"> TITLE   \* MERGEFORMAT </w:instrText>
    </w:r>
    <w:r>
      <w:fldChar w:fldCharType="separate"/>
    </w:r>
    <w:r>
      <w:t>UEERA0080 Select basic commercial refrigeration system equipment, components and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33B3" w:rsidP="00CF08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8A7" w:rsidRPr="002D2AF8" w:rsidP="00CF08A7">
    <w:pPr>
      <w:pStyle w:val="Header"/>
      <w:framePr w:wrap="around"/>
    </w:pPr>
    <w:r>
      <w:fldChar w:fldCharType="begin"/>
    </w:r>
    <w:r>
      <w:instrText xml:space="preserve"> TITLE   \* MERGEFORMAT </w:instrText>
    </w:r>
    <w:r>
      <w:fldChar w:fldCharType="separate"/>
    </w:r>
    <w:r w:rsidR="001F33B3">
      <w:t>UEERA0080 Select basic commercial refrigeration system equipment, components and accessories</w:t>
    </w:r>
    <w:r w:rsidR="001F33B3">
      <w:fldChar w:fldCharType="end"/>
    </w:r>
    <w:r>
      <w:tab/>
      <w:t xml:space="preserve">Date this document was generated: </w:t>
    </w:r>
    <w:r>
      <w:fldChar w:fldCharType="begin"/>
    </w:r>
    <w:r>
      <w:instrText xml:space="preserve"> CREATEDATE  \@ "d MMMM yyyy"  \* MERGEFORMAT </w:instrText>
    </w:r>
    <w:r>
      <w:fldChar w:fldCharType="separate"/>
    </w:r>
    <w:r w:rsidR="001F33B3">
      <w:rPr>
        <w:noProof/>
      </w:rPr>
      <w:t>2 March 2025</w:t>
    </w:r>
    <w:r>
      <w:fldChar w:fldCharType="end"/>
    </w:r>
  </w:p>
  <w:p w:rsidR="00CF08A7" w:rsidP="00CF08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8EB4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1EA4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6A2E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8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08A7"/>
    <w:pPr>
      <w:spacing w:before="360" w:after="60"/>
      <w:outlineLvl w:val="0"/>
    </w:pPr>
    <w:rPr>
      <w:sz w:val="32"/>
    </w:rPr>
  </w:style>
  <w:style w:type="paragraph" w:styleId="Heading2">
    <w:name w:val="heading 2"/>
    <w:basedOn w:val="HeadingBase"/>
    <w:next w:val="BodyText"/>
    <w:link w:val="Heading2Char"/>
    <w:qFormat/>
    <w:rsid w:val="00CF08A7"/>
    <w:pPr>
      <w:keepLines/>
      <w:spacing w:before="240" w:after="120"/>
      <w:outlineLvl w:val="1"/>
    </w:pPr>
    <w:rPr>
      <w:sz w:val="28"/>
      <w:szCs w:val="40"/>
    </w:rPr>
  </w:style>
  <w:style w:type="paragraph" w:styleId="Heading3">
    <w:name w:val="heading 3"/>
    <w:basedOn w:val="HeadingBase"/>
    <w:next w:val="BodyText"/>
    <w:link w:val="Heading3Char"/>
    <w:qFormat/>
    <w:rsid w:val="00CF08A7"/>
    <w:pPr>
      <w:spacing w:before="180" w:after="120"/>
      <w:outlineLvl w:val="2"/>
    </w:pPr>
    <w:rPr>
      <w:spacing w:val="-10"/>
      <w:kern w:val="32"/>
    </w:rPr>
  </w:style>
  <w:style w:type="paragraph" w:styleId="Heading4">
    <w:name w:val="heading 4"/>
    <w:basedOn w:val="HeadingBase"/>
    <w:next w:val="BodyText"/>
    <w:link w:val="Heading4Char"/>
    <w:qFormat/>
    <w:rsid w:val="00CF08A7"/>
    <w:pPr>
      <w:spacing w:before="160" w:after="120"/>
      <w:outlineLvl w:val="3"/>
    </w:pPr>
    <w:rPr>
      <w:sz w:val="22"/>
    </w:rPr>
  </w:style>
  <w:style w:type="paragraph" w:styleId="Heading5">
    <w:name w:val="heading 5"/>
    <w:basedOn w:val="HeadingBase"/>
    <w:next w:val="Normal"/>
    <w:link w:val="Heading5Char"/>
    <w:qFormat/>
    <w:rsid w:val="00CF08A7"/>
    <w:pPr>
      <w:spacing w:before="80"/>
      <w:outlineLvl w:val="4"/>
    </w:pPr>
    <w:rPr>
      <w:color w:val="918585"/>
      <w:sz w:val="20"/>
    </w:rPr>
  </w:style>
  <w:style w:type="paragraph" w:styleId="Heading6">
    <w:name w:val="heading 6"/>
    <w:basedOn w:val="HeadingBase"/>
    <w:next w:val="Normal"/>
    <w:link w:val="Heading6Char"/>
    <w:qFormat/>
    <w:rsid w:val="00CF08A7"/>
    <w:pPr>
      <w:spacing w:before="60"/>
      <w:outlineLvl w:val="5"/>
    </w:pPr>
    <w:rPr>
      <w:color w:val="918585"/>
      <w:sz w:val="20"/>
    </w:rPr>
  </w:style>
  <w:style w:type="paragraph" w:styleId="Heading7">
    <w:name w:val="heading 7"/>
    <w:basedOn w:val="Normal"/>
    <w:next w:val="Normal"/>
    <w:link w:val="Heading7Char"/>
    <w:qFormat/>
    <w:rsid w:val="00CF08A7"/>
    <w:pPr>
      <w:ind w:left="720"/>
      <w:outlineLvl w:val="6"/>
    </w:pPr>
    <w:rPr>
      <w:i/>
    </w:rPr>
  </w:style>
  <w:style w:type="paragraph" w:styleId="Heading8">
    <w:name w:val="heading 8"/>
    <w:basedOn w:val="Normal"/>
    <w:next w:val="Normal"/>
    <w:link w:val="Heading8Char"/>
    <w:qFormat/>
    <w:rsid w:val="00CF08A7"/>
    <w:pPr>
      <w:ind w:left="720"/>
      <w:outlineLvl w:val="7"/>
    </w:pPr>
    <w:rPr>
      <w:i/>
    </w:rPr>
  </w:style>
  <w:style w:type="paragraph" w:styleId="Heading9">
    <w:name w:val="heading 9"/>
    <w:basedOn w:val="Normal"/>
    <w:next w:val="Normal"/>
    <w:link w:val="Heading9Char"/>
    <w:qFormat/>
    <w:rsid w:val="00CF08A7"/>
    <w:pPr>
      <w:ind w:left="720"/>
      <w:outlineLvl w:val="8"/>
    </w:pPr>
    <w:rPr>
      <w:i/>
    </w:rPr>
  </w:style>
  <w:style w:type="character" w:default="1" w:styleId="DefaultParagraphFont">
    <w:name w:val="Default Paragraph Font"/>
    <w:uiPriority w:val="1"/>
    <w:unhideWhenUsed/>
    <w:rsid w:val="00CF08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8A7"/>
  </w:style>
  <w:style w:type="character" w:customStyle="1" w:styleId="Heading1Char">
    <w:name w:val="Heading 1 Char"/>
    <w:basedOn w:val="DefaultParagraphFont"/>
    <w:link w:val="Heading1"/>
    <w:rsid w:val="00CF08A7"/>
    <w:rPr>
      <w:rFonts w:ascii="Times New Roman" w:eastAsia="Times New Roman" w:hAnsi="Times New Roman" w:cs="Times New Roman"/>
      <w:b/>
      <w:sz w:val="32"/>
      <w:szCs w:val="20"/>
      <w:lang w:eastAsia="en-US"/>
    </w:rPr>
  </w:style>
  <w:style w:type="paragraph" w:styleId="BodyText">
    <w:name w:val="Body Text"/>
    <w:basedOn w:val="Normal"/>
    <w:link w:val="BodyTextChar"/>
    <w:rsid w:val="00CF08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08A7"/>
    <w:rPr>
      <w:rFonts w:ascii="Times New Roman" w:eastAsia="Times New Roman" w:hAnsi="Times New Roman" w:cs="Times New Roman"/>
      <w:sz w:val="24"/>
      <w:lang w:eastAsia="en-US"/>
    </w:rPr>
  </w:style>
  <w:style w:type="paragraph" w:styleId="ListBullet">
    <w:name w:val="List Bullet"/>
    <w:basedOn w:val="List"/>
    <w:rsid w:val="00CF08A7"/>
    <w:pPr>
      <w:numPr>
        <w:numId w:val="13"/>
      </w:numPr>
      <w:tabs>
        <w:tab w:val="clear" w:pos="340"/>
      </w:tabs>
      <w:spacing w:before="40" w:after="40"/>
    </w:pPr>
  </w:style>
  <w:style w:type="character" w:customStyle="1" w:styleId="SpecialBold">
    <w:name w:val="Special Bold"/>
    <w:basedOn w:val="DefaultParagraphFont"/>
    <w:rsid w:val="00CF08A7"/>
    <w:rPr>
      <w:b/>
      <w:spacing w:val="0"/>
    </w:rPr>
  </w:style>
  <w:style w:type="paragraph" w:styleId="ListBullet2">
    <w:name w:val="List Bullet 2"/>
    <w:basedOn w:val="List2"/>
    <w:rsid w:val="00CF08A7"/>
    <w:pPr>
      <w:numPr>
        <w:numId w:val="14"/>
      </w:numPr>
      <w:tabs>
        <w:tab w:val="clear" w:pos="680"/>
      </w:tabs>
    </w:pPr>
  </w:style>
  <w:style w:type="paragraph" w:customStyle="1" w:styleId="SuperHeading">
    <w:name w:val="SuperHeading"/>
    <w:basedOn w:val="Normal"/>
    <w:rsid w:val="00CF08A7"/>
    <w:pPr>
      <w:spacing w:before="240" w:after="120"/>
      <w:outlineLvl w:val="0"/>
    </w:pPr>
    <w:rPr>
      <w:rFonts w:ascii="Times New Roman" w:hAnsi="Times New Roman"/>
      <w:b/>
      <w:sz w:val="32"/>
    </w:rPr>
  </w:style>
  <w:style w:type="paragraph" w:customStyle="1" w:styleId="AllowPageBreak">
    <w:name w:val="AllowPageBreak"/>
    <w:rsid w:val="00CF08A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F08A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08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8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8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8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8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8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08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08A7"/>
    <w:rPr>
      <w:rFonts w:ascii="Courier New" w:eastAsia="Times New Roman" w:hAnsi="Courier New" w:cs="Times New Roman"/>
      <w:i/>
      <w:szCs w:val="20"/>
      <w:lang w:eastAsia="en-US"/>
    </w:rPr>
  </w:style>
  <w:style w:type="paragraph" w:customStyle="1" w:styleId="HeadingBase">
    <w:name w:val="Heading Base"/>
    <w:rsid w:val="00CF08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8A7"/>
    <w:pPr>
      <w:tabs>
        <w:tab w:val="right" w:leader="dot" w:pos="9072"/>
      </w:tabs>
      <w:ind w:left="567"/>
    </w:pPr>
    <w:rPr>
      <w:szCs w:val="22"/>
    </w:rPr>
  </w:style>
  <w:style w:type="paragraph" w:customStyle="1" w:styleId="TOCBase">
    <w:name w:val="TOC Base"/>
    <w:rsid w:val="00CF08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8A7"/>
    <w:pPr>
      <w:tabs>
        <w:tab w:val="right" w:leader="dot" w:pos="9072"/>
      </w:tabs>
      <w:spacing w:before="40" w:after="40"/>
      <w:ind w:left="284"/>
    </w:pPr>
    <w:rPr>
      <w:rFonts w:ascii="Times New Roman" w:hAnsi="Times New Roman"/>
    </w:rPr>
  </w:style>
  <w:style w:type="paragraph" w:styleId="TOC1">
    <w:name w:val="toc 1"/>
    <w:basedOn w:val="TOCBase"/>
    <w:next w:val="Normal"/>
    <w:rsid w:val="00CF08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08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8A7"/>
    <w:rPr>
      <w:rFonts w:ascii="Times New Roman" w:eastAsia="Times New Roman" w:hAnsi="Times New Roman" w:cs="Times New Roman"/>
      <w:sz w:val="16"/>
      <w:lang w:eastAsia="en-US"/>
    </w:rPr>
  </w:style>
  <w:style w:type="paragraph" w:styleId="Title">
    <w:name w:val="Title"/>
    <w:basedOn w:val="HeadingBase"/>
    <w:link w:val="TitleChar"/>
    <w:qFormat/>
    <w:rsid w:val="00CF08A7"/>
    <w:pPr>
      <w:spacing w:before="5040"/>
      <w:jc w:val="center"/>
    </w:pPr>
    <w:rPr>
      <w:sz w:val="48"/>
      <w:szCs w:val="72"/>
      <w:lang w:val="en-US"/>
    </w:rPr>
  </w:style>
  <w:style w:type="character" w:customStyle="1" w:styleId="TitleChar">
    <w:name w:val="Title Char"/>
    <w:basedOn w:val="DefaultParagraphFont"/>
    <w:link w:val="Title"/>
    <w:rsid w:val="00CF08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8A7"/>
    <w:pPr>
      <w:tabs>
        <w:tab w:val="left" w:pos="3600"/>
        <w:tab w:val="left" w:pos="3958"/>
      </w:tabs>
    </w:pPr>
  </w:style>
  <w:style w:type="paragraph" w:styleId="List">
    <w:name w:val="List"/>
    <w:basedOn w:val="BodyText"/>
    <w:next w:val="BodyText"/>
    <w:rsid w:val="00CF08A7"/>
    <w:pPr>
      <w:tabs>
        <w:tab w:val="left" w:pos="340"/>
      </w:tabs>
      <w:spacing w:before="60" w:after="60"/>
      <w:ind w:left="340" w:hanging="340"/>
    </w:pPr>
  </w:style>
  <w:style w:type="paragraph" w:customStyle="1" w:styleId="Note">
    <w:name w:val="Note"/>
    <w:basedOn w:val="BodyText"/>
    <w:rsid w:val="00CF08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8A7"/>
    <w:pPr>
      <w:framePr w:wrap="auto" w:hAnchor="text" w:y="6049"/>
    </w:pPr>
    <w:rPr>
      <w:color w:val="000000"/>
      <w:sz w:val="40"/>
    </w:rPr>
  </w:style>
  <w:style w:type="paragraph" w:customStyle="1" w:styleId="TOCTitle">
    <w:name w:val="TOCTitle"/>
    <w:basedOn w:val="Heading1"/>
    <w:rsid w:val="00CF08A7"/>
    <w:pPr>
      <w:spacing w:after="240"/>
      <w:jc w:val="center"/>
      <w:outlineLvl w:val="9"/>
    </w:pPr>
    <w:rPr>
      <w:caps/>
    </w:rPr>
  </w:style>
  <w:style w:type="paragraph" w:customStyle="1" w:styleId="Version">
    <w:name w:val="Version"/>
    <w:rsid w:val="00CF08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08A7"/>
    <w:pPr>
      <w:keepNext w:val="0"/>
      <w:tabs>
        <w:tab w:val="right" w:pos="4176"/>
      </w:tabs>
      <w:ind w:left="198" w:hanging="198"/>
    </w:pPr>
    <w:rPr>
      <w:rFonts w:ascii="Garamond" w:hAnsi="Garamond"/>
    </w:rPr>
  </w:style>
  <w:style w:type="paragraph" w:styleId="IndexHeading">
    <w:name w:val="index heading"/>
    <w:basedOn w:val="Normal"/>
    <w:next w:val="Index1"/>
    <w:semiHidden/>
    <w:rsid w:val="00CF08A7"/>
    <w:pPr>
      <w:spacing w:before="120" w:after="120"/>
    </w:pPr>
    <w:rPr>
      <w:rFonts w:ascii="Arial" w:hAnsi="Arial"/>
      <w:b/>
      <w:color w:val="918585"/>
      <w:sz w:val="24"/>
    </w:rPr>
  </w:style>
  <w:style w:type="paragraph" w:styleId="Header">
    <w:name w:val="header"/>
    <w:basedOn w:val="Normal"/>
    <w:link w:val="HeaderChar"/>
    <w:rsid w:val="00CF08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8A7"/>
    <w:rPr>
      <w:rFonts w:ascii="Times New Roman" w:eastAsia="Times New Roman" w:hAnsi="Times New Roman" w:cs="Times New Roman"/>
      <w:sz w:val="16"/>
      <w:szCs w:val="20"/>
      <w:lang w:val="en-GB" w:eastAsia="en-US"/>
    </w:rPr>
  </w:style>
  <w:style w:type="paragraph" w:customStyle="1" w:styleId="Chapter">
    <w:name w:val="Chapter"/>
    <w:basedOn w:val="Normal"/>
    <w:rsid w:val="00CF08A7"/>
    <w:pPr>
      <w:spacing w:before="240"/>
    </w:pPr>
    <w:rPr>
      <w:rFonts w:ascii="Times New Roman" w:hAnsi="Times New Roman"/>
      <w:smallCaps/>
      <w:spacing w:val="80"/>
      <w:sz w:val="28"/>
    </w:rPr>
  </w:style>
  <w:style w:type="paragraph" w:customStyle="1" w:styleId="InChapter">
    <w:name w:val="InChapter"/>
    <w:basedOn w:val="Heading3"/>
    <w:rsid w:val="00CF08A7"/>
    <w:pPr>
      <w:spacing w:after="240"/>
      <w:outlineLvl w:val="9"/>
    </w:pPr>
    <w:rPr>
      <w:noProof/>
    </w:rPr>
  </w:style>
  <w:style w:type="paragraph" w:styleId="Index2">
    <w:name w:val="index 2"/>
    <w:basedOn w:val="Normal"/>
    <w:next w:val="Normal"/>
    <w:semiHidden/>
    <w:rsid w:val="00CF08A7"/>
    <w:pPr>
      <w:tabs>
        <w:tab w:val="right" w:pos="4176"/>
      </w:tabs>
      <w:ind w:left="568" w:hanging="284"/>
    </w:pPr>
    <w:rPr>
      <w:rFonts w:ascii="Garamond" w:hAnsi="Garamond"/>
    </w:rPr>
  </w:style>
  <w:style w:type="paragraph" w:customStyle="1" w:styleId="Byline">
    <w:name w:val="Byline"/>
    <w:rsid w:val="00CF08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8A7"/>
    <w:pPr>
      <w:tabs>
        <w:tab w:val="clear" w:pos="3600"/>
        <w:tab w:val="clear" w:pos="3958"/>
      </w:tabs>
      <w:jc w:val="right"/>
    </w:pPr>
  </w:style>
  <w:style w:type="character" w:styleId="Emphasis">
    <w:name w:val="Emphasis"/>
    <w:basedOn w:val="DefaultParagraphFont"/>
    <w:qFormat/>
    <w:rsid w:val="00CF08A7"/>
    <w:rPr>
      <w:i/>
    </w:rPr>
  </w:style>
  <w:style w:type="paragraph" w:styleId="Caption">
    <w:name w:val="caption"/>
    <w:basedOn w:val="BodyText"/>
    <w:next w:val="Normal"/>
    <w:qFormat/>
    <w:rsid w:val="00CF08A7"/>
    <w:pPr>
      <w:framePr w:w="2268" w:hSpace="181" w:vSpace="181" w:wrap="around" w:vAnchor="text" w:hAnchor="page" w:x="1135" w:y="285" w:anchorLock="1"/>
    </w:pPr>
    <w:rPr>
      <w:i/>
    </w:rPr>
  </w:style>
  <w:style w:type="paragraph" w:customStyle="1" w:styleId="MiniTOCTitle">
    <w:name w:val="MiniTOCTitle"/>
    <w:basedOn w:val="Heading4"/>
    <w:rsid w:val="00CF08A7"/>
    <w:pPr>
      <w:spacing w:before="240"/>
      <w:outlineLvl w:val="9"/>
    </w:pPr>
    <w:rPr>
      <w:noProof/>
      <w:sz w:val="24"/>
    </w:rPr>
  </w:style>
  <w:style w:type="paragraph" w:customStyle="1" w:styleId="MiniTOCItem">
    <w:name w:val="MiniTOCItem"/>
    <w:basedOn w:val="ListBullet"/>
    <w:rsid w:val="00CF08A7"/>
    <w:pPr>
      <w:numPr>
        <w:numId w:val="0"/>
      </w:numPr>
      <w:tabs>
        <w:tab w:val="right" w:leader="dot" w:pos="6521"/>
      </w:tabs>
      <w:spacing w:before="0" w:after="0"/>
    </w:pPr>
  </w:style>
  <w:style w:type="paragraph" w:customStyle="1" w:styleId="TOFTitle">
    <w:name w:val="TOFTitle"/>
    <w:basedOn w:val="TOCTitle"/>
    <w:rsid w:val="00CF08A7"/>
  </w:style>
  <w:style w:type="paragraph" w:styleId="TableofFigures">
    <w:name w:val="table of figures"/>
    <w:basedOn w:val="Normal"/>
    <w:next w:val="Normal"/>
    <w:semiHidden/>
    <w:rsid w:val="00CF08A7"/>
    <w:pPr>
      <w:tabs>
        <w:tab w:val="right" w:leader="dot" w:pos="9072"/>
      </w:tabs>
      <w:ind w:left="970" w:hanging="403"/>
    </w:pPr>
    <w:rPr>
      <w:rFonts w:ascii="Times New Roman" w:hAnsi="Times New Roman"/>
      <w:b/>
    </w:rPr>
  </w:style>
  <w:style w:type="paragraph" w:styleId="ListNumber">
    <w:name w:val="List Number"/>
    <w:basedOn w:val="List"/>
    <w:rsid w:val="00CF08A7"/>
    <w:pPr>
      <w:numPr>
        <w:numId w:val="16"/>
      </w:numPr>
      <w:tabs>
        <w:tab w:val="clear" w:pos="340"/>
      </w:tabs>
    </w:pPr>
  </w:style>
  <w:style w:type="character" w:customStyle="1" w:styleId="WingdingSymbols">
    <w:name w:val="Wingding Symbols"/>
    <w:rsid w:val="00CF08A7"/>
    <w:rPr>
      <w:rFonts w:ascii="Wingdings" w:hAnsi="Wingdings"/>
    </w:rPr>
  </w:style>
  <w:style w:type="paragraph" w:customStyle="1" w:styleId="TableHeading">
    <w:name w:val="Table Heading"/>
    <w:basedOn w:val="HeadingBase"/>
    <w:rsid w:val="00CF08A7"/>
    <w:pPr>
      <w:keepLines/>
      <w:pBdr>
        <w:bottom w:val="single" w:sz="6" w:space="1" w:color="918585"/>
      </w:pBdr>
      <w:spacing w:before="240"/>
    </w:pPr>
  </w:style>
  <w:style w:type="character" w:customStyle="1" w:styleId="HotSpot">
    <w:name w:val="HotSpot"/>
    <w:rsid w:val="00CF08A7"/>
    <w:rPr>
      <w:color w:val="0033CC"/>
      <w:u w:val="none"/>
    </w:rPr>
  </w:style>
  <w:style w:type="paragraph" w:customStyle="1" w:styleId="BodyTextRight">
    <w:name w:val="Body Text Right"/>
    <w:basedOn w:val="BodyText"/>
    <w:rsid w:val="00CF08A7"/>
    <w:pPr>
      <w:spacing w:before="0" w:after="0"/>
      <w:jc w:val="right"/>
    </w:pPr>
  </w:style>
  <w:style w:type="paragraph" w:styleId="Index3">
    <w:name w:val="index 3"/>
    <w:basedOn w:val="ListNumber2"/>
    <w:next w:val="Normal"/>
    <w:semiHidden/>
    <w:rsid w:val="00CF08A7"/>
    <w:pPr>
      <w:numPr>
        <w:numId w:val="0"/>
      </w:numPr>
      <w:tabs>
        <w:tab w:val="right" w:leader="dot" w:pos="4176"/>
      </w:tabs>
    </w:pPr>
  </w:style>
  <w:style w:type="paragraph" w:styleId="ListNumber2">
    <w:name w:val="List Number 2"/>
    <w:basedOn w:val="List2"/>
    <w:rsid w:val="00CF08A7"/>
    <w:pPr>
      <w:numPr>
        <w:numId w:val="11"/>
      </w:numPr>
      <w:tabs>
        <w:tab w:val="clear" w:pos="1060"/>
      </w:tabs>
    </w:pPr>
  </w:style>
  <w:style w:type="paragraph" w:customStyle="1" w:styleId="MarginNote">
    <w:name w:val="Margin Note"/>
    <w:basedOn w:val="BodyText"/>
    <w:rsid w:val="00CF08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8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8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08A7"/>
    <w:rPr>
      <w:sz w:val="32"/>
    </w:rPr>
  </w:style>
  <w:style w:type="paragraph" w:customStyle="1" w:styleId="HeadingProcedure">
    <w:name w:val="Heading Procedure"/>
    <w:basedOn w:val="HeadingBase"/>
    <w:next w:val="Normal"/>
    <w:rsid w:val="00CF08A7"/>
    <w:pPr>
      <w:tabs>
        <w:tab w:val="left" w:pos="0"/>
      </w:tabs>
      <w:spacing w:before="120" w:after="60"/>
    </w:pPr>
    <w:rPr>
      <w:i/>
      <w:color w:val="918585"/>
      <w:sz w:val="22"/>
    </w:rPr>
  </w:style>
  <w:style w:type="paragraph" w:customStyle="1" w:styleId="TableBodyText">
    <w:name w:val="Table Body Text"/>
    <w:basedOn w:val="BodyText"/>
    <w:rsid w:val="00CF08A7"/>
    <w:pPr>
      <w:spacing w:before="60" w:after="60"/>
    </w:pPr>
  </w:style>
  <w:style w:type="paragraph" w:styleId="ListContinue">
    <w:name w:val="List Continue"/>
    <w:basedOn w:val="List"/>
    <w:rsid w:val="00CF08A7"/>
    <w:pPr>
      <w:ind w:firstLine="0"/>
    </w:pPr>
  </w:style>
  <w:style w:type="paragraph" w:customStyle="1" w:styleId="ListNote">
    <w:name w:val="List Note"/>
    <w:basedOn w:val="List"/>
    <w:rsid w:val="00CF08A7"/>
    <w:pPr>
      <w:pBdr>
        <w:top w:val="single" w:sz="6" w:space="2" w:color="918585"/>
        <w:bottom w:val="single" w:sz="6" w:space="2" w:color="918585"/>
      </w:pBdr>
      <w:tabs>
        <w:tab w:val="left" w:pos="1021"/>
      </w:tabs>
      <w:ind w:firstLine="0"/>
    </w:pPr>
  </w:style>
  <w:style w:type="paragraph" w:customStyle="1" w:styleId="Warning">
    <w:name w:val="Warning"/>
    <w:basedOn w:val="BodyText"/>
    <w:rsid w:val="00CF08A7"/>
    <w:pPr>
      <w:shd w:val="clear" w:color="auto" w:fill="D9D9D9"/>
      <w:tabs>
        <w:tab w:val="left" w:pos="992"/>
      </w:tabs>
      <w:ind w:left="119" w:right="119"/>
    </w:pPr>
    <w:rPr>
      <w:sz w:val="20"/>
    </w:rPr>
  </w:style>
  <w:style w:type="paragraph" w:customStyle="1" w:styleId="MarginIcons">
    <w:name w:val="Margin Icons"/>
    <w:basedOn w:val="BodyText"/>
    <w:rsid w:val="00CF08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8A7"/>
    <w:rPr>
      <w:rFonts w:ascii="Courier New" w:hAnsi="Courier New"/>
    </w:rPr>
  </w:style>
  <w:style w:type="paragraph" w:customStyle="1" w:styleId="NoteBullet">
    <w:name w:val="Note Bullet"/>
    <w:basedOn w:val="Note"/>
    <w:rsid w:val="00CF08A7"/>
    <w:pPr>
      <w:tabs>
        <w:tab w:val="clear" w:pos="680"/>
      </w:tabs>
      <w:spacing w:before="60" w:after="60"/>
    </w:pPr>
  </w:style>
  <w:style w:type="paragraph" w:customStyle="1" w:styleId="SubHeading2">
    <w:name w:val="SubHeading2"/>
    <w:basedOn w:val="HeadingBase"/>
    <w:rsid w:val="00CF08A7"/>
    <w:pPr>
      <w:spacing w:before="240" w:after="60"/>
    </w:pPr>
    <w:rPr>
      <w:sz w:val="20"/>
    </w:rPr>
  </w:style>
  <w:style w:type="paragraph" w:customStyle="1" w:styleId="SubHeading1">
    <w:name w:val="SubHeading1"/>
    <w:basedOn w:val="HeadingBase"/>
    <w:rsid w:val="00CF08A7"/>
    <w:pPr>
      <w:spacing w:before="240" w:after="60"/>
    </w:pPr>
    <w:rPr>
      <w:color w:val="918585"/>
      <w:sz w:val="22"/>
    </w:rPr>
  </w:style>
  <w:style w:type="paragraph" w:customStyle="1" w:styleId="SideHeading">
    <w:name w:val="Side Heading"/>
    <w:basedOn w:val="HeadingBase"/>
    <w:rsid w:val="00CF08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8A7"/>
    <w:pPr>
      <w:numPr>
        <w:numId w:val="12"/>
      </w:numPr>
    </w:pPr>
  </w:style>
  <w:style w:type="paragraph" w:styleId="PlainText">
    <w:name w:val="Plain Text"/>
    <w:basedOn w:val="Normal"/>
    <w:link w:val="PlainTextChar"/>
    <w:rsid w:val="00CF08A7"/>
    <w:rPr>
      <w:sz w:val="20"/>
    </w:rPr>
  </w:style>
  <w:style w:type="character" w:customStyle="1" w:styleId="PlainTextChar">
    <w:name w:val="Plain Text Char"/>
    <w:basedOn w:val="DefaultParagraphFont"/>
    <w:link w:val="PlainText"/>
    <w:rsid w:val="00CF08A7"/>
    <w:rPr>
      <w:rFonts w:ascii="Courier New" w:eastAsia="Times New Roman" w:hAnsi="Courier New" w:cs="Times New Roman"/>
      <w:sz w:val="20"/>
      <w:szCs w:val="20"/>
      <w:lang w:eastAsia="en-US"/>
    </w:rPr>
  </w:style>
  <w:style w:type="character" w:customStyle="1" w:styleId="MenuOption">
    <w:name w:val="Menu Option"/>
    <w:basedOn w:val="DefaultParagraphFont"/>
    <w:rsid w:val="00CF08A7"/>
    <w:rPr>
      <w:b/>
      <w:smallCaps/>
    </w:rPr>
  </w:style>
  <w:style w:type="paragraph" w:customStyle="1" w:styleId="TableListNumber">
    <w:name w:val="Table List Number"/>
    <w:basedOn w:val="ListNumber"/>
    <w:rsid w:val="00CF08A7"/>
    <w:pPr>
      <w:numPr>
        <w:numId w:val="0"/>
      </w:numPr>
    </w:pPr>
  </w:style>
  <w:style w:type="paragraph" w:styleId="TOC4">
    <w:name w:val="toc 4"/>
    <w:basedOn w:val="TOCBase"/>
    <w:next w:val="Normal"/>
    <w:semiHidden/>
    <w:rsid w:val="00CF08A7"/>
    <w:pPr>
      <w:tabs>
        <w:tab w:val="right" w:leader="dot" w:pos="9071"/>
      </w:tabs>
      <w:ind w:left="1701"/>
    </w:pPr>
  </w:style>
  <w:style w:type="paragraph" w:customStyle="1" w:styleId="ListAlpha">
    <w:name w:val="List Alpha"/>
    <w:basedOn w:val="List"/>
    <w:rsid w:val="00CF08A7"/>
    <w:pPr>
      <w:numPr>
        <w:numId w:val="10"/>
      </w:numPr>
    </w:pPr>
  </w:style>
  <w:style w:type="paragraph" w:customStyle="1" w:styleId="ListAlpha2">
    <w:name w:val="List Alpha 2"/>
    <w:basedOn w:val="List2"/>
    <w:rsid w:val="00CF08A7"/>
    <w:pPr>
      <w:numPr>
        <w:numId w:val="9"/>
      </w:numPr>
    </w:pPr>
  </w:style>
  <w:style w:type="paragraph" w:styleId="List2">
    <w:name w:val="List 2"/>
    <w:basedOn w:val="BodyText"/>
    <w:rsid w:val="00CF08A7"/>
    <w:pPr>
      <w:tabs>
        <w:tab w:val="left" w:pos="680"/>
      </w:tabs>
      <w:spacing w:before="60" w:after="60"/>
      <w:ind w:left="680" w:hanging="340"/>
    </w:pPr>
  </w:style>
  <w:style w:type="paragraph" w:styleId="List3">
    <w:name w:val="List 3"/>
    <w:basedOn w:val="BodyText"/>
    <w:rsid w:val="00CF08A7"/>
    <w:pPr>
      <w:tabs>
        <w:tab w:val="left" w:pos="1021"/>
      </w:tabs>
      <w:spacing w:before="60" w:after="60"/>
      <w:ind w:left="1020" w:hanging="340"/>
    </w:pPr>
  </w:style>
  <w:style w:type="paragraph" w:styleId="List4">
    <w:name w:val="List 4"/>
    <w:basedOn w:val="BodyText"/>
    <w:rsid w:val="00CF08A7"/>
    <w:pPr>
      <w:tabs>
        <w:tab w:val="left" w:pos="1361"/>
      </w:tabs>
      <w:spacing w:before="60" w:after="60"/>
      <w:ind w:left="1361" w:hanging="340"/>
    </w:pPr>
  </w:style>
  <w:style w:type="paragraph" w:styleId="List5">
    <w:name w:val="List 5"/>
    <w:basedOn w:val="BodyText"/>
    <w:rsid w:val="00CF08A7"/>
    <w:pPr>
      <w:tabs>
        <w:tab w:val="left" w:pos="1701"/>
      </w:tabs>
      <w:spacing w:before="60" w:after="60"/>
      <w:ind w:left="1701" w:hanging="340"/>
    </w:pPr>
  </w:style>
  <w:style w:type="paragraph" w:styleId="ListBullet4">
    <w:name w:val="List Bullet 4"/>
    <w:basedOn w:val="List4"/>
    <w:rsid w:val="00CF08A7"/>
    <w:pPr>
      <w:numPr>
        <w:numId w:val="4"/>
      </w:numPr>
      <w:tabs>
        <w:tab w:val="clear" w:pos="1361"/>
      </w:tabs>
    </w:pPr>
  </w:style>
  <w:style w:type="paragraph" w:styleId="ListBullet5">
    <w:name w:val="List Bullet 5"/>
    <w:basedOn w:val="List5"/>
    <w:rsid w:val="00CF08A7"/>
    <w:pPr>
      <w:numPr>
        <w:numId w:val="5"/>
      </w:numPr>
    </w:pPr>
  </w:style>
  <w:style w:type="paragraph" w:styleId="ListContinue2">
    <w:name w:val="List Continue 2"/>
    <w:basedOn w:val="List2"/>
    <w:rsid w:val="00CF08A7"/>
    <w:pPr>
      <w:ind w:firstLine="0"/>
    </w:pPr>
  </w:style>
  <w:style w:type="paragraph" w:styleId="ListContinue3">
    <w:name w:val="List Continue 3"/>
    <w:basedOn w:val="List3"/>
    <w:rsid w:val="00CF08A7"/>
    <w:pPr>
      <w:ind w:left="1021" w:firstLine="0"/>
    </w:pPr>
  </w:style>
  <w:style w:type="paragraph" w:styleId="ListContinue4">
    <w:name w:val="List Continue 4"/>
    <w:basedOn w:val="List4"/>
    <w:rsid w:val="00CF08A7"/>
    <w:pPr>
      <w:ind w:firstLine="0"/>
    </w:pPr>
  </w:style>
  <w:style w:type="paragraph" w:styleId="ListContinue5">
    <w:name w:val="List Continue 5"/>
    <w:basedOn w:val="List5"/>
    <w:rsid w:val="00CF08A7"/>
    <w:pPr>
      <w:ind w:firstLine="0"/>
    </w:pPr>
  </w:style>
  <w:style w:type="paragraph" w:styleId="ListNumber3">
    <w:name w:val="List Number 3"/>
    <w:basedOn w:val="List3"/>
    <w:rsid w:val="00CF08A7"/>
    <w:pPr>
      <w:numPr>
        <w:numId w:val="6"/>
      </w:numPr>
    </w:pPr>
  </w:style>
  <w:style w:type="paragraph" w:styleId="ListNumber4">
    <w:name w:val="List Number 4"/>
    <w:basedOn w:val="List4"/>
    <w:rsid w:val="00CF08A7"/>
    <w:pPr>
      <w:numPr>
        <w:numId w:val="7"/>
      </w:numPr>
    </w:pPr>
  </w:style>
  <w:style w:type="paragraph" w:styleId="ListNumber5">
    <w:name w:val="List Number 5"/>
    <w:basedOn w:val="List5"/>
    <w:rsid w:val="00CF08A7"/>
    <w:pPr>
      <w:numPr>
        <w:numId w:val="8"/>
      </w:numPr>
    </w:pPr>
  </w:style>
  <w:style w:type="paragraph" w:styleId="BlockText">
    <w:name w:val="Block Text"/>
    <w:basedOn w:val="Normal"/>
    <w:rsid w:val="00CF08A7"/>
    <w:pPr>
      <w:spacing w:after="120"/>
      <w:ind w:left="1440" w:right="1440"/>
    </w:pPr>
  </w:style>
  <w:style w:type="character" w:customStyle="1" w:styleId="Subscript">
    <w:name w:val="Subscript"/>
    <w:basedOn w:val="DefaultParagraphFont"/>
    <w:rsid w:val="00CF08A7"/>
    <w:rPr>
      <w:sz w:val="16"/>
      <w:vertAlign w:val="subscript"/>
    </w:rPr>
  </w:style>
  <w:style w:type="character" w:customStyle="1" w:styleId="Superscript">
    <w:name w:val="Superscript"/>
    <w:basedOn w:val="DefaultParagraphFont"/>
    <w:rsid w:val="00CF08A7"/>
    <w:rPr>
      <w:sz w:val="16"/>
      <w:vertAlign w:val="superscript"/>
    </w:rPr>
  </w:style>
  <w:style w:type="character" w:customStyle="1" w:styleId="Symbols">
    <w:name w:val="Symbols"/>
    <w:basedOn w:val="DefaultParagraphFont"/>
    <w:rsid w:val="00CF08A7"/>
    <w:rPr>
      <w:rFonts w:ascii="Symbol" w:hAnsi="Symbol"/>
    </w:rPr>
  </w:style>
  <w:style w:type="character" w:customStyle="1" w:styleId="MenuOptions">
    <w:name w:val="Menu Options"/>
    <w:basedOn w:val="DefaultParagraphFont"/>
    <w:rsid w:val="00CF08A7"/>
    <w:rPr>
      <w:rFonts w:ascii="Arial Narrow" w:hAnsi="Arial Narrow"/>
      <w:smallCaps/>
    </w:rPr>
  </w:style>
  <w:style w:type="character" w:customStyle="1" w:styleId="Buttons">
    <w:name w:val="Buttons"/>
    <w:basedOn w:val="DefaultParagraphFont"/>
    <w:rsid w:val="00CF08A7"/>
    <w:rPr>
      <w:b/>
    </w:rPr>
  </w:style>
  <w:style w:type="character" w:customStyle="1" w:styleId="Underlined">
    <w:name w:val="Underlined"/>
    <w:basedOn w:val="DefaultParagraphFont"/>
    <w:rsid w:val="00CF08A7"/>
    <w:rPr>
      <w:u w:val="single"/>
    </w:rPr>
  </w:style>
  <w:style w:type="paragraph" w:customStyle="1" w:styleId="TableBodyTextRight">
    <w:name w:val="Table Body Text Right"/>
    <w:basedOn w:val="TableBodyText"/>
    <w:rsid w:val="00CF08A7"/>
    <w:pPr>
      <w:widowControl w:val="0"/>
      <w:autoSpaceDE w:val="0"/>
      <w:autoSpaceDN w:val="0"/>
      <w:adjustRightInd w:val="0"/>
      <w:jc w:val="right"/>
    </w:pPr>
    <w:rPr>
      <w:rFonts w:cs="Arial"/>
      <w:szCs w:val="18"/>
    </w:rPr>
  </w:style>
  <w:style w:type="paragraph" w:customStyle="1" w:styleId="CopyrightText">
    <w:name w:val="Copyright Text"/>
    <w:basedOn w:val="BodyText"/>
    <w:rsid w:val="00CF08A7"/>
    <w:rPr>
      <w:sz w:val="18"/>
    </w:rPr>
  </w:style>
  <w:style w:type="paragraph" w:customStyle="1" w:styleId="BodySmallRight">
    <w:name w:val="Body Small Right"/>
    <w:basedOn w:val="BodyTextRight"/>
    <w:rsid w:val="00CF08A7"/>
    <w:rPr>
      <w:sz w:val="18"/>
      <w:szCs w:val="18"/>
    </w:rPr>
  </w:style>
  <w:style w:type="paragraph" w:customStyle="1" w:styleId="MarginEdition">
    <w:name w:val="Margin Edition"/>
    <w:basedOn w:val="MarginNote"/>
    <w:rsid w:val="00CF08A7"/>
    <w:pPr>
      <w:spacing w:before="0" w:after="0"/>
    </w:pPr>
    <w:rPr>
      <w:rFonts w:ascii="Times New Roman" w:hAnsi="Times New Roman"/>
      <w:color w:val="999999"/>
    </w:rPr>
  </w:style>
  <w:style w:type="paragraph" w:customStyle="1" w:styleId="Spacer">
    <w:name w:val="Spacer"/>
    <w:basedOn w:val="Normal"/>
    <w:rsid w:val="00CF08A7"/>
    <w:rPr>
      <w:sz w:val="2"/>
      <w:szCs w:val="2"/>
    </w:rPr>
  </w:style>
  <w:style w:type="character" w:customStyle="1" w:styleId="Small">
    <w:name w:val="Small"/>
    <w:basedOn w:val="DefaultParagraphFont"/>
    <w:rsid w:val="00CF08A7"/>
    <w:rPr>
      <w:sz w:val="16"/>
    </w:rPr>
  </w:style>
  <w:style w:type="paragraph" w:customStyle="1" w:styleId="WideTable">
    <w:name w:val="Wide Table"/>
    <w:basedOn w:val="Normal"/>
    <w:rsid w:val="00CF08A7"/>
    <w:pPr>
      <w:ind w:left="-1418"/>
    </w:pPr>
    <w:rPr>
      <w:sz w:val="2"/>
      <w:szCs w:val="2"/>
    </w:rPr>
  </w:style>
  <w:style w:type="character" w:styleId="PageNumber">
    <w:name w:val="page number"/>
    <w:basedOn w:val="DefaultParagraphFont"/>
    <w:rsid w:val="00CF08A7"/>
  </w:style>
  <w:style w:type="paragraph" w:styleId="Quote">
    <w:name w:val="Quote"/>
    <w:basedOn w:val="Heading1"/>
    <w:link w:val="QuoteChar"/>
    <w:qFormat/>
    <w:rsid w:val="00CF08A7"/>
    <w:rPr>
      <w:b w:val="0"/>
      <w:sz w:val="72"/>
      <w:szCs w:val="72"/>
      <w:lang w:val="en-NZ"/>
    </w:rPr>
  </w:style>
  <w:style w:type="character" w:customStyle="1" w:styleId="QuoteChar">
    <w:name w:val="Quote Char"/>
    <w:basedOn w:val="DefaultParagraphFont"/>
    <w:link w:val="Quote"/>
    <w:rsid w:val="00CF08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8A7"/>
    <w:pPr>
      <w:pageBreakBefore/>
    </w:pPr>
  </w:style>
  <w:style w:type="paragraph" w:customStyle="1" w:styleId="Border">
    <w:name w:val="Border"/>
    <w:basedOn w:val="Normal"/>
    <w:qFormat/>
    <w:rsid w:val="00CF08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8A7"/>
    <w:rPr>
      <w:b/>
      <w:bCs/>
      <w:i/>
      <w:iCs/>
      <w:color w:val="auto"/>
    </w:rPr>
  </w:style>
  <w:style w:type="paragraph" w:styleId="IntenseQuote">
    <w:name w:val="Intense Quote"/>
    <w:basedOn w:val="Normal"/>
    <w:next w:val="Normal"/>
    <w:link w:val="IntenseQuoteChar"/>
    <w:uiPriority w:val="30"/>
    <w:qFormat/>
    <w:rsid w:val="00CF08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8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08A7"/>
    <w:rPr>
      <w:smallCaps/>
      <w:color w:val="auto"/>
      <w:u w:val="single"/>
    </w:rPr>
  </w:style>
  <w:style w:type="character" w:styleId="IntenseReference">
    <w:name w:val="Intense Reference"/>
    <w:basedOn w:val="DefaultParagraphFont"/>
    <w:uiPriority w:val="32"/>
    <w:qFormat/>
    <w:rsid w:val="00CF08A7"/>
    <w:rPr>
      <w:b/>
      <w:bCs/>
      <w:smallCaps/>
      <w:color w:val="auto"/>
      <w:spacing w:val="5"/>
      <w:u w:val="single"/>
    </w:rPr>
  </w:style>
  <w:style w:type="paragraph" w:customStyle="1" w:styleId="2ColumnHeading">
    <w:name w:val="2Column Heading"/>
    <w:basedOn w:val="BodyText"/>
    <w:qFormat/>
    <w:rsid w:val="00CF08A7"/>
    <w:pPr>
      <w:spacing w:after="60"/>
      <w:ind w:left="-2268"/>
    </w:pPr>
    <w:rPr>
      <w:b/>
    </w:rPr>
  </w:style>
  <w:style w:type="paragraph" w:customStyle="1" w:styleId="Heading1TOC">
    <w:name w:val="Heading1 TOC"/>
    <w:basedOn w:val="Normal"/>
    <w:qFormat/>
    <w:rsid w:val="00CF08A7"/>
    <w:pPr>
      <w:spacing w:before="240" w:after="120"/>
    </w:pPr>
    <w:rPr>
      <w:rFonts w:ascii="Times New Roman" w:hAnsi="Times New Roman"/>
      <w:b/>
      <w:sz w:val="32"/>
    </w:rPr>
  </w:style>
  <w:style w:type="paragraph" w:customStyle="1" w:styleId="Heading2TOC">
    <w:name w:val="Heading2 TOC"/>
    <w:basedOn w:val="Normal"/>
    <w:qFormat/>
    <w:rsid w:val="00CF08A7"/>
    <w:pPr>
      <w:spacing w:before="240" w:after="60"/>
    </w:pPr>
    <w:rPr>
      <w:rFonts w:ascii="Times New Roman" w:hAnsi="Times New Roman"/>
      <w:b/>
      <w:sz w:val="28"/>
    </w:rPr>
  </w:style>
  <w:style w:type="character" w:customStyle="1" w:styleId="Underline">
    <w:name w:val="Underline"/>
    <w:basedOn w:val="DefaultParagraphFont"/>
    <w:qFormat/>
    <w:rsid w:val="00CF08A7"/>
    <w:rPr>
      <w:u w:val="single"/>
    </w:rPr>
  </w:style>
  <w:style w:type="character" w:customStyle="1" w:styleId="BoldandItalics">
    <w:name w:val="Bold and Italics"/>
    <w:qFormat/>
    <w:rsid w:val="00CF08A7"/>
    <w:rPr>
      <w:b/>
      <w:i/>
      <w:u w:val="none"/>
    </w:rPr>
  </w:style>
  <w:style w:type="paragraph" w:styleId="BalloonText">
    <w:name w:val="Balloon Text"/>
    <w:basedOn w:val="Normal"/>
    <w:link w:val="BalloonTextChar"/>
    <w:rsid w:val="00CF08A7"/>
    <w:rPr>
      <w:rFonts w:ascii="Tahoma" w:hAnsi="Tahoma" w:cs="Tahoma"/>
      <w:sz w:val="16"/>
      <w:szCs w:val="16"/>
    </w:rPr>
  </w:style>
  <w:style w:type="character" w:customStyle="1" w:styleId="BalloonTextChar">
    <w:name w:val="Balloon Text Char"/>
    <w:basedOn w:val="DefaultParagraphFont"/>
    <w:link w:val="BalloonText"/>
    <w:rsid w:val="00CF08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08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08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08A7"/>
    <w:rPr>
      <w:b/>
      <w:color w:val="660033"/>
      <w:spacing w:val="0"/>
    </w:rPr>
  </w:style>
  <w:style w:type="paragraph" w:customStyle="1" w:styleId="Nameditemlist">
    <w:name w:val="Named item list"/>
    <w:basedOn w:val="BodyText"/>
    <w:qFormat/>
    <w:rsid w:val="00CF08A7"/>
    <w:pPr>
      <w:tabs>
        <w:tab w:val="left" w:pos="2835"/>
      </w:tabs>
      <w:ind w:left="2835" w:hanging="2835"/>
    </w:pPr>
  </w:style>
  <w:style w:type="paragraph" w:customStyle="1" w:styleId="BodyTextnopadding">
    <w:name w:val="Body Text no padding"/>
    <w:basedOn w:val="BodyText"/>
    <w:qFormat/>
    <w:rsid w:val="00CF08A7"/>
    <w:pPr>
      <w:spacing w:before="0" w:after="0"/>
    </w:pPr>
  </w:style>
  <w:style w:type="paragraph" w:customStyle="1" w:styleId="BodyTextBold">
    <w:name w:val="Body Text Bold"/>
    <w:basedOn w:val="BodyText"/>
    <w:qFormat/>
    <w:rsid w:val="00CF08A7"/>
    <w:rPr>
      <w:b/>
    </w:rPr>
  </w:style>
  <w:style w:type="character" w:styleId="Hyperlink">
    <w:name w:val="Hyperlink"/>
    <w:basedOn w:val="DefaultParagraphFont"/>
    <w:uiPriority w:val="99"/>
    <w:unhideWhenUsed/>
    <w:rsid w:val="001F33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1517</Words>
  <Characters>10396</Characters>
  <Application>Microsoft Office Word</Application>
  <DocSecurity>0</DocSecurity>
  <Lines>346</Lines>
  <Paragraphs>233</Paragraphs>
  <ScaleCrop>false</ScaleCrop>
  <Company>Author-it Software Corporation Ltd.</Company>
  <LinksUpToDate>false</LinksUpToDate>
  <CharactersWithSpaces>11680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UEERA0080 Select basic commercial refrigeration system equipment, components and accessories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2025-03-01T23:11:00Z</dcterms:created>
  <dcterms:modified xsi:type="dcterms:W3CDTF">2025-03-01T23:11:00Z</dcterms:modified>
</cp:coreProperties>
</file>