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AB2" w:rsidP="00F54A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UEERA0079 Safely handle refrigerants and lubricants</w:t>
      </w:r>
      <w:r>
        <w:fldChar w:fldCharType="end"/>
      </w:r>
    </w:p>
    <w:p w:rsidR="00F54AB2" w:rsidP="00F54AB2">
      <w:pPr>
        <w:pStyle w:val="Version"/>
        <w:sectPr w:rsidSect="00652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3CB" w:rsidP="006523CB">
      <w:pPr>
        <w:pStyle w:val="SuperHeading"/>
      </w:pPr>
      <w:r w:rsidRPr="006523CB">
        <w:t>UEERA0079 Safely handle refrigerants and lubricants</w:t>
      </w:r>
    </w:p>
    <w:p w:rsidR="00000000" w:rsidRPr="006523CB" w:rsidP="006523CB">
      <w:pPr>
        <w:pStyle w:val="Heading1"/>
      </w:pPr>
      <w:bookmarkStart w:id="1" w:name="O_1077874"/>
      <w:bookmarkEnd w:id="1"/>
      <w:r w:rsidRPr="006523C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t>Release 1. This is the first release of this unit of competency in the UEE Electrotechnology Training Package.</w:t>
            </w:r>
          </w:p>
        </w:tc>
      </w:tr>
    </w:tbl>
    <w:p w:rsidR="00000000" w:rsidRPr="006523CB" w:rsidP="006523CB">
      <w:pPr>
        <w:pStyle w:val="NoPaddingFontSize1"/>
      </w:pPr>
    </w:p>
    <w:p w:rsidR="00000000" w:rsidRPr="006523CB" w:rsidP="006523CB">
      <w:pPr>
        <w:pStyle w:val="AllowPageBreak"/>
      </w:pPr>
    </w:p>
    <w:p w:rsidR="00000000" w:rsidRPr="006523CB" w:rsidP="006523CB">
      <w:pPr>
        <w:pStyle w:val="Heading1"/>
      </w:pPr>
      <w:bookmarkStart w:id="2" w:name="O_1077875"/>
      <w:bookmarkEnd w:id="2"/>
      <w:r w:rsidRPr="006523C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t>This unit involves the skills and knowledge required to Safely handle refrigerants</w:t>
            </w:r>
            <w:r w:rsidRPr="006523CB">
              <w:t xml:space="preserve"> and lubricants used in refrigeration and air conditioning systems.</w:t>
            </w:r>
          </w:p>
          <w:p w:rsidR="00000000" w:rsidRPr="006523CB" w:rsidP="006523CB">
            <w:pPr>
              <w:pStyle w:val="BodyText"/>
            </w:pPr>
            <w:r w:rsidRPr="006523CB">
              <w:t>It includes relevant legislation applicable to the safe handling and storage of refrigerants and lubricants, types and common properties, identification of hazards, and safe filling of ref</w:t>
            </w:r>
            <w:r w:rsidRPr="006523CB">
              <w:t xml:space="preserve">rigerant cylinders. </w:t>
            </w:r>
          </w:p>
          <w:p w:rsidR="00000000" w:rsidRPr="006523CB" w:rsidP="006523CB">
            <w:pPr>
              <w:pStyle w:val="BodyText"/>
            </w:pPr>
            <w:r w:rsidRPr="006523CB">
              <w:t>The skills and knowledge of this unit of competency will be applied by refrigeration and air conditioning technicians during the installation, commissioning and repairing of refrigeration and air conditioning systems.</w:t>
            </w:r>
          </w:p>
          <w:p w:rsidR="00000000" w:rsidRPr="006523CB" w:rsidP="006523CB">
            <w:pPr>
              <w:pStyle w:val="BodyText"/>
            </w:pPr>
            <w:r w:rsidRPr="006523CB">
              <w:t>To undertake this</w:t>
            </w:r>
            <w:r w:rsidRPr="006523CB">
              <w:t xml:space="preserve"> unit, the learner must have a current Trainee Refrigerant Handling Licence as it includes work on refrigeration and air conditioning equipment that carries the risk of a fluorocarbon refrigerant being emitted. </w:t>
            </w:r>
          </w:p>
          <w:p w:rsidR="00000000" w:rsidRPr="006523CB" w:rsidP="006523CB">
            <w:pPr>
              <w:pStyle w:val="BodyText"/>
            </w:pPr>
            <w:r w:rsidRPr="006523CB">
              <w:t>The skills and knowledge described in this u</w:t>
            </w:r>
            <w:r w:rsidRPr="006523CB">
              <w:t>nit require a national Refrigerant Handling Licence as it includes work on refrigeration and air conditioning equipment that carries the risk of a fluorocarbon refrigerant being emitted while decanting the refrigerant or manufacturing, installing, commissi</w:t>
            </w:r>
            <w:r w:rsidRPr="006523CB">
              <w:t>oning, servicing, maintaining or decommissioning refrigeration and air conditioning equipment.</w:t>
            </w:r>
          </w:p>
          <w:p w:rsidR="00000000" w:rsidRPr="006523CB" w:rsidP="006523CB">
            <w:pPr>
              <w:pStyle w:val="BodyText"/>
            </w:pPr>
            <w:r w:rsidRPr="006523CB">
              <w:t>Additional and/or other conditions may apply in some jurisdictions subject to regulations related to refrigeration, air conditioning and electrical work. Practic</w:t>
            </w:r>
            <w:r w:rsidRPr="006523CB">
              <w:t xml:space="preserve">e in the workplace and during training is also subject to work health and safety (WHS)/occupational health and safety (OHS) regulations. </w:t>
            </w:r>
          </w:p>
        </w:tc>
      </w:tr>
    </w:tbl>
    <w:p w:rsidR="00000000" w:rsidRPr="006523CB" w:rsidP="006523CB">
      <w:pPr>
        <w:pStyle w:val="NoPaddingFontSize1"/>
      </w:pPr>
    </w:p>
    <w:p w:rsidR="00000000" w:rsidRPr="006523CB" w:rsidP="006523CB">
      <w:pPr>
        <w:pStyle w:val="AllowPageBreak"/>
      </w:pPr>
    </w:p>
    <w:p w:rsidR="00000000" w:rsidRPr="006523CB" w:rsidP="006523CB">
      <w:pPr>
        <w:pStyle w:val="Heading1"/>
      </w:pPr>
      <w:bookmarkStart w:id="3" w:name="O_1077876"/>
      <w:bookmarkEnd w:id="3"/>
      <w:r w:rsidRPr="006523C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t>UEECD0007 Apply work health and safety regulations, codes and practices in the</w:t>
            </w:r>
            <w:r w:rsidRPr="006523CB">
              <w:t xml:space="preserve"> workplace</w:t>
            </w:r>
          </w:p>
        </w:tc>
      </w:tr>
    </w:tbl>
    <w:p w:rsidR="00000000" w:rsidRPr="006523CB" w:rsidP="006523CB">
      <w:pPr>
        <w:pStyle w:val="NoPaddingFontSize1"/>
      </w:pPr>
    </w:p>
    <w:p w:rsidR="00000000" w:rsidRPr="006523CB" w:rsidP="006523CB">
      <w:pPr>
        <w:pStyle w:val="AllowPageBreak"/>
      </w:pPr>
    </w:p>
    <w:p w:rsidR="00000000" w:rsidRPr="006523CB" w:rsidP="006523CB">
      <w:pPr>
        <w:pStyle w:val="Heading1"/>
      </w:pPr>
      <w:bookmarkStart w:id="4" w:name="O_1077877"/>
      <w:bookmarkEnd w:id="4"/>
      <w:r w:rsidRPr="006523C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t>Refrigeration and air-conditioning</w:t>
            </w:r>
          </w:p>
        </w:tc>
      </w:tr>
    </w:tbl>
    <w:p w:rsidR="00000000" w:rsidRPr="006523CB" w:rsidP="006523CB">
      <w:pPr>
        <w:pStyle w:val="NoPaddingFontSize1"/>
      </w:pPr>
    </w:p>
    <w:p w:rsidR="00000000" w:rsidRPr="006523CB" w:rsidP="006523CB">
      <w:pPr>
        <w:pStyle w:val="AllowPageBreak"/>
      </w:pPr>
    </w:p>
    <w:p w:rsidR="00000000" w:rsidRPr="006523CB" w:rsidP="006523CB">
      <w:pPr>
        <w:pStyle w:val="Heading1"/>
      </w:pPr>
      <w:bookmarkStart w:id="5" w:name="O_1077878"/>
      <w:bookmarkEnd w:id="5"/>
      <w:r w:rsidRPr="006523C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t>Electrotechnology</w:t>
            </w:r>
          </w:p>
        </w:tc>
      </w:tr>
    </w:tbl>
    <w:p w:rsidR="00000000" w:rsidRPr="006523CB" w:rsidP="006523CB">
      <w:pPr>
        <w:pStyle w:val="NoPaddingFontSize1"/>
      </w:pPr>
    </w:p>
    <w:p w:rsidR="00000000" w:rsidRPr="006523CB" w:rsidP="006523CB">
      <w:pPr>
        <w:pStyle w:val="AllowPageBreak"/>
      </w:pPr>
    </w:p>
    <w:p w:rsidR="00000000" w:rsidRPr="006523CB" w:rsidP="006523CB">
      <w:pPr>
        <w:pStyle w:val="Heading1"/>
      </w:pPr>
      <w:bookmarkStart w:id="6" w:name="O_1077879"/>
      <w:bookmarkEnd w:id="6"/>
      <w:r w:rsidRPr="006523C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PERFORMANCE CRITERIA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Performance criteria describe the performance needed to demonstrate achievement of the element.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rPr>
                <w:rStyle w:val="SpecialBold"/>
              </w:rPr>
              <w:t>Prepare to transfer/decant refrigerants and lubricants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WHS/OHS hazards, risk control methods, relevant industry standards, codes of practice and legislation are obtained and applied in accordance with workplace procedures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Work details are determined from documentation and/or supervisor to establish scop</w:t>
            </w:r>
            <w:r w:rsidRPr="006523CB">
              <w:t>e of work to be completed in accordance with workplace procedures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Work tasks are sequenced in accordance with job schedule and workplace procedures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Supervisor is consulted to ensure work is coordinated with others in accordance with workplace procedures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Tools, equipment and testing devices to complete the work are obtained and checked for operational safety in accordance with workplace procedur</w:t>
            </w:r>
            <w:r w:rsidRPr="006523CB">
              <w:t>es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rPr>
                <w:rStyle w:val="SpecialBold"/>
              </w:rPr>
              <w:t>Transfer/decant refrigerants and lubricants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Checks are carried out to ensure cylinders and/or containers employed in the refrigerant transfer and/or decanting process are fit for purpose and free of contaminants in accordance with workplace proce</w:t>
            </w:r>
            <w:r w:rsidRPr="006523CB">
              <w:t>dures and industry standards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Calculations are performed to determine the safe filling capacity of the transfer/storage cylinder/container in accordance with workplace procedures and industry standards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Refrigerants and lubricants are tr</w:t>
            </w:r>
            <w:r w:rsidRPr="006523CB">
              <w:t>ansferred/decanted safely using appropriate equipment, and the cylinders/containers are labelled in accordance with relevant codes of practice and industry standards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Refrigerants and lubricants are transferred/decanted without waste of materials and</w:t>
            </w:r>
            <w:r w:rsidRPr="006523CB">
              <w:t xml:space="preserve"> damage to apparatus, the surrounding environment and services using relevant </w:t>
            </w:r>
            <w:r w:rsidRPr="006523CB">
              <w:t>sustainable energy practices in accordance with workplace procedures and industry standards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Leaks are located and rectified using appropriate testing methods in accordance</w:t>
            </w:r>
            <w:r w:rsidRPr="006523CB">
              <w:t xml:space="preserve"> with relevant codes of practice and industry standards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rPr>
                <w:rStyle w:val="SpecialBold"/>
              </w:rPr>
              <w:t>Complete and report on transfer/decanting of refrigerants and lubricants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 xml:space="preserve">WHS/OHS work completion risk control measures are applied in accordance with workplace procedures 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t>Worksite and equipment are cleaned and made safe in accordance with workplace procedures</w:t>
            </w:r>
          </w:p>
        </w:tc>
      </w:tr>
      <w:tr w:rsidTr="006523C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3CB">
            <w:pPr>
              <w:pStyle w:val="BodyText"/>
              <w:rPr>
                <w:lang w:val="en-NZ"/>
              </w:rPr>
            </w:pPr>
            <w:r w:rsidRPr="006523C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t>Completion of work is documented in an auditable logbook and supervisor notified in accordance with workplace procedures</w:t>
            </w:r>
          </w:p>
        </w:tc>
      </w:tr>
    </w:tbl>
    <w:p w:rsidR="00000000" w:rsidRPr="006523CB" w:rsidP="006523CB">
      <w:pPr>
        <w:pStyle w:val="NoPaddingFontSize1"/>
      </w:pPr>
    </w:p>
    <w:p w:rsidR="00000000" w:rsidRPr="006523CB" w:rsidP="006523CB">
      <w:pPr>
        <w:pStyle w:val="AllowPageBreak"/>
      </w:pPr>
    </w:p>
    <w:p w:rsidR="00000000" w:rsidRPr="006523CB" w:rsidP="006523CB">
      <w:pPr>
        <w:pStyle w:val="Heading1"/>
      </w:pPr>
      <w:bookmarkStart w:id="7" w:name="O_1077880"/>
      <w:bookmarkEnd w:id="7"/>
      <w:r w:rsidRPr="006523C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t>Foundation skills essential to performance are explicit in the performance criteria of this unit of competency.</w:t>
            </w:r>
          </w:p>
        </w:tc>
      </w:tr>
    </w:tbl>
    <w:p w:rsidR="00000000" w:rsidRPr="006523CB" w:rsidP="006523CB">
      <w:pPr>
        <w:pStyle w:val="NoPaddingFontSize1"/>
      </w:pPr>
    </w:p>
    <w:p w:rsidR="00000000" w:rsidRPr="006523CB" w:rsidP="006523CB">
      <w:pPr>
        <w:pStyle w:val="AllowPageBreak"/>
      </w:pPr>
    </w:p>
    <w:p w:rsidR="00000000" w:rsidRPr="006523CB" w:rsidP="006523CB">
      <w:pPr>
        <w:pStyle w:val="Heading1"/>
      </w:pPr>
      <w:bookmarkStart w:id="8" w:name="O_1077881"/>
      <w:bookmarkEnd w:id="8"/>
      <w:r w:rsidRPr="006523C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t>Range is restricted to essential operating conditions and any other variables essential to the work environment.</w:t>
            </w:r>
          </w:p>
          <w:p w:rsidR="00000000" w:rsidRPr="006523CB" w:rsidP="006523CB">
            <w:pPr>
              <w:pStyle w:val="BodyText"/>
            </w:pPr>
            <w:r w:rsidRPr="006523CB">
              <w:t>Non-essential conditions may be found in the UEE Electrotechnology Training Package Companion Volume Implementation Guide.</w:t>
            </w:r>
          </w:p>
        </w:tc>
      </w:tr>
    </w:tbl>
    <w:p w:rsidR="00000000" w:rsidRPr="006523CB" w:rsidP="006523CB">
      <w:pPr>
        <w:pStyle w:val="NoPaddingFontSize1"/>
      </w:pPr>
    </w:p>
    <w:p w:rsidR="00000000" w:rsidRPr="006523CB" w:rsidP="006523CB">
      <w:pPr>
        <w:pStyle w:val="AllowPageBreak"/>
      </w:pPr>
    </w:p>
    <w:p w:rsidR="00000000" w:rsidRPr="006523CB" w:rsidP="006523CB">
      <w:pPr>
        <w:pStyle w:val="Heading1"/>
      </w:pPr>
      <w:bookmarkStart w:id="9" w:name="O_1077882"/>
      <w:bookmarkEnd w:id="9"/>
      <w:r w:rsidRPr="006523C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23C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3CB" w:rsidP="006523CB">
            <w:pPr>
              <w:pStyle w:val="BodyText"/>
            </w:pPr>
            <w:r w:rsidRPr="006523CB">
              <w:t>No equivalent unit.</w:t>
            </w:r>
          </w:p>
        </w:tc>
      </w:tr>
    </w:tbl>
    <w:p w:rsidR="00000000" w:rsidRPr="006523CB" w:rsidP="006523CB">
      <w:pPr>
        <w:pStyle w:val="NoPaddingFontSize1"/>
      </w:pPr>
    </w:p>
    <w:p w:rsidR="00000000" w:rsidRPr="006523CB" w:rsidP="006523CB">
      <w:pPr>
        <w:pStyle w:val="AllowPageBreak"/>
      </w:pPr>
    </w:p>
    <w:p w:rsidR="00000000" w:rsidRPr="006523CB" w:rsidP="006523CB">
      <w:pPr>
        <w:pStyle w:val="Heading1"/>
      </w:pPr>
      <w:bookmarkStart w:id="10" w:name="O_1077889"/>
      <w:bookmarkEnd w:id="10"/>
      <w:r w:rsidRPr="006523CB">
        <w:t>Links</w:t>
      </w:r>
    </w:p>
    <w:p w:rsidR="00000000" w:rsidRPr="006523CB" w:rsidP="00F54AB2">
      <w:pPr>
        <w:pStyle w:val="BodyText"/>
      </w:pPr>
      <w:r w:rsidRPr="006523C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854C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523CB" w:rsidP="006523CB"/>
    <w:sectPr w:rsidSect="006523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CB" w:rsidRPr="00F54AB2" w:rsidP="00F54A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B2" w:rsidP="00652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AB2" w:rsidP="00652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54AB2" w:rsidP="006523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3CB" w:rsidRPr="00F54AB2" w:rsidP="00F54A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B2" w:rsidRPr="002D2AF8" w:rsidP="00652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UEERA0079 Safely handle refrigerants and lubricants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F54AB2" w:rsidP="006523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3CB"/>
  </w:style>
  <w:style w:type="character" w:customStyle="1" w:styleId="Heading1Char">
    <w:name w:val="Heading 1 Char"/>
    <w:basedOn w:val="DefaultParagraphFont"/>
    <w:link w:val="Heading1"/>
    <w:rsid w:val="00652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3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3C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23CB"/>
    <w:rPr>
      <w:b/>
      <w:spacing w:val="0"/>
    </w:rPr>
  </w:style>
  <w:style w:type="paragraph" w:customStyle="1" w:styleId="SuperHeading">
    <w:name w:val="SuperHeading"/>
    <w:basedOn w:val="Normal"/>
    <w:rsid w:val="006523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2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3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3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3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3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23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2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3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3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3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23CB"/>
    <w:rPr>
      <w:i/>
    </w:rPr>
  </w:style>
  <w:style w:type="paragraph" w:styleId="Caption">
    <w:name w:val="caption"/>
    <w:basedOn w:val="BodyText"/>
    <w:next w:val="Normal"/>
    <w:qFormat/>
    <w:rsid w:val="00652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3CB"/>
  </w:style>
  <w:style w:type="paragraph" w:styleId="TableofFigures">
    <w:name w:val="table of figures"/>
    <w:basedOn w:val="Normal"/>
    <w:next w:val="Normal"/>
    <w:semiHidden/>
    <w:rsid w:val="00652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3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23CB"/>
    <w:rPr>
      <w:rFonts w:ascii="Wingdings" w:hAnsi="Wingdings"/>
    </w:rPr>
  </w:style>
  <w:style w:type="paragraph" w:customStyle="1" w:styleId="TableHeading">
    <w:name w:val="Table Heading"/>
    <w:basedOn w:val="HeadingBase"/>
    <w:rsid w:val="00652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3CB"/>
    <w:rPr>
      <w:color w:val="0033CC"/>
      <w:u w:val="none"/>
    </w:rPr>
  </w:style>
  <w:style w:type="paragraph" w:customStyle="1" w:styleId="BodyTextRight">
    <w:name w:val="Body Text Right"/>
    <w:basedOn w:val="BodyText"/>
    <w:rsid w:val="00652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3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3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3CB"/>
    <w:rPr>
      <w:sz w:val="32"/>
    </w:rPr>
  </w:style>
  <w:style w:type="paragraph" w:customStyle="1" w:styleId="HeadingProcedure">
    <w:name w:val="Heading Procedure"/>
    <w:basedOn w:val="HeadingBase"/>
    <w:next w:val="Normal"/>
    <w:rsid w:val="00652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3CB"/>
    <w:pPr>
      <w:spacing w:before="60" w:after="60"/>
    </w:pPr>
  </w:style>
  <w:style w:type="paragraph" w:styleId="ListContinue">
    <w:name w:val="List Continue"/>
    <w:basedOn w:val="List"/>
    <w:rsid w:val="006523CB"/>
    <w:pPr>
      <w:ind w:firstLine="0"/>
    </w:pPr>
  </w:style>
  <w:style w:type="paragraph" w:customStyle="1" w:styleId="ListNote">
    <w:name w:val="List Note"/>
    <w:basedOn w:val="List"/>
    <w:rsid w:val="00652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3CB"/>
    <w:rPr>
      <w:rFonts w:ascii="Courier New" w:hAnsi="Courier New"/>
    </w:rPr>
  </w:style>
  <w:style w:type="paragraph" w:customStyle="1" w:styleId="NoteBullet">
    <w:name w:val="Note Bullet"/>
    <w:basedOn w:val="Note"/>
    <w:rsid w:val="00652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3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2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3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3CB"/>
    <w:rPr>
      <w:b/>
      <w:smallCaps/>
    </w:rPr>
  </w:style>
  <w:style w:type="paragraph" w:customStyle="1" w:styleId="TableListNumber">
    <w:name w:val="Table List Number"/>
    <w:basedOn w:val="ListNumber"/>
    <w:rsid w:val="00652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3CB"/>
    <w:pPr>
      <w:numPr>
        <w:numId w:val="7"/>
      </w:numPr>
    </w:pPr>
  </w:style>
  <w:style w:type="paragraph" w:customStyle="1" w:styleId="ListAlpha2">
    <w:name w:val="List Alpha 2"/>
    <w:basedOn w:val="List2"/>
    <w:rsid w:val="006523CB"/>
    <w:pPr>
      <w:numPr>
        <w:numId w:val="6"/>
      </w:numPr>
    </w:pPr>
  </w:style>
  <w:style w:type="paragraph" w:styleId="List2">
    <w:name w:val="List 2"/>
    <w:basedOn w:val="BodyText"/>
    <w:rsid w:val="006523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3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3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3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23CB"/>
    <w:pPr>
      <w:numPr>
        <w:numId w:val="2"/>
      </w:numPr>
    </w:pPr>
  </w:style>
  <w:style w:type="paragraph" w:styleId="ListContinue2">
    <w:name w:val="List Continue 2"/>
    <w:basedOn w:val="List2"/>
    <w:rsid w:val="006523CB"/>
    <w:pPr>
      <w:ind w:firstLine="0"/>
    </w:pPr>
  </w:style>
  <w:style w:type="paragraph" w:styleId="ListContinue3">
    <w:name w:val="List Continue 3"/>
    <w:basedOn w:val="List3"/>
    <w:rsid w:val="006523CB"/>
    <w:pPr>
      <w:ind w:left="1021" w:firstLine="0"/>
    </w:pPr>
  </w:style>
  <w:style w:type="paragraph" w:styleId="ListContinue4">
    <w:name w:val="List Continue 4"/>
    <w:basedOn w:val="List4"/>
    <w:rsid w:val="006523CB"/>
    <w:pPr>
      <w:ind w:firstLine="0"/>
    </w:pPr>
  </w:style>
  <w:style w:type="paragraph" w:styleId="ListContinue5">
    <w:name w:val="List Continue 5"/>
    <w:basedOn w:val="List5"/>
    <w:rsid w:val="006523CB"/>
    <w:pPr>
      <w:ind w:firstLine="0"/>
    </w:pPr>
  </w:style>
  <w:style w:type="paragraph" w:styleId="ListNumber3">
    <w:name w:val="List Number 3"/>
    <w:basedOn w:val="List3"/>
    <w:rsid w:val="006523CB"/>
    <w:pPr>
      <w:numPr>
        <w:numId w:val="3"/>
      </w:numPr>
    </w:pPr>
  </w:style>
  <w:style w:type="paragraph" w:styleId="ListNumber4">
    <w:name w:val="List Number 4"/>
    <w:basedOn w:val="List4"/>
    <w:rsid w:val="006523CB"/>
    <w:pPr>
      <w:numPr>
        <w:numId w:val="4"/>
      </w:numPr>
    </w:pPr>
  </w:style>
  <w:style w:type="paragraph" w:styleId="ListNumber5">
    <w:name w:val="List Number 5"/>
    <w:basedOn w:val="List5"/>
    <w:rsid w:val="006523CB"/>
    <w:pPr>
      <w:numPr>
        <w:numId w:val="5"/>
      </w:numPr>
    </w:pPr>
  </w:style>
  <w:style w:type="paragraph" w:styleId="BlockText">
    <w:name w:val="Block Text"/>
    <w:basedOn w:val="Normal"/>
    <w:rsid w:val="00652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3CB"/>
    <w:rPr>
      <w:sz w:val="16"/>
      <w:vertAlign w:val="superscript"/>
    </w:rPr>
  </w:style>
  <w:style w:type="character" w:customStyle="1" w:styleId="Symbols">
    <w:name w:val="Symbols"/>
    <w:basedOn w:val="DefaultParagraphFont"/>
    <w:rsid w:val="006523CB"/>
    <w:rPr>
      <w:rFonts w:ascii="Symbol" w:hAnsi="Symbol"/>
    </w:rPr>
  </w:style>
  <w:style w:type="character" w:customStyle="1" w:styleId="MenuOptions">
    <w:name w:val="Menu Options"/>
    <w:basedOn w:val="DefaultParagraphFont"/>
    <w:rsid w:val="00652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3CB"/>
    <w:rPr>
      <w:b/>
    </w:rPr>
  </w:style>
  <w:style w:type="character" w:customStyle="1" w:styleId="Underlined">
    <w:name w:val="Underlined"/>
    <w:basedOn w:val="DefaultParagraphFont"/>
    <w:rsid w:val="006523CB"/>
    <w:rPr>
      <w:u w:val="single"/>
    </w:rPr>
  </w:style>
  <w:style w:type="paragraph" w:customStyle="1" w:styleId="TableBodyTextRight">
    <w:name w:val="Table Body Text Right"/>
    <w:basedOn w:val="TableBodyText"/>
    <w:rsid w:val="00652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3CB"/>
    <w:rPr>
      <w:sz w:val="18"/>
    </w:rPr>
  </w:style>
  <w:style w:type="paragraph" w:customStyle="1" w:styleId="BodySmallRight">
    <w:name w:val="Body Small Right"/>
    <w:basedOn w:val="BodyTextRight"/>
    <w:rsid w:val="006523CB"/>
    <w:rPr>
      <w:sz w:val="18"/>
      <w:szCs w:val="18"/>
    </w:rPr>
  </w:style>
  <w:style w:type="paragraph" w:customStyle="1" w:styleId="MarginEdition">
    <w:name w:val="Margin Edition"/>
    <w:basedOn w:val="MarginNote"/>
    <w:rsid w:val="00652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3CB"/>
    <w:rPr>
      <w:sz w:val="2"/>
      <w:szCs w:val="2"/>
    </w:rPr>
  </w:style>
  <w:style w:type="character" w:customStyle="1" w:styleId="Small">
    <w:name w:val="Small"/>
    <w:basedOn w:val="DefaultParagraphFont"/>
    <w:rsid w:val="006523CB"/>
    <w:rPr>
      <w:sz w:val="16"/>
    </w:rPr>
  </w:style>
  <w:style w:type="paragraph" w:customStyle="1" w:styleId="WideTable">
    <w:name w:val="Wide Table"/>
    <w:basedOn w:val="Normal"/>
    <w:rsid w:val="00652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3CB"/>
  </w:style>
  <w:style w:type="paragraph" w:styleId="Quote">
    <w:name w:val="Quote"/>
    <w:basedOn w:val="Heading1"/>
    <w:link w:val="QuoteChar"/>
    <w:qFormat/>
    <w:rsid w:val="00652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3CB"/>
    <w:pPr>
      <w:pageBreakBefore/>
    </w:pPr>
  </w:style>
  <w:style w:type="paragraph" w:customStyle="1" w:styleId="Border">
    <w:name w:val="Border"/>
    <w:basedOn w:val="Normal"/>
    <w:qFormat/>
    <w:rsid w:val="00652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3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3CB"/>
    <w:rPr>
      <w:u w:val="single"/>
    </w:rPr>
  </w:style>
  <w:style w:type="character" w:customStyle="1" w:styleId="BoldandItalics">
    <w:name w:val="Bold and Italics"/>
    <w:qFormat/>
    <w:rsid w:val="006523CB"/>
    <w:rPr>
      <w:b/>
      <w:i/>
      <w:u w:val="none"/>
    </w:rPr>
  </w:style>
  <w:style w:type="paragraph" w:styleId="BalloonText">
    <w:name w:val="Balloon Text"/>
    <w:basedOn w:val="Normal"/>
    <w:link w:val="BalloonTextChar"/>
    <w:rsid w:val="00652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3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3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3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3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3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3CB"/>
    <w:pPr>
      <w:spacing w:before="0" w:after="0"/>
    </w:pPr>
  </w:style>
  <w:style w:type="paragraph" w:customStyle="1" w:styleId="BodyTextBold">
    <w:name w:val="Body Text Bold"/>
    <w:basedOn w:val="BodyText"/>
    <w:qFormat/>
    <w:rsid w:val="006523CB"/>
    <w:rPr>
      <w:b/>
    </w:rPr>
  </w:style>
  <w:style w:type="character" w:styleId="Hyperlink">
    <w:name w:val="Hyperlink"/>
    <w:basedOn w:val="DefaultParagraphFont"/>
    <w:uiPriority w:val="99"/>
    <w:unhideWhenUsed/>
    <w:rsid w:val="00F54A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4461</Characters>
  <Application>Microsoft Office Word</Application>
  <DocSecurity>0</DocSecurity>
  <Lines>171</Lines>
  <Paragraphs>76</Paragraphs>
  <ScaleCrop>false</ScaleCrop>
  <Company>Author-it Software Corporation Ltd.</Company>
  <LinksUpToDate>false</LinksUpToDate>
  <CharactersWithSpaces>5071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UEERA0079 Safely handle refrigerants and lubricants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