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DB3" w:rsidP="00D67DB3">
      <w:pPr>
        <w:pStyle w:val="Title"/>
      </w:pPr>
      <w:r>
        <w:fldChar w:fldCharType="begin"/>
      </w:r>
      <w:r>
        <w:instrText xml:space="preserve"> TITLE   \* MERGEFORMAT </w:instrText>
      </w:r>
      <w:r>
        <w:fldChar w:fldCharType="separate"/>
      </w:r>
      <w:r>
        <w:t>Assessment Requirements for UEERA0079 Safely handle refrigerants and lubricants</w:t>
      </w:r>
      <w:r>
        <w:fldChar w:fldCharType="end"/>
      </w:r>
    </w:p>
    <w:p w:rsidR="00D67DB3" w:rsidP="00D67DB3">
      <w:pPr>
        <w:pStyle w:val="Version"/>
        <w:sectPr w:rsidSect="00E71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EE5" w:rsidP="00E71EE5">
      <w:pPr>
        <w:pStyle w:val="SuperHeading"/>
      </w:pPr>
      <w:r w:rsidRPr="00E71EE5">
        <w:t>Assessment Requirements for UEERA0079 Safely handle refrigerants and lubricants</w:t>
      </w:r>
    </w:p>
    <w:p w:rsidR="00000000" w:rsidRPr="00E71EE5" w:rsidP="00E71EE5">
      <w:pPr>
        <w:pStyle w:val="Heading1"/>
      </w:pPr>
      <w:bookmarkStart w:id="1" w:name="O_1077884"/>
      <w:bookmarkEnd w:id="1"/>
      <w:r w:rsidRPr="00E71EE5">
        <w:t>Modification History</w:t>
      </w:r>
    </w:p>
    <w:tbl>
      <w:tblPr>
        <w:tblW w:w="9497" w:type="dxa"/>
        <w:tblLayout w:type="fixed"/>
        <w:tblCellMar>
          <w:left w:w="62" w:type="dxa"/>
          <w:right w:w="62" w:type="dxa"/>
        </w:tblCellMar>
        <w:tblLook w:val="0000"/>
      </w:tblPr>
      <w:tblGrid>
        <w:gridCol w:w="9497"/>
      </w:tblGrid>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EE5" w:rsidP="00E71EE5">
            <w:pPr>
              <w:pStyle w:val="BodyText"/>
            </w:pPr>
            <w:r w:rsidRPr="00E71EE5">
              <w:t>Release 1. This is the first release of this unit of competency in the UEE Electrotechnology Training Package.</w:t>
            </w:r>
          </w:p>
        </w:tc>
      </w:tr>
    </w:tbl>
    <w:p w:rsidR="00000000" w:rsidRPr="00E71EE5" w:rsidP="00E71EE5">
      <w:pPr>
        <w:pStyle w:val="NoPaddingFontSize1"/>
      </w:pPr>
    </w:p>
    <w:p w:rsidR="00000000" w:rsidRPr="00E71EE5" w:rsidP="00E71EE5">
      <w:pPr>
        <w:pStyle w:val="AllowPageBreak"/>
      </w:pPr>
    </w:p>
    <w:p w:rsidR="00000000" w:rsidRPr="00E71EE5" w:rsidP="00E71EE5">
      <w:pPr>
        <w:pStyle w:val="Heading1"/>
      </w:pPr>
      <w:bookmarkStart w:id="2" w:name="O_1077885"/>
      <w:bookmarkEnd w:id="2"/>
      <w:r w:rsidRPr="00E71EE5">
        <w:t>Performance Evidence</w:t>
      </w:r>
    </w:p>
    <w:tbl>
      <w:tblPr>
        <w:tblW w:w="9497" w:type="dxa"/>
        <w:tblLayout w:type="fixed"/>
        <w:tblCellMar>
          <w:left w:w="62" w:type="dxa"/>
          <w:right w:w="62" w:type="dxa"/>
        </w:tblCellMar>
        <w:tblLook w:val="0000"/>
      </w:tblPr>
      <w:tblGrid>
        <w:gridCol w:w="9497"/>
      </w:tblGrid>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EE5">
            <w:pPr>
              <w:pStyle w:val="BodyText"/>
              <w:rPr>
                <w:lang w:val="en-NZ"/>
              </w:rPr>
            </w:pPr>
            <w:r w:rsidRPr="00E71EE5">
              <w:t>Evidence required to demonstrate competence in this unit must be relevant to and satisfy all the requirements of the elements and performance criteria on at least two separate occasions and include:</w:t>
            </w:r>
          </w:p>
        </w:tc>
      </w:tr>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EE5" w:rsidP="00E71EE5">
            <w:pPr>
              <w:pStyle w:val="ListBullet"/>
            </w:pPr>
            <w:r w:rsidRPr="00E71EE5">
              <w:t xml:space="preserve">applying relevant work health and </w:t>
            </w:r>
            <w:r w:rsidRPr="00E71EE5">
              <w:t>safety (WHS)/occupational health and safety (OHS) requirements, including using risk control measures</w:t>
            </w:r>
          </w:p>
          <w:p w:rsidR="00000000" w:rsidRPr="00E71EE5" w:rsidP="00E71EE5">
            <w:pPr>
              <w:pStyle w:val="ListBullet"/>
            </w:pPr>
            <w:r w:rsidRPr="00E71EE5">
              <w:t>determining the safe fill capacity of a refrigerant cylinder</w:t>
            </w:r>
          </w:p>
          <w:p w:rsidR="00000000" w:rsidRPr="00E71EE5" w:rsidP="00E71EE5">
            <w:pPr>
              <w:pStyle w:val="ListBullet"/>
            </w:pPr>
            <w:r w:rsidRPr="00E71EE5">
              <w:t>safely handle refrigerants in accordance with standards, codes and regulatory requirements</w:t>
            </w:r>
          </w:p>
          <w:p w:rsidR="00000000" w:rsidRPr="00E71EE5" w:rsidP="00E71EE5">
            <w:pPr>
              <w:pStyle w:val="ListBullet"/>
            </w:pPr>
            <w:r w:rsidRPr="00E71EE5">
              <w:t>do</w:t>
            </w:r>
            <w:r w:rsidRPr="00E71EE5">
              <w:t>cumenting work, including refrigerant usage and removal</w:t>
            </w:r>
          </w:p>
          <w:p w:rsidR="00000000" w:rsidRPr="00E71EE5" w:rsidP="00E71EE5">
            <w:pPr>
              <w:pStyle w:val="ListBullet"/>
            </w:pPr>
            <w:r w:rsidRPr="00E71EE5">
              <w:t>implementing relevant legislation, industry standards, codes of practice and regulations</w:t>
            </w:r>
          </w:p>
          <w:p w:rsidR="00000000" w:rsidRPr="00E71EE5" w:rsidP="00E71EE5">
            <w:pPr>
              <w:pStyle w:val="ListBullet"/>
            </w:pPr>
            <w:r w:rsidRPr="00E71EE5">
              <w:t xml:space="preserve">testing for refrigerant leaks </w:t>
            </w:r>
          </w:p>
          <w:p w:rsidR="00000000" w:rsidRPr="00E71EE5" w:rsidP="00E71EE5">
            <w:pPr>
              <w:pStyle w:val="ListBullet"/>
            </w:pPr>
            <w:r w:rsidRPr="00E71EE5">
              <w:t>transferring and decanting refrigerant</w:t>
            </w:r>
          </w:p>
          <w:p w:rsidR="00000000" w:rsidRPr="00E71EE5" w:rsidP="00E71EE5">
            <w:pPr>
              <w:pStyle w:val="ListBullet"/>
            </w:pPr>
            <w:r w:rsidRPr="00E71EE5">
              <w:t>transferring lubricant.</w:t>
            </w:r>
          </w:p>
        </w:tc>
      </w:tr>
    </w:tbl>
    <w:p w:rsidR="00000000" w:rsidRPr="00E71EE5" w:rsidP="00E71EE5">
      <w:pPr>
        <w:pStyle w:val="NoPaddingFontSize1"/>
      </w:pPr>
    </w:p>
    <w:p w:rsidR="00000000" w:rsidRPr="00E71EE5" w:rsidP="00E71EE5">
      <w:pPr>
        <w:pStyle w:val="AllowPageBreak"/>
      </w:pPr>
    </w:p>
    <w:p w:rsidR="00000000" w:rsidRPr="00E71EE5" w:rsidP="00E71EE5">
      <w:pPr>
        <w:pStyle w:val="Heading1"/>
      </w:pPr>
      <w:bookmarkStart w:id="3" w:name="O_1077886"/>
      <w:bookmarkEnd w:id="3"/>
      <w:r w:rsidRPr="00E71EE5">
        <w:t>Knowledge Evidence</w:t>
      </w:r>
    </w:p>
    <w:tbl>
      <w:tblPr>
        <w:tblW w:w="9497" w:type="dxa"/>
        <w:tblLayout w:type="fixed"/>
        <w:tblCellMar>
          <w:left w:w="62" w:type="dxa"/>
          <w:right w:w="62" w:type="dxa"/>
        </w:tblCellMar>
        <w:tblLook w:val="0000"/>
      </w:tblPr>
      <w:tblGrid>
        <w:gridCol w:w="9497"/>
      </w:tblGrid>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EE5">
            <w:pPr>
              <w:pStyle w:val="BodyText"/>
              <w:rPr>
                <w:lang w:val="en-NZ"/>
              </w:rPr>
            </w:pPr>
            <w:r w:rsidRPr="00E71EE5">
              <w:t>Evidence required to demonstrate competence in this unit must be relevant to and satisfy all the requirements of the elements and performance criteria and includes knowledge of:</w:t>
            </w:r>
          </w:p>
        </w:tc>
      </w:tr>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EE5" w:rsidP="00E71EE5">
            <w:pPr>
              <w:pStyle w:val="ListBullet"/>
            </w:pPr>
            <w:r w:rsidRPr="00E71EE5">
              <w:t>compressor lubricant transferring equipment, pro</w:t>
            </w:r>
            <w:r w:rsidRPr="00E71EE5">
              <w:t>cedures and requirements</w:t>
            </w:r>
          </w:p>
          <w:p w:rsidR="00000000" w:rsidRPr="00E71EE5" w:rsidP="00E71EE5">
            <w:pPr>
              <w:pStyle w:val="ListBullet"/>
            </w:pPr>
            <w:r w:rsidRPr="00E71EE5">
              <w:t>compressor lubricant types, applications, properties and safe handling</w:t>
            </w:r>
          </w:p>
          <w:p w:rsidR="00000000" w:rsidRPr="00E71EE5" w:rsidP="00E71EE5">
            <w:pPr>
              <w:pStyle w:val="ListBullet"/>
            </w:pPr>
            <w:r w:rsidRPr="00E71EE5">
              <w:t>decanting methods, including pressure differential, including pumping and temperature differential</w:t>
            </w:r>
          </w:p>
          <w:p w:rsidR="00000000" w:rsidRPr="00E71EE5" w:rsidP="00E71EE5">
            <w:pPr>
              <w:pStyle w:val="ListBullet"/>
            </w:pPr>
            <w:r w:rsidRPr="00E71EE5">
              <w:t>environmental impact of climate change, including global warm</w:t>
            </w:r>
            <w:r w:rsidRPr="00E71EE5">
              <w:t>ing potential (GWP)</w:t>
            </w:r>
          </w:p>
          <w:p w:rsidR="00000000" w:rsidRPr="00E71EE5" w:rsidP="00E71EE5">
            <w:pPr>
              <w:pStyle w:val="ListBullet"/>
            </w:pPr>
            <w:r w:rsidRPr="00E71EE5">
              <w:t xml:space="preserve">environmental impact of ozone depletion, including ozone depletion potential (ODP) </w:t>
            </w:r>
          </w:p>
          <w:p w:rsidR="00000000" w:rsidRPr="00E71EE5" w:rsidP="00E71EE5">
            <w:pPr>
              <w:pStyle w:val="ListBullet"/>
            </w:pPr>
            <w:r w:rsidRPr="00E71EE5">
              <w:t>leak detection methods, equipment, procedures and requirements</w:t>
            </w:r>
          </w:p>
          <w:p w:rsidR="00000000" w:rsidRPr="00E71EE5" w:rsidP="00E71EE5">
            <w:pPr>
              <w:pStyle w:val="ListBullet"/>
            </w:pPr>
            <w:r w:rsidRPr="00E71EE5">
              <w:t>properties of an ideal refrigerant</w:t>
            </w:r>
          </w:p>
          <w:p w:rsidR="00000000" w:rsidRPr="00E71EE5" w:rsidP="00E71EE5">
            <w:pPr>
              <w:pStyle w:val="ListBullet"/>
            </w:pPr>
            <w:r w:rsidRPr="00E71EE5">
              <w:t>refrigerant cylinder requirements and safe handling, including recovery cylinders</w:t>
            </w:r>
          </w:p>
          <w:p w:rsidR="00000000" w:rsidRPr="00E71EE5" w:rsidP="00E71EE5">
            <w:pPr>
              <w:pStyle w:val="ListBullet"/>
            </w:pPr>
            <w:r w:rsidRPr="00E71EE5">
              <w:t>refrigerant properties, including classes, types and applications, boiling point, glide, composition, including components and safe handling, including flammability, toxicity</w:t>
            </w:r>
            <w:r w:rsidRPr="00E71EE5">
              <w:t xml:space="preserve"> and high pressure</w:t>
            </w:r>
          </w:p>
          <w:p w:rsidR="00000000" w:rsidRPr="00E71EE5" w:rsidP="00E71EE5">
            <w:pPr>
              <w:pStyle w:val="ListBullet"/>
            </w:pPr>
            <w:r w:rsidRPr="00E71EE5">
              <w:t>relevant legislation, industry standards, codes of practice and regulations</w:t>
            </w:r>
          </w:p>
          <w:p w:rsidR="00000000" w:rsidRPr="00E71EE5" w:rsidP="00E71EE5">
            <w:pPr>
              <w:pStyle w:val="ListBullet"/>
            </w:pPr>
            <w:r w:rsidRPr="00E71EE5">
              <w:t xml:space="preserve">relevant risk mitigation processes while handling refrigerants and lubricants, including </w:t>
            </w:r>
            <w:r w:rsidRPr="00E71EE5">
              <w:t>potential hazards, risk control methods and safe working practices</w:t>
            </w:r>
          </w:p>
          <w:p w:rsidR="00000000" w:rsidRPr="00E71EE5" w:rsidP="00E71EE5">
            <w:pPr>
              <w:pStyle w:val="ListBullet"/>
            </w:pPr>
            <w:r w:rsidRPr="00E71EE5">
              <w:t xml:space="preserve">safe </w:t>
            </w:r>
            <w:r w:rsidRPr="00E71EE5">
              <w:t>fill ratios and relevant calculations</w:t>
            </w:r>
          </w:p>
          <w:p w:rsidR="00000000" w:rsidRPr="00E71EE5" w:rsidP="00E71EE5">
            <w:pPr>
              <w:pStyle w:val="ListBullet"/>
            </w:pPr>
            <w:r w:rsidRPr="00E71EE5">
              <w:t>system contamination, prevention and removal, including types of contaminants and their effects on the operation of a system</w:t>
            </w:r>
          </w:p>
          <w:p w:rsidR="00000000" w:rsidRPr="00E71EE5" w:rsidP="00E71EE5">
            <w:pPr>
              <w:pStyle w:val="ListBullet"/>
            </w:pPr>
            <w:r w:rsidRPr="00E71EE5">
              <w:t xml:space="preserve">terms, including primary, secondary, expendable, pure, azeotropic, zeotropic, blends, bubble </w:t>
            </w:r>
            <w:r w:rsidRPr="00E71EE5">
              <w:t>point, dew point and critical point.</w:t>
            </w:r>
          </w:p>
        </w:tc>
      </w:tr>
    </w:tbl>
    <w:p w:rsidR="00000000" w:rsidRPr="00E71EE5" w:rsidP="00E71EE5">
      <w:pPr>
        <w:pStyle w:val="NoPaddingFontSize1"/>
      </w:pPr>
    </w:p>
    <w:p w:rsidR="00000000" w:rsidRPr="00E71EE5" w:rsidP="00E71EE5">
      <w:pPr>
        <w:pStyle w:val="AllowPageBreak"/>
      </w:pPr>
    </w:p>
    <w:p w:rsidR="00000000" w:rsidRPr="00E71EE5" w:rsidP="00E71EE5">
      <w:pPr>
        <w:pStyle w:val="Heading1"/>
      </w:pPr>
      <w:bookmarkStart w:id="4" w:name="O_1077887"/>
      <w:bookmarkEnd w:id="4"/>
      <w:r w:rsidRPr="00E71EE5">
        <w:t>Assessment Conditions</w:t>
      </w:r>
    </w:p>
    <w:tbl>
      <w:tblPr>
        <w:tblW w:w="9497" w:type="dxa"/>
        <w:tblLayout w:type="fixed"/>
        <w:tblCellMar>
          <w:left w:w="62" w:type="dxa"/>
          <w:right w:w="62" w:type="dxa"/>
        </w:tblCellMar>
        <w:tblLook w:val="0000"/>
      </w:tblPr>
      <w:tblGrid>
        <w:gridCol w:w="9497"/>
      </w:tblGrid>
      <w:tr w:rsidTr="00E71E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EE5" w:rsidP="00E71EE5">
            <w:pPr>
              <w:pStyle w:val="BodyText"/>
            </w:pPr>
            <w:r w:rsidRPr="00E71EE5">
              <w:t>Assessors must hold credentials specified within the Standards for Registered Training Organisations current at the time of assessment.</w:t>
            </w:r>
          </w:p>
          <w:p w:rsidR="00000000" w:rsidRPr="00E71EE5" w:rsidP="00E71EE5">
            <w:pPr>
              <w:pStyle w:val="BodyText"/>
            </w:pPr>
            <w:r w:rsidRPr="00E71EE5">
              <w:t>Assessment must satisfy the Principles o</w:t>
            </w:r>
            <w:r w:rsidRPr="00E71EE5">
              <w:t>f Assessment and Rules of Evidence and all regulatory requirements included within the Standards for Registered Training Organisations current at the time of assessment.</w:t>
            </w:r>
          </w:p>
          <w:p w:rsidR="00000000" w:rsidRPr="00E71EE5" w:rsidP="00E71EE5">
            <w:pPr>
              <w:pStyle w:val="BodyText"/>
            </w:pPr>
            <w:r w:rsidRPr="00E71EE5">
              <w:t>Assessment must occur in workplace operational situations where it is appropriate to d</w:t>
            </w:r>
            <w:r w:rsidRPr="00E71EE5">
              <w:t xml:space="preserve">o so; where this is not appropriate, assessment must occur in simulated workplace operational situations that replicate workplace conditions. </w:t>
            </w:r>
          </w:p>
          <w:p w:rsidR="00000000" w:rsidRPr="00E71EE5" w:rsidP="00E71EE5">
            <w:pPr>
              <w:pStyle w:val="BodyText"/>
            </w:pPr>
            <w:r w:rsidRPr="00E71EE5">
              <w:t>Assessment processes and techniques must be appropriate to the language, literacy and numeracy requirements of th</w:t>
            </w:r>
            <w:r w:rsidRPr="00E71EE5">
              <w:t>e work being performed and the needs of the candidate.</w:t>
            </w:r>
          </w:p>
          <w:p w:rsidR="00000000" w:rsidRPr="00E71EE5" w:rsidP="00E71EE5">
            <w:pPr>
              <w:pStyle w:val="BodyText"/>
            </w:pPr>
            <w:r w:rsidRPr="00E71EE5">
              <w:t>Resources for assessment must include access to:</w:t>
            </w:r>
          </w:p>
          <w:p w:rsidR="00000000" w:rsidRPr="00E71EE5" w:rsidP="00E71EE5">
            <w:pPr>
              <w:pStyle w:val="ListBullet"/>
            </w:pPr>
            <w:r w:rsidRPr="00E71EE5">
              <w:t>a range of relevant exercises, case studies and/or other simulations</w:t>
            </w:r>
          </w:p>
          <w:p w:rsidR="00000000" w:rsidRPr="00E71EE5" w:rsidP="00E71EE5">
            <w:pPr>
              <w:pStyle w:val="ListBullet"/>
            </w:pPr>
            <w:r w:rsidRPr="00E71EE5">
              <w:t>relevant and appropriate materials, tools, equipment and personal protective equipment (PPE) currently used in industry</w:t>
            </w:r>
          </w:p>
          <w:p w:rsidR="00000000" w:rsidRPr="00E71EE5" w:rsidP="00E71EE5">
            <w:pPr>
              <w:pStyle w:val="ListBullet"/>
            </w:pPr>
            <w:r w:rsidRPr="00E71EE5">
              <w:t>applicable documentation, including workplace procedures, industry standards, equipment specifications, regulations, codes of practice a</w:t>
            </w:r>
            <w:r w:rsidRPr="00E71EE5">
              <w:t>nd operation manuals.</w:t>
            </w:r>
          </w:p>
        </w:tc>
      </w:tr>
    </w:tbl>
    <w:p w:rsidR="00000000" w:rsidRPr="00E71EE5" w:rsidP="00E71EE5">
      <w:pPr>
        <w:pStyle w:val="NoPaddingFontSize1"/>
      </w:pPr>
    </w:p>
    <w:p w:rsidR="00000000" w:rsidRPr="00E71EE5" w:rsidP="00E71EE5">
      <w:pPr>
        <w:pStyle w:val="AllowPageBreak"/>
      </w:pPr>
    </w:p>
    <w:p w:rsidR="00000000" w:rsidRPr="00E71EE5" w:rsidP="00E71EE5">
      <w:pPr>
        <w:pStyle w:val="Heading1"/>
      </w:pPr>
      <w:bookmarkStart w:id="5" w:name="O_1077890"/>
      <w:bookmarkEnd w:id="5"/>
      <w:r w:rsidRPr="00E71EE5">
        <w:t>Links</w:t>
      </w:r>
    </w:p>
    <w:p w:rsidR="00000000" w:rsidRPr="00E71EE5" w:rsidP="00D67DB3">
      <w:pPr>
        <w:pStyle w:val="BodyText"/>
      </w:pPr>
      <w:r w:rsidRPr="00E71E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000E6">
        <w:rPr>
          <w:rStyle w:val="Hyperlink"/>
        </w:rPr>
        <w:t>https://vetnet.gov.au/Pages/TrainingDocs.aspx?q=b8a8f136-5421-4ce1-92e0-2b50341431b6</w:t>
      </w:r>
      <w:r>
        <w:fldChar w:fldCharType="end"/>
      </w:r>
    </w:p>
    <w:p w:rsidR="00000000" w:rsidRPr="00E71EE5" w:rsidP="00E71EE5"/>
    <w:sectPr w:rsidSect="00E71E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E5" w:rsidRPr="00D67DB3" w:rsidP="00D67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B3" w:rsidP="00E71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7DB3" w:rsidP="00E71E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67DB3" w:rsidP="00E71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EE5" w:rsidRPr="00D67DB3" w:rsidP="00D67D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B3" w:rsidRPr="002D2AF8" w:rsidP="00E71EE5">
    <w:pPr>
      <w:pStyle w:val="Header"/>
      <w:framePr w:wrap="around"/>
    </w:pPr>
    <w:r>
      <w:fldChar w:fldCharType="begin"/>
    </w:r>
    <w:r>
      <w:instrText xml:space="preserve"> TITLE   \* MERGEFORMAT </w:instrText>
    </w:r>
    <w:r>
      <w:fldChar w:fldCharType="separate"/>
    </w:r>
    <w:r>
      <w:t>Assessment Requirements for UEERA0079 Safely handle refrigerants and lubricants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67DB3" w:rsidP="00E71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FCA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BEE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EE5"/>
    <w:pPr>
      <w:spacing w:before="360" w:after="60"/>
      <w:outlineLvl w:val="0"/>
    </w:pPr>
    <w:rPr>
      <w:sz w:val="32"/>
    </w:rPr>
  </w:style>
  <w:style w:type="paragraph" w:styleId="Heading2">
    <w:name w:val="heading 2"/>
    <w:basedOn w:val="HeadingBase"/>
    <w:next w:val="BodyText"/>
    <w:link w:val="Heading2Char"/>
    <w:qFormat/>
    <w:rsid w:val="00E71EE5"/>
    <w:pPr>
      <w:keepLines/>
      <w:spacing w:before="240" w:after="120"/>
      <w:outlineLvl w:val="1"/>
    </w:pPr>
    <w:rPr>
      <w:sz w:val="28"/>
      <w:szCs w:val="40"/>
    </w:rPr>
  </w:style>
  <w:style w:type="paragraph" w:styleId="Heading3">
    <w:name w:val="heading 3"/>
    <w:basedOn w:val="HeadingBase"/>
    <w:next w:val="BodyText"/>
    <w:link w:val="Heading3Char"/>
    <w:qFormat/>
    <w:rsid w:val="00E71EE5"/>
    <w:pPr>
      <w:spacing w:before="180" w:after="120"/>
      <w:outlineLvl w:val="2"/>
    </w:pPr>
    <w:rPr>
      <w:spacing w:val="-10"/>
      <w:kern w:val="32"/>
    </w:rPr>
  </w:style>
  <w:style w:type="paragraph" w:styleId="Heading4">
    <w:name w:val="heading 4"/>
    <w:basedOn w:val="HeadingBase"/>
    <w:next w:val="BodyText"/>
    <w:link w:val="Heading4Char"/>
    <w:qFormat/>
    <w:rsid w:val="00E71EE5"/>
    <w:pPr>
      <w:spacing w:before="160" w:after="120"/>
      <w:outlineLvl w:val="3"/>
    </w:pPr>
    <w:rPr>
      <w:sz w:val="22"/>
    </w:rPr>
  </w:style>
  <w:style w:type="paragraph" w:styleId="Heading5">
    <w:name w:val="heading 5"/>
    <w:basedOn w:val="HeadingBase"/>
    <w:next w:val="Normal"/>
    <w:link w:val="Heading5Char"/>
    <w:qFormat/>
    <w:rsid w:val="00E71EE5"/>
    <w:pPr>
      <w:spacing w:before="80"/>
      <w:outlineLvl w:val="4"/>
    </w:pPr>
    <w:rPr>
      <w:color w:val="918585"/>
      <w:sz w:val="20"/>
    </w:rPr>
  </w:style>
  <w:style w:type="paragraph" w:styleId="Heading6">
    <w:name w:val="heading 6"/>
    <w:basedOn w:val="HeadingBase"/>
    <w:next w:val="Normal"/>
    <w:link w:val="Heading6Char"/>
    <w:qFormat/>
    <w:rsid w:val="00E71EE5"/>
    <w:pPr>
      <w:spacing w:before="60"/>
      <w:outlineLvl w:val="5"/>
    </w:pPr>
    <w:rPr>
      <w:color w:val="918585"/>
      <w:sz w:val="20"/>
    </w:rPr>
  </w:style>
  <w:style w:type="paragraph" w:styleId="Heading7">
    <w:name w:val="heading 7"/>
    <w:basedOn w:val="Normal"/>
    <w:next w:val="Normal"/>
    <w:link w:val="Heading7Char"/>
    <w:qFormat/>
    <w:rsid w:val="00E71EE5"/>
    <w:pPr>
      <w:ind w:left="720"/>
      <w:outlineLvl w:val="6"/>
    </w:pPr>
    <w:rPr>
      <w:i/>
    </w:rPr>
  </w:style>
  <w:style w:type="paragraph" w:styleId="Heading8">
    <w:name w:val="heading 8"/>
    <w:basedOn w:val="Normal"/>
    <w:next w:val="Normal"/>
    <w:link w:val="Heading8Char"/>
    <w:qFormat/>
    <w:rsid w:val="00E71EE5"/>
    <w:pPr>
      <w:ind w:left="720"/>
      <w:outlineLvl w:val="7"/>
    </w:pPr>
    <w:rPr>
      <w:i/>
    </w:rPr>
  </w:style>
  <w:style w:type="paragraph" w:styleId="Heading9">
    <w:name w:val="heading 9"/>
    <w:basedOn w:val="Normal"/>
    <w:next w:val="Normal"/>
    <w:link w:val="Heading9Char"/>
    <w:qFormat/>
    <w:rsid w:val="00E71EE5"/>
    <w:pPr>
      <w:ind w:left="720"/>
      <w:outlineLvl w:val="8"/>
    </w:pPr>
    <w:rPr>
      <w:i/>
    </w:rPr>
  </w:style>
  <w:style w:type="character" w:default="1" w:styleId="DefaultParagraphFont">
    <w:name w:val="Default Paragraph Font"/>
    <w:uiPriority w:val="1"/>
    <w:unhideWhenUsed/>
    <w:rsid w:val="00E71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EE5"/>
  </w:style>
  <w:style w:type="character" w:customStyle="1" w:styleId="Heading1Char">
    <w:name w:val="Heading 1 Char"/>
    <w:basedOn w:val="DefaultParagraphFont"/>
    <w:link w:val="Heading1"/>
    <w:rsid w:val="00E71EE5"/>
    <w:rPr>
      <w:rFonts w:ascii="Times New Roman" w:eastAsia="Times New Roman" w:hAnsi="Times New Roman" w:cs="Times New Roman"/>
      <w:b/>
      <w:sz w:val="32"/>
      <w:szCs w:val="20"/>
      <w:lang w:eastAsia="en-US"/>
    </w:rPr>
  </w:style>
  <w:style w:type="paragraph" w:styleId="BodyText">
    <w:name w:val="Body Text"/>
    <w:basedOn w:val="Normal"/>
    <w:link w:val="BodyTextChar"/>
    <w:rsid w:val="00E71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EE5"/>
    <w:rPr>
      <w:rFonts w:ascii="Times New Roman" w:eastAsia="Times New Roman" w:hAnsi="Times New Roman" w:cs="Times New Roman"/>
      <w:sz w:val="24"/>
      <w:lang w:eastAsia="en-US"/>
    </w:rPr>
  </w:style>
  <w:style w:type="paragraph" w:styleId="ListBullet">
    <w:name w:val="List Bullet"/>
    <w:basedOn w:val="List"/>
    <w:rsid w:val="00E71EE5"/>
    <w:pPr>
      <w:numPr>
        <w:numId w:val="11"/>
      </w:numPr>
      <w:tabs>
        <w:tab w:val="clear" w:pos="340"/>
      </w:tabs>
      <w:spacing w:before="40" w:after="40"/>
    </w:pPr>
  </w:style>
  <w:style w:type="paragraph" w:customStyle="1" w:styleId="SuperHeading">
    <w:name w:val="SuperHeading"/>
    <w:basedOn w:val="Normal"/>
    <w:rsid w:val="00E71EE5"/>
    <w:pPr>
      <w:spacing w:before="240" w:after="120"/>
      <w:outlineLvl w:val="0"/>
    </w:pPr>
    <w:rPr>
      <w:rFonts w:ascii="Times New Roman" w:hAnsi="Times New Roman"/>
      <w:b/>
      <w:sz w:val="32"/>
    </w:rPr>
  </w:style>
  <w:style w:type="paragraph" w:customStyle="1" w:styleId="AllowPageBreak">
    <w:name w:val="AllowPageBreak"/>
    <w:rsid w:val="00E71E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1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EE5"/>
    <w:rPr>
      <w:rFonts w:ascii="Courier New" w:eastAsia="Times New Roman" w:hAnsi="Courier New" w:cs="Times New Roman"/>
      <w:i/>
      <w:szCs w:val="20"/>
      <w:lang w:eastAsia="en-US"/>
    </w:rPr>
  </w:style>
  <w:style w:type="paragraph" w:customStyle="1" w:styleId="HeadingBase">
    <w:name w:val="Heading Base"/>
    <w:rsid w:val="00E71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EE5"/>
    <w:pPr>
      <w:tabs>
        <w:tab w:val="right" w:leader="dot" w:pos="9072"/>
      </w:tabs>
      <w:ind w:left="567"/>
    </w:pPr>
    <w:rPr>
      <w:szCs w:val="22"/>
    </w:rPr>
  </w:style>
  <w:style w:type="paragraph" w:customStyle="1" w:styleId="TOCBase">
    <w:name w:val="TOC Base"/>
    <w:rsid w:val="00E71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EE5"/>
    <w:pPr>
      <w:tabs>
        <w:tab w:val="right" w:leader="dot" w:pos="9072"/>
      </w:tabs>
      <w:spacing w:before="40" w:after="40"/>
      <w:ind w:left="284"/>
    </w:pPr>
    <w:rPr>
      <w:rFonts w:ascii="Times New Roman" w:hAnsi="Times New Roman"/>
    </w:rPr>
  </w:style>
  <w:style w:type="paragraph" w:styleId="TOC1">
    <w:name w:val="toc 1"/>
    <w:basedOn w:val="TOCBase"/>
    <w:next w:val="Normal"/>
    <w:rsid w:val="00E71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EE5"/>
    <w:rPr>
      <w:rFonts w:ascii="Times New Roman" w:eastAsia="Times New Roman" w:hAnsi="Times New Roman" w:cs="Times New Roman"/>
      <w:sz w:val="16"/>
      <w:lang w:eastAsia="en-US"/>
    </w:rPr>
  </w:style>
  <w:style w:type="paragraph" w:styleId="Title">
    <w:name w:val="Title"/>
    <w:basedOn w:val="HeadingBase"/>
    <w:link w:val="TitleChar"/>
    <w:qFormat/>
    <w:rsid w:val="00E71EE5"/>
    <w:pPr>
      <w:spacing w:before="5040"/>
      <w:jc w:val="center"/>
    </w:pPr>
    <w:rPr>
      <w:sz w:val="48"/>
      <w:szCs w:val="72"/>
      <w:lang w:val="en-US"/>
    </w:rPr>
  </w:style>
  <w:style w:type="character" w:customStyle="1" w:styleId="TitleChar">
    <w:name w:val="Title Char"/>
    <w:basedOn w:val="DefaultParagraphFont"/>
    <w:link w:val="Title"/>
    <w:rsid w:val="00E71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EE5"/>
    <w:pPr>
      <w:tabs>
        <w:tab w:val="left" w:pos="3600"/>
        <w:tab w:val="left" w:pos="3958"/>
      </w:tabs>
    </w:pPr>
  </w:style>
  <w:style w:type="paragraph" w:styleId="List">
    <w:name w:val="List"/>
    <w:basedOn w:val="BodyText"/>
    <w:next w:val="BodyText"/>
    <w:rsid w:val="00E71EE5"/>
    <w:pPr>
      <w:tabs>
        <w:tab w:val="left" w:pos="340"/>
      </w:tabs>
      <w:spacing w:before="60" w:after="60"/>
      <w:ind w:left="340" w:hanging="340"/>
    </w:pPr>
  </w:style>
  <w:style w:type="paragraph" w:customStyle="1" w:styleId="Note">
    <w:name w:val="Note"/>
    <w:basedOn w:val="BodyText"/>
    <w:rsid w:val="00E71E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1EE5"/>
    <w:rPr>
      <w:b/>
      <w:spacing w:val="0"/>
    </w:rPr>
  </w:style>
  <w:style w:type="paragraph" w:customStyle="1" w:styleId="SuperTitle">
    <w:name w:val="SuperTitle"/>
    <w:basedOn w:val="Title"/>
    <w:rsid w:val="00E71EE5"/>
    <w:pPr>
      <w:framePr w:wrap="auto" w:hAnchor="text" w:y="6049"/>
    </w:pPr>
    <w:rPr>
      <w:color w:val="000000"/>
      <w:sz w:val="40"/>
    </w:rPr>
  </w:style>
  <w:style w:type="paragraph" w:customStyle="1" w:styleId="TOCTitle">
    <w:name w:val="TOCTitle"/>
    <w:basedOn w:val="Heading1"/>
    <w:rsid w:val="00E71EE5"/>
    <w:pPr>
      <w:spacing w:after="240"/>
      <w:jc w:val="center"/>
      <w:outlineLvl w:val="9"/>
    </w:pPr>
    <w:rPr>
      <w:caps/>
    </w:rPr>
  </w:style>
  <w:style w:type="paragraph" w:customStyle="1" w:styleId="Version">
    <w:name w:val="Version"/>
    <w:rsid w:val="00E71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1EE5"/>
    <w:pPr>
      <w:numPr>
        <w:numId w:val="12"/>
      </w:numPr>
      <w:tabs>
        <w:tab w:val="clear" w:pos="680"/>
      </w:tabs>
    </w:pPr>
  </w:style>
  <w:style w:type="paragraph" w:styleId="Index1">
    <w:name w:val="index 1"/>
    <w:basedOn w:val="Normal"/>
    <w:next w:val="Normal"/>
    <w:semiHidden/>
    <w:rsid w:val="00E71EE5"/>
    <w:pPr>
      <w:keepNext w:val="0"/>
      <w:tabs>
        <w:tab w:val="right" w:pos="4176"/>
      </w:tabs>
      <w:ind w:left="198" w:hanging="198"/>
    </w:pPr>
    <w:rPr>
      <w:rFonts w:ascii="Garamond" w:hAnsi="Garamond"/>
    </w:rPr>
  </w:style>
  <w:style w:type="paragraph" w:styleId="IndexHeading">
    <w:name w:val="index heading"/>
    <w:basedOn w:val="Normal"/>
    <w:next w:val="Index1"/>
    <w:semiHidden/>
    <w:rsid w:val="00E71EE5"/>
    <w:pPr>
      <w:spacing w:before="120" w:after="120"/>
    </w:pPr>
    <w:rPr>
      <w:rFonts w:ascii="Arial" w:hAnsi="Arial"/>
      <w:b/>
      <w:color w:val="918585"/>
      <w:sz w:val="24"/>
    </w:rPr>
  </w:style>
  <w:style w:type="paragraph" w:styleId="Header">
    <w:name w:val="header"/>
    <w:basedOn w:val="Normal"/>
    <w:link w:val="HeaderChar"/>
    <w:rsid w:val="00E71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EE5"/>
    <w:rPr>
      <w:rFonts w:ascii="Times New Roman" w:eastAsia="Times New Roman" w:hAnsi="Times New Roman" w:cs="Times New Roman"/>
      <w:sz w:val="16"/>
      <w:szCs w:val="20"/>
      <w:lang w:val="en-GB" w:eastAsia="en-US"/>
    </w:rPr>
  </w:style>
  <w:style w:type="paragraph" w:customStyle="1" w:styleId="Chapter">
    <w:name w:val="Chapter"/>
    <w:basedOn w:val="Normal"/>
    <w:rsid w:val="00E71EE5"/>
    <w:pPr>
      <w:spacing w:before="240"/>
    </w:pPr>
    <w:rPr>
      <w:rFonts w:ascii="Times New Roman" w:hAnsi="Times New Roman"/>
      <w:smallCaps/>
      <w:spacing w:val="80"/>
      <w:sz w:val="28"/>
    </w:rPr>
  </w:style>
  <w:style w:type="paragraph" w:customStyle="1" w:styleId="InChapter">
    <w:name w:val="InChapter"/>
    <w:basedOn w:val="Heading3"/>
    <w:rsid w:val="00E71EE5"/>
    <w:pPr>
      <w:spacing w:after="240"/>
      <w:outlineLvl w:val="9"/>
    </w:pPr>
    <w:rPr>
      <w:noProof/>
    </w:rPr>
  </w:style>
  <w:style w:type="paragraph" w:styleId="Index2">
    <w:name w:val="index 2"/>
    <w:basedOn w:val="Normal"/>
    <w:next w:val="Normal"/>
    <w:semiHidden/>
    <w:rsid w:val="00E71EE5"/>
    <w:pPr>
      <w:tabs>
        <w:tab w:val="right" w:pos="4176"/>
      </w:tabs>
      <w:ind w:left="568" w:hanging="284"/>
    </w:pPr>
    <w:rPr>
      <w:rFonts w:ascii="Garamond" w:hAnsi="Garamond"/>
    </w:rPr>
  </w:style>
  <w:style w:type="paragraph" w:customStyle="1" w:styleId="Byline">
    <w:name w:val="Byline"/>
    <w:rsid w:val="00E71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EE5"/>
    <w:pPr>
      <w:tabs>
        <w:tab w:val="clear" w:pos="3600"/>
        <w:tab w:val="clear" w:pos="3958"/>
      </w:tabs>
      <w:jc w:val="right"/>
    </w:pPr>
  </w:style>
  <w:style w:type="character" w:styleId="Emphasis">
    <w:name w:val="Emphasis"/>
    <w:basedOn w:val="DefaultParagraphFont"/>
    <w:qFormat/>
    <w:rsid w:val="00E71EE5"/>
    <w:rPr>
      <w:i/>
    </w:rPr>
  </w:style>
  <w:style w:type="paragraph" w:styleId="Caption">
    <w:name w:val="caption"/>
    <w:basedOn w:val="BodyText"/>
    <w:next w:val="Normal"/>
    <w:qFormat/>
    <w:rsid w:val="00E71EE5"/>
    <w:pPr>
      <w:framePr w:w="2268" w:hSpace="181" w:vSpace="181" w:wrap="around" w:vAnchor="text" w:hAnchor="page" w:x="1135" w:y="285" w:anchorLock="1"/>
    </w:pPr>
    <w:rPr>
      <w:i/>
    </w:rPr>
  </w:style>
  <w:style w:type="paragraph" w:customStyle="1" w:styleId="MiniTOCTitle">
    <w:name w:val="MiniTOCTitle"/>
    <w:basedOn w:val="Heading4"/>
    <w:rsid w:val="00E71EE5"/>
    <w:pPr>
      <w:spacing w:before="240"/>
      <w:outlineLvl w:val="9"/>
    </w:pPr>
    <w:rPr>
      <w:noProof/>
      <w:sz w:val="24"/>
    </w:rPr>
  </w:style>
  <w:style w:type="paragraph" w:customStyle="1" w:styleId="MiniTOCItem">
    <w:name w:val="MiniTOCItem"/>
    <w:basedOn w:val="ListBullet"/>
    <w:rsid w:val="00E71EE5"/>
    <w:pPr>
      <w:numPr>
        <w:numId w:val="0"/>
      </w:numPr>
      <w:tabs>
        <w:tab w:val="right" w:leader="dot" w:pos="6521"/>
      </w:tabs>
      <w:spacing w:before="0" w:after="0"/>
    </w:pPr>
  </w:style>
  <w:style w:type="paragraph" w:customStyle="1" w:styleId="TOFTitle">
    <w:name w:val="TOFTitle"/>
    <w:basedOn w:val="TOCTitle"/>
    <w:rsid w:val="00E71EE5"/>
  </w:style>
  <w:style w:type="paragraph" w:styleId="TableofFigures">
    <w:name w:val="table of figures"/>
    <w:basedOn w:val="Normal"/>
    <w:next w:val="Normal"/>
    <w:semiHidden/>
    <w:rsid w:val="00E71EE5"/>
    <w:pPr>
      <w:tabs>
        <w:tab w:val="right" w:leader="dot" w:pos="9072"/>
      </w:tabs>
      <w:ind w:left="970" w:hanging="403"/>
    </w:pPr>
    <w:rPr>
      <w:rFonts w:ascii="Times New Roman" w:hAnsi="Times New Roman"/>
      <w:b/>
    </w:rPr>
  </w:style>
  <w:style w:type="paragraph" w:styleId="ListNumber">
    <w:name w:val="List Number"/>
    <w:basedOn w:val="List"/>
    <w:rsid w:val="00E71EE5"/>
    <w:pPr>
      <w:numPr>
        <w:numId w:val="14"/>
      </w:numPr>
      <w:tabs>
        <w:tab w:val="clear" w:pos="340"/>
      </w:tabs>
    </w:pPr>
  </w:style>
  <w:style w:type="character" w:customStyle="1" w:styleId="WingdingSymbols">
    <w:name w:val="Wingding Symbols"/>
    <w:rsid w:val="00E71EE5"/>
    <w:rPr>
      <w:rFonts w:ascii="Wingdings" w:hAnsi="Wingdings"/>
    </w:rPr>
  </w:style>
  <w:style w:type="paragraph" w:customStyle="1" w:styleId="TableHeading">
    <w:name w:val="Table Heading"/>
    <w:basedOn w:val="HeadingBase"/>
    <w:rsid w:val="00E71EE5"/>
    <w:pPr>
      <w:keepLines/>
      <w:pBdr>
        <w:bottom w:val="single" w:sz="6" w:space="1" w:color="918585"/>
      </w:pBdr>
      <w:spacing w:before="240"/>
    </w:pPr>
  </w:style>
  <w:style w:type="character" w:customStyle="1" w:styleId="HotSpot">
    <w:name w:val="HotSpot"/>
    <w:rsid w:val="00E71EE5"/>
    <w:rPr>
      <w:color w:val="0033CC"/>
      <w:u w:val="none"/>
    </w:rPr>
  </w:style>
  <w:style w:type="paragraph" w:customStyle="1" w:styleId="BodyTextRight">
    <w:name w:val="Body Text Right"/>
    <w:basedOn w:val="BodyText"/>
    <w:rsid w:val="00E71EE5"/>
    <w:pPr>
      <w:spacing w:before="0" w:after="0"/>
      <w:jc w:val="right"/>
    </w:pPr>
  </w:style>
  <w:style w:type="paragraph" w:styleId="Index3">
    <w:name w:val="index 3"/>
    <w:basedOn w:val="ListNumber2"/>
    <w:next w:val="Normal"/>
    <w:semiHidden/>
    <w:rsid w:val="00E71EE5"/>
    <w:pPr>
      <w:numPr>
        <w:numId w:val="0"/>
      </w:numPr>
      <w:tabs>
        <w:tab w:val="right" w:leader="dot" w:pos="4176"/>
      </w:tabs>
    </w:pPr>
  </w:style>
  <w:style w:type="paragraph" w:styleId="ListNumber2">
    <w:name w:val="List Number 2"/>
    <w:basedOn w:val="List2"/>
    <w:rsid w:val="00E71EE5"/>
    <w:pPr>
      <w:numPr>
        <w:numId w:val="9"/>
      </w:numPr>
      <w:tabs>
        <w:tab w:val="clear" w:pos="1060"/>
      </w:tabs>
    </w:pPr>
  </w:style>
  <w:style w:type="paragraph" w:customStyle="1" w:styleId="MarginNote">
    <w:name w:val="Margin Note"/>
    <w:basedOn w:val="BodyText"/>
    <w:rsid w:val="00E71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EE5"/>
    <w:rPr>
      <w:sz w:val="32"/>
    </w:rPr>
  </w:style>
  <w:style w:type="paragraph" w:customStyle="1" w:styleId="HeadingProcedure">
    <w:name w:val="Heading Procedure"/>
    <w:basedOn w:val="HeadingBase"/>
    <w:next w:val="Normal"/>
    <w:rsid w:val="00E71EE5"/>
    <w:pPr>
      <w:tabs>
        <w:tab w:val="left" w:pos="0"/>
      </w:tabs>
      <w:spacing w:before="120" w:after="60"/>
    </w:pPr>
    <w:rPr>
      <w:i/>
      <w:color w:val="918585"/>
      <w:sz w:val="22"/>
    </w:rPr>
  </w:style>
  <w:style w:type="paragraph" w:customStyle="1" w:styleId="TableBodyText">
    <w:name w:val="Table Body Text"/>
    <w:basedOn w:val="BodyText"/>
    <w:rsid w:val="00E71EE5"/>
    <w:pPr>
      <w:spacing w:before="60" w:after="60"/>
    </w:pPr>
  </w:style>
  <w:style w:type="paragraph" w:styleId="ListContinue">
    <w:name w:val="List Continue"/>
    <w:basedOn w:val="List"/>
    <w:rsid w:val="00E71EE5"/>
    <w:pPr>
      <w:ind w:firstLine="0"/>
    </w:pPr>
  </w:style>
  <w:style w:type="paragraph" w:customStyle="1" w:styleId="ListNote">
    <w:name w:val="List Note"/>
    <w:basedOn w:val="List"/>
    <w:rsid w:val="00E71EE5"/>
    <w:pPr>
      <w:pBdr>
        <w:top w:val="single" w:sz="6" w:space="2" w:color="918585"/>
        <w:bottom w:val="single" w:sz="6" w:space="2" w:color="918585"/>
      </w:pBdr>
      <w:tabs>
        <w:tab w:val="left" w:pos="1021"/>
      </w:tabs>
      <w:ind w:firstLine="0"/>
    </w:pPr>
  </w:style>
  <w:style w:type="paragraph" w:customStyle="1" w:styleId="Warning">
    <w:name w:val="Warning"/>
    <w:basedOn w:val="BodyText"/>
    <w:rsid w:val="00E71EE5"/>
    <w:pPr>
      <w:shd w:val="clear" w:color="auto" w:fill="D9D9D9"/>
      <w:tabs>
        <w:tab w:val="left" w:pos="992"/>
      </w:tabs>
      <w:ind w:left="119" w:right="119"/>
    </w:pPr>
    <w:rPr>
      <w:sz w:val="20"/>
    </w:rPr>
  </w:style>
  <w:style w:type="paragraph" w:customStyle="1" w:styleId="MarginIcons">
    <w:name w:val="Margin Icons"/>
    <w:basedOn w:val="BodyText"/>
    <w:rsid w:val="00E71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EE5"/>
    <w:rPr>
      <w:rFonts w:ascii="Courier New" w:hAnsi="Courier New"/>
    </w:rPr>
  </w:style>
  <w:style w:type="paragraph" w:customStyle="1" w:styleId="NoteBullet">
    <w:name w:val="Note Bullet"/>
    <w:basedOn w:val="Note"/>
    <w:rsid w:val="00E71EE5"/>
    <w:pPr>
      <w:tabs>
        <w:tab w:val="clear" w:pos="680"/>
      </w:tabs>
      <w:spacing w:before="60" w:after="60"/>
    </w:pPr>
  </w:style>
  <w:style w:type="paragraph" w:customStyle="1" w:styleId="SubHeading2">
    <w:name w:val="SubHeading2"/>
    <w:basedOn w:val="HeadingBase"/>
    <w:rsid w:val="00E71EE5"/>
    <w:pPr>
      <w:spacing w:before="240" w:after="60"/>
    </w:pPr>
    <w:rPr>
      <w:sz w:val="20"/>
    </w:rPr>
  </w:style>
  <w:style w:type="paragraph" w:customStyle="1" w:styleId="SubHeading1">
    <w:name w:val="SubHeading1"/>
    <w:basedOn w:val="HeadingBase"/>
    <w:rsid w:val="00E71EE5"/>
    <w:pPr>
      <w:spacing w:before="240" w:after="60"/>
    </w:pPr>
    <w:rPr>
      <w:color w:val="918585"/>
      <w:sz w:val="22"/>
    </w:rPr>
  </w:style>
  <w:style w:type="paragraph" w:customStyle="1" w:styleId="SideHeading">
    <w:name w:val="Side Heading"/>
    <w:basedOn w:val="HeadingBase"/>
    <w:rsid w:val="00E71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EE5"/>
    <w:pPr>
      <w:numPr>
        <w:numId w:val="10"/>
      </w:numPr>
    </w:pPr>
  </w:style>
  <w:style w:type="paragraph" w:styleId="PlainText">
    <w:name w:val="Plain Text"/>
    <w:basedOn w:val="Normal"/>
    <w:link w:val="PlainTextChar"/>
    <w:rsid w:val="00E71EE5"/>
    <w:rPr>
      <w:sz w:val="20"/>
    </w:rPr>
  </w:style>
  <w:style w:type="character" w:customStyle="1" w:styleId="PlainTextChar">
    <w:name w:val="Plain Text Char"/>
    <w:basedOn w:val="DefaultParagraphFont"/>
    <w:link w:val="PlainText"/>
    <w:rsid w:val="00E71EE5"/>
    <w:rPr>
      <w:rFonts w:ascii="Courier New" w:eastAsia="Times New Roman" w:hAnsi="Courier New" w:cs="Times New Roman"/>
      <w:sz w:val="20"/>
      <w:szCs w:val="20"/>
      <w:lang w:eastAsia="en-US"/>
    </w:rPr>
  </w:style>
  <w:style w:type="character" w:customStyle="1" w:styleId="MenuOption">
    <w:name w:val="Menu Option"/>
    <w:basedOn w:val="DefaultParagraphFont"/>
    <w:rsid w:val="00E71EE5"/>
    <w:rPr>
      <w:b/>
      <w:smallCaps/>
    </w:rPr>
  </w:style>
  <w:style w:type="paragraph" w:customStyle="1" w:styleId="TableListNumber">
    <w:name w:val="Table List Number"/>
    <w:basedOn w:val="ListNumber"/>
    <w:rsid w:val="00E71EE5"/>
    <w:pPr>
      <w:numPr>
        <w:numId w:val="0"/>
      </w:numPr>
    </w:pPr>
  </w:style>
  <w:style w:type="paragraph" w:styleId="TOC4">
    <w:name w:val="toc 4"/>
    <w:basedOn w:val="TOCBase"/>
    <w:next w:val="Normal"/>
    <w:semiHidden/>
    <w:rsid w:val="00E71EE5"/>
    <w:pPr>
      <w:tabs>
        <w:tab w:val="right" w:leader="dot" w:pos="9071"/>
      </w:tabs>
      <w:ind w:left="1701"/>
    </w:pPr>
  </w:style>
  <w:style w:type="paragraph" w:customStyle="1" w:styleId="ListAlpha">
    <w:name w:val="List Alpha"/>
    <w:basedOn w:val="List"/>
    <w:rsid w:val="00E71EE5"/>
    <w:pPr>
      <w:numPr>
        <w:numId w:val="8"/>
      </w:numPr>
    </w:pPr>
  </w:style>
  <w:style w:type="paragraph" w:customStyle="1" w:styleId="ListAlpha2">
    <w:name w:val="List Alpha 2"/>
    <w:basedOn w:val="List2"/>
    <w:rsid w:val="00E71EE5"/>
    <w:pPr>
      <w:numPr>
        <w:numId w:val="7"/>
      </w:numPr>
    </w:pPr>
  </w:style>
  <w:style w:type="paragraph" w:styleId="List2">
    <w:name w:val="List 2"/>
    <w:basedOn w:val="BodyText"/>
    <w:rsid w:val="00E71EE5"/>
    <w:pPr>
      <w:tabs>
        <w:tab w:val="left" w:pos="680"/>
      </w:tabs>
      <w:spacing w:before="60" w:after="60"/>
      <w:ind w:left="680" w:hanging="340"/>
    </w:pPr>
  </w:style>
  <w:style w:type="paragraph" w:styleId="List3">
    <w:name w:val="List 3"/>
    <w:basedOn w:val="BodyText"/>
    <w:rsid w:val="00E71EE5"/>
    <w:pPr>
      <w:tabs>
        <w:tab w:val="left" w:pos="1021"/>
      </w:tabs>
      <w:spacing w:before="60" w:after="60"/>
      <w:ind w:left="1020" w:hanging="340"/>
    </w:pPr>
  </w:style>
  <w:style w:type="paragraph" w:styleId="List4">
    <w:name w:val="List 4"/>
    <w:basedOn w:val="BodyText"/>
    <w:rsid w:val="00E71EE5"/>
    <w:pPr>
      <w:tabs>
        <w:tab w:val="left" w:pos="1361"/>
      </w:tabs>
      <w:spacing w:before="60" w:after="60"/>
      <w:ind w:left="1361" w:hanging="340"/>
    </w:pPr>
  </w:style>
  <w:style w:type="paragraph" w:styleId="List5">
    <w:name w:val="List 5"/>
    <w:basedOn w:val="BodyText"/>
    <w:rsid w:val="00E71EE5"/>
    <w:pPr>
      <w:tabs>
        <w:tab w:val="left" w:pos="1701"/>
      </w:tabs>
      <w:spacing w:before="60" w:after="60"/>
      <w:ind w:left="1701" w:hanging="340"/>
    </w:pPr>
  </w:style>
  <w:style w:type="paragraph" w:styleId="ListBullet3">
    <w:name w:val="List Bullet 3"/>
    <w:basedOn w:val="List3"/>
    <w:rsid w:val="00E71EE5"/>
    <w:pPr>
      <w:numPr>
        <w:numId w:val="13"/>
      </w:numPr>
      <w:tabs>
        <w:tab w:val="clear" w:pos="1021"/>
      </w:tabs>
      <w:ind w:left="1037" w:hanging="357"/>
    </w:pPr>
  </w:style>
  <w:style w:type="paragraph" w:styleId="ListBullet4">
    <w:name w:val="List Bullet 4"/>
    <w:basedOn w:val="List4"/>
    <w:rsid w:val="00E71EE5"/>
    <w:pPr>
      <w:numPr>
        <w:numId w:val="2"/>
      </w:numPr>
      <w:tabs>
        <w:tab w:val="clear" w:pos="1361"/>
      </w:tabs>
    </w:pPr>
  </w:style>
  <w:style w:type="paragraph" w:styleId="ListBullet5">
    <w:name w:val="List Bullet 5"/>
    <w:basedOn w:val="List5"/>
    <w:rsid w:val="00E71EE5"/>
    <w:pPr>
      <w:numPr>
        <w:numId w:val="3"/>
      </w:numPr>
    </w:pPr>
  </w:style>
  <w:style w:type="paragraph" w:styleId="ListContinue2">
    <w:name w:val="List Continue 2"/>
    <w:basedOn w:val="List2"/>
    <w:rsid w:val="00E71EE5"/>
    <w:pPr>
      <w:ind w:firstLine="0"/>
    </w:pPr>
  </w:style>
  <w:style w:type="paragraph" w:styleId="ListContinue3">
    <w:name w:val="List Continue 3"/>
    <w:basedOn w:val="List3"/>
    <w:rsid w:val="00E71EE5"/>
    <w:pPr>
      <w:ind w:left="1021" w:firstLine="0"/>
    </w:pPr>
  </w:style>
  <w:style w:type="paragraph" w:styleId="ListContinue4">
    <w:name w:val="List Continue 4"/>
    <w:basedOn w:val="List4"/>
    <w:rsid w:val="00E71EE5"/>
    <w:pPr>
      <w:ind w:firstLine="0"/>
    </w:pPr>
  </w:style>
  <w:style w:type="paragraph" w:styleId="ListContinue5">
    <w:name w:val="List Continue 5"/>
    <w:basedOn w:val="List5"/>
    <w:rsid w:val="00E71EE5"/>
    <w:pPr>
      <w:ind w:firstLine="0"/>
    </w:pPr>
  </w:style>
  <w:style w:type="paragraph" w:styleId="ListNumber3">
    <w:name w:val="List Number 3"/>
    <w:basedOn w:val="List3"/>
    <w:rsid w:val="00E71EE5"/>
    <w:pPr>
      <w:numPr>
        <w:numId w:val="4"/>
      </w:numPr>
    </w:pPr>
  </w:style>
  <w:style w:type="paragraph" w:styleId="ListNumber4">
    <w:name w:val="List Number 4"/>
    <w:basedOn w:val="List4"/>
    <w:rsid w:val="00E71EE5"/>
    <w:pPr>
      <w:numPr>
        <w:numId w:val="5"/>
      </w:numPr>
    </w:pPr>
  </w:style>
  <w:style w:type="paragraph" w:styleId="ListNumber5">
    <w:name w:val="List Number 5"/>
    <w:basedOn w:val="List5"/>
    <w:rsid w:val="00E71EE5"/>
    <w:pPr>
      <w:numPr>
        <w:numId w:val="6"/>
      </w:numPr>
    </w:pPr>
  </w:style>
  <w:style w:type="paragraph" w:styleId="BlockText">
    <w:name w:val="Block Text"/>
    <w:basedOn w:val="Normal"/>
    <w:rsid w:val="00E71EE5"/>
    <w:pPr>
      <w:spacing w:after="120"/>
      <w:ind w:left="1440" w:right="1440"/>
    </w:pPr>
  </w:style>
  <w:style w:type="character" w:customStyle="1" w:styleId="Subscript">
    <w:name w:val="Subscript"/>
    <w:basedOn w:val="DefaultParagraphFont"/>
    <w:rsid w:val="00E71EE5"/>
    <w:rPr>
      <w:sz w:val="16"/>
      <w:vertAlign w:val="subscript"/>
    </w:rPr>
  </w:style>
  <w:style w:type="character" w:customStyle="1" w:styleId="Superscript">
    <w:name w:val="Superscript"/>
    <w:basedOn w:val="DefaultParagraphFont"/>
    <w:rsid w:val="00E71EE5"/>
    <w:rPr>
      <w:sz w:val="16"/>
      <w:vertAlign w:val="superscript"/>
    </w:rPr>
  </w:style>
  <w:style w:type="character" w:customStyle="1" w:styleId="Symbols">
    <w:name w:val="Symbols"/>
    <w:basedOn w:val="DefaultParagraphFont"/>
    <w:rsid w:val="00E71EE5"/>
    <w:rPr>
      <w:rFonts w:ascii="Symbol" w:hAnsi="Symbol"/>
    </w:rPr>
  </w:style>
  <w:style w:type="character" w:customStyle="1" w:styleId="MenuOptions">
    <w:name w:val="Menu Options"/>
    <w:basedOn w:val="DefaultParagraphFont"/>
    <w:rsid w:val="00E71EE5"/>
    <w:rPr>
      <w:rFonts w:ascii="Arial Narrow" w:hAnsi="Arial Narrow"/>
      <w:smallCaps/>
    </w:rPr>
  </w:style>
  <w:style w:type="character" w:customStyle="1" w:styleId="Buttons">
    <w:name w:val="Buttons"/>
    <w:basedOn w:val="DefaultParagraphFont"/>
    <w:rsid w:val="00E71EE5"/>
    <w:rPr>
      <w:b/>
    </w:rPr>
  </w:style>
  <w:style w:type="character" w:customStyle="1" w:styleId="Underlined">
    <w:name w:val="Underlined"/>
    <w:basedOn w:val="DefaultParagraphFont"/>
    <w:rsid w:val="00E71EE5"/>
    <w:rPr>
      <w:u w:val="single"/>
    </w:rPr>
  </w:style>
  <w:style w:type="paragraph" w:customStyle="1" w:styleId="TableBodyTextRight">
    <w:name w:val="Table Body Text Right"/>
    <w:basedOn w:val="TableBodyText"/>
    <w:rsid w:val="00E71EE5"/>
    <w:pPr>
      <w:widowControl w:val="0"/>
      <w:autoSpaceDE w:val="0"/>
      <w:autoSpaceDN w:val="0"/>
      <w:adjustRightInd w:val="0"/>
      <w:jc w:val="right"/>
    </w:pPr>
    <w:rPr>
      <w:rFonts w:cs="Arial"/>
      <w:szCs w:val="18"/>
    </w:rPr>
  </w:style>
  <w:style w:type="paragraph" w:customStyle="1" w:styleId="CopyrightText">
    <w:name w:val="Copyright Text"/>
    <w:basedOn w:val="BodyText"/>
    <w:rsid w:val="00E71EE5"/>
    <w:rPr>
      <w:sz w:val="18"/>
    </w:rPr>
  </w:style>
  <w:style w:type="paragraph" w:customStyle="1" w:styleId="BodySmallRight">
    <w:name w:val="Body Small Right"/>
    <w:basedOn w:val="BodyTextRight"/>
    <w:rsid w:val="00E71EE5"/>
    <w:rPr>
      <w:sz w:val="18"/>
      <w:szCs w:val="18"/>
    </w:rPr>
  </w:style>
  <w:style w:type="paragraph" w:customStyle="1" w:styleId="MarginEdition">
    <w:name w:val="Margin Edition"/>
    <w:basedOn w:val="MarginNote"/>
    <w:rsid w:val="00E71EE5"/>
    <w:pPr>
      <w:spacing w:before="0" w:after="0"/>
    </w:pPr>
    <w:rPr>
      <w:rFonts w:ascii="Times New Roman" w:hAnsi="Times New Roman"/>
      <w:color w:val="999999"/>
    </w:rPr>
  </w:style>
  <w:style w:type="paragraph" w:customStyle="1" w:styleId="Spacer">
    <w:name w:val="Spacer"/>
    <w:basedOn w:val="Normal"/>
    <w:rsid w:val="00E71EE5"/>
    <w:rPr>
      <w:sz w:val="2"/>
      <w:szCs w:val="2"/>
    </w:rPr>
  </w:style>
  <w:style w:type="character" w:customStyle="1" w:styleId="Small">
    <w:name w:val="Small"/>
    <w:basedOn w:val="DefaultParagraphFont"/>
    <w:rsid w:val="00E71EE5"/>
    <w:rPr>
      <w:sz w:val="16"/>
    </w:rPr>
  </w:style>
  <w:style w:type="paragraph" w:customStyle="1" w:styleId="WideTable">
    <w:name w:val="Wide Table"/>
    <w:basedOn w:val="Normal"/>
    <w:rsid w:val="00E71EE5"/>
    <w:pPr>
      <w:ind w:left="-1418"/>
    </w:pPr>
    <w:rPr>
      <w:sz w:val="2"/>
      <w:szCs w:val="2"/>
    </w:rPr>
  </w:style>
  <w:style w:type="character" w:styleId="PageNumber">
    <w:name w:val="page number"/>
    <w:basedOn w:val="DefaultParagraphFont"/>
    <w:rsid w:val="00E71EE5"/>
  </w:style>
  <w:style w:type="paragraph" w:styleId="Quote">
    <w:name w:val="Quote"/>
    <w:basedOn w:val="Heading1"/>
    <w:link w:val="QuoteChar"/>
    <w:qFormat/>
    <w:rsid w:val="00E71EE5"/>
    <w:rPr>
      <w:b w:val="0"/>
      <w:sz w:val="72"/>
      <w:szCs w:val="72"/>
      <w:lang w:val="en-NZ"/>
    </w:rPr>
  </w:style>
  <w:style w:type="character" w:customStyle="1" w:styleId="QuoteChar">
    <w:name w:val="Quote Char"/>
    <w:basedOn w:val="DefaultParagraphFont"/>
    <w:link w:val="Quote"/>
    <w:rsid w:val="00E71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EE5"/>
    <w:pPr>
      <w:pageBreakBefore/>
    </w:pPr>
  </w:style>
  <w:style w:type="paragraph" w:customStyle="1" w:styleId="Border">
    <w:name w:val="Border"/>
    <w:basedOn w:val="Normal"/>
    <w:qFormat/>
    <w:rsid w:val="00E71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EE5"/>
    <w:rPr>
      <w:b/>
      <w:bCs/>
      <w:i/>
      <w:iCs/>
      <w:color w:val="auto"/>
    </w:rPr>
  </w:style>
  <w:style w:type="paragraph" w:styleId="IntenseQuote">
    <w:name w:val="Intense Quote"/>
    <w:basedOn w:val="Normal"/>
    <w:next w:val="Normal"/>
    <w:link w:val="IntenseQuoteChar"/>
    <w:uiPriority w:val="30"/>
    <w:qFormat/>
    <w:rsid w:val="00E71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EE5"/>
    <w:rPr>
      <w:smallCaps/>
      <w:color w:val="auto"/>
      <w:u w:val="single"/>
    </w:rPr>
  </w:style>
  <w:style w:type="character" w:styleId="IntenseReference">
    <w:name w:val="Intense Reference"/>
    <w:basedOn w:val="DefaultParagraphFont"/>
    <w:uiPriority w:val="32"/>
    <w:qFormat/>
    <w:rsid w:val="00E71EE5"/>
    <w:rPr>
      <w:b/>
      <w:bCs/>
      <w:smallCaps/>
      <w:color w:val="auto"/>
      <w:spacing w:val="5"/>
      <w:u w:val="single"/>
    </w:rPr>
  </w:style>
  <w:style w:type="paragraph" w:customStyle="1" w:styleId="2ColumnHeading">
    <w:name w:val="2Column Heading"/>
    <w:basedOn w:val="BodyText"/>
    <w:qFormat/>
    <w:rsid w:val="00E71EE5"/>
    <w:pPr>
      <w:spacing w:after="60"/>
      <w:ind w:left="-2268"/>
    </w:pPr>
    <w:rPr>
      <w:b/>
    </w:rPr>
  </w:style>
  <w:style w:type="paragraph" w:customStyle="1" w:styleId="Heading1TOC">
    <w:name w:val="Heading1 TOC"/>
    <w:basedOn w:val="Normal"/>
    <w:qFormat/>
    <w:rsid w:val="00E71EE5"/>
    <w:pPr>
      <w:spacing w:before="240" w:after="120"/>
    </w:pPr>
    <w:rPr>
      <w:rFonts w:ascii="Times New Roman" w:hAnsi="Times New Roman"/>
      <w:b/>
      <w:sz w:val="32"/>
    </w:rPr>
  </w:style>
  <w:style w:type="paragraph" w:customStyle="1" w:styleId="Heading2TOC">
    <w:name w:val="Heading2 TOC"/>
    <w:basedOn w:val="Normal"/>
    <w:qFormat/>
    <w:rsid w:val="00E71EE5"/>
    <w:pPr>
      <w:spacing w:before="240" w:after="60"/>
    </w:pPr>
    <w:rPr>
      <w:rFonts w:ascii="Times New Roman" w:hAnsi="Times New Roman"/>
      <w:b/>
      <w:sz w:val="28"/>
    </w:rPr>
  </w:style>
  <w:style w:type="character" w:customStyle="1" w:styleId="Underline">
    <w:name w:val="Underline"/>
    <w:basedOn w:val="DefaultParagraphFont"/>
    <w:qFormat/>
    <w:rsid w:val="00E71EE5"/>
    <w:rPr>
      <w:u w:val="single"/>
    </w:rPr>
  </w:style>
  <w:style w:type="character" w:customStyle="1" w:styleId="BoldandItalics">
    <w:name w:val="Bold and Italics"/>
    <w:qFormat/>
    <w:rsid w:val="00E71EE5"/>
    <w:rPr>
      <w:b/>
      <w:i/>
      <w:u w:val="none"/>
    </w:rPr>
  </w:style>
  <w:style w:type="paragraph" w:styleId="BalloonText">
    <w:name w:val="Balloon Text"/>
    <w:basedOn w:val="Normal"/>
    <w:link w:val="BalloonTextChar"/>
    <w:rsid w:val="00E71EE5"/>
    <w:rPr>
      <w:rFonts w:ascii="Tahoma" w:hAnsi="Tahoma" w:cs="Tahoma"/>
      <w:sz w:val="16"/>
      <w:szCs w:val="16"/>
    </w:rPr>
  </w:style>
  <w:style w:type="character" w:customStyle="1" w:styleId="BalloonTextChar">
    <w:name w:val="Balloon Text Char"/>
    <w:basedOn w:val="DefaultParagraphFont"/>
    <w:link w:val="BalloonText"/>
    <w:rsid w:val="00E71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EE5"/>
    <w:rPr>
      <w:b/>
      <w:color w:val="660033"/>
      <w:spacing w:val="0"/>
    </w:rPr>
  </w:style>
  <w:style w:type="paragraph" w:customStyle="1" w:styleId="Nameditemlist">
    <w:name w:val="Named item list"/>
    <w:basedOn w:val="BodyText"/>
    <w:qFormat/>
    <w:rsid w:val="00E71EE5"/>
    <w:pPr>
      <w:tabs>
        <w:tab w:val="left" w:pos="2835"/>
      </w:tabs>
      <w:ind w:left="2835" w:hanging="2835"/>
    </w:pPr>
  </w:style>
  <w:style w:type="paragraph" w:customStyle="1" w:styleId="BodyTextnopadding">
    <w:name w:val="Body Text no padding"/>
    <w:basedOn w:val="BodyText"/>
    <w:qFormat/>
    <w:rsid w:val="00E71EE5"/>
    <w:pPr>
      <w:spacing w:before="0" w:after="0"/>
    </w:pPr>
  </w:style>
  <w:style w:type="paragraph" w:customStyle="1" w:styleId="BodyTextBold">
    <w:name w:val="Body Text Bold"/>
    <w:basedOn w:val="BodyText"/>
    <w:qFormat/>
    <w:rsid w:val="00E71EE5"/>
    <w:rPr>
      <w:b/>
    </w:rPr>
  </w:style>
  <w:style w:type="character" w:styleId="Hyperlink">
    <w:name w:val="Hyperlink"/>
    <w:basedOn w:val="DefaultParagraphFont"/>
    <w:uiPriority w:val="99"/>
    <w:unhideWhenUsed/>
    <w:rsid w:val="00D67D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3553</Characters>
  <Application>Microsoft Office Word</Application>
  <DocSecurity>0</DocSecurity>
  <Lines>77</Lines>
  <Paragraphs>49</Paragraphs>
  <ScaleCrop>false</ScaleCrop>
  <Company>Author-it Software Corporation Ltd.</Company>
  <LinksUpToDate>false</LinksUpToDate>
  <CharactersWithSpaces>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UEERA0079 Safely handle refrigerants and lubricants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2024-11-29T00:49:00Z</dcterms:created>
  <dcterms:modified xsi:type="dcterms:W3CDTF">2024-11-29T00:49:00Z</dcterms:modified>
</cp:coreProperties>
</file>