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339" w:rsidP="00EB7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UEERA0077 Resolve problems in transport refrigeration systems</w:t>
      </w:r>
      <w:r>
        <w:fldChar w:fldCharType="end"/>
      </w:r>
    </w:p>
    <w:p w:rsidR="00EB7339" w:rsidP="00EB7339">
      <w:pPr>
        <w:pStyle w:val="Version"/>
        <w:sectPr w:rsidSect="009B1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1F2F" w:rsidP="009B1F2F">
      <w:pPr>
        <w:pStyle w:val="SuperHeading"/>
      </w:pPr>
      <w:r w:rsidRPr="009B1F2F">
        <w:t>UEERA0077 Resolve problems in transport refrigeration systems</w:t>
      </w:r>
    </w:p>
    <w:p w:rsidR="00000000" w:rsidRPr="009B1F2F" w:rsidP="009B1F2F">
      <w:pPr>
        <w:pStyle w:val="Heading1"/>
      </w:pPr>
      <w:bookmarkStart w:id="1" w:name="O_1078026"/>
      <w:bookmarkEnd w:id="1"/>
      <w:r w:rsidRPr="009B1F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t>Release 1. This is the first release of this unit of competency in the UEE Electrotechnology Training Package.</w:t>
            </w:r>
          </w:p>
        </w:tc>
      </w:tr>
    </w:tbl>
    <w:p w:rsidR="00000000" w:rsidRPr="009B1F2F" w:rsidP="009B1F2F">
      <w:pPr>
        <w:pStyle w:val="NoPaddingFontSize1"/>
      </w:pPr>
    </w:p>
    <w:p w:rsidR="00000000" w:rsidRPr="009B1F2F" w:rsidP="009B1F2F">
      <w:pPr>
        <w:pStyle w:val="AllowPageBreak"/>
      </w:pPr>
    </w:p>
    <w:p w:rsidR="00000000" w:rsidRPr="009B1F2F" w:rsidP="009B1F2F">
      <w:pPr>
        <w:pStyle w:val="Heading1"/>
      </w:pPr>
      <w:bookmarkStart w:id="2" w:name="O_1078027"/>
      <w:bookmarkEnd w:id="2"/>
      <w:r w:rsidRPr="009B1F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t>This unit involves the skills and knowledge required to fault find and repair transport refrigeration systems.</w:t>
            </w:r>
          </w:p>
          <w:p w:rsidR="00000000" w:rsidRPr="009B1F2F" w:rsidP="009B1F2F">
            <w:pPr>
              <w:pStyle w:val="BodyText"/>
            </w:pPr>
            <w:r w:rsidRPr="009B1F2F">
              <w:t>It includes working safely and to legislative, industry standards and code requirements; using effective problem-solving techniques by applying k</w:t>
            </w:r>
            <w:r w:rsidRPr="009B1F2F">
              <w:t xml:space="preserve">nowledge of the components and operations of transport refrigeration systems; completing work and documenting solutions. </w:t>
            </w:r>
          </w:p>
          <w:p w:rsidR="00000000" w:rsidRPr="009B1F2F" w:rsidP="009B1F2F">
            <w:pPr>
              <w:pStyle w:val="BodyText"/>
            </w:pPr>
            <w:r w:rsidRPr="009B1F2F">
              <w:t xml:space="preserve">The skills and knowledge in this unit will be applied by refrigeration and air conditioning technicians during the service and repair </w:t>
            </w:r>
            <w:r w:rsidRPr="009B1F2F">
              <w:t>of transport refrigeration systems.</w:t>
            </w:r>
          </w:p>
          <w:p w:rsidR="00000000" w:rsidRPr="009B1F2F" w:rsidP="009B1F2F">
            <w:pPr>
              <w:pStyle w:val="BodyText"/>
            </w:pPr>
            <w:r w:rsidRPr="009B1F2F">
              <w:t>To undertake this unit, the learner must have a Trainee Refrigerant Handling Licence as it includes work on refrigeration and air conditioning equipment that carries the risk of a fluorocarbon refrigerant being emitted.</w:t>
            </w:r>
          </w:p>
          <w:p w:rsidR="00000000" w:rsidRPr="009B1F2F" w:rsidP="009B1F2F">
            <w:pPr>
              <w:pStyle w:val="BodyText"/>
            </w:pPr>
            <w:r w:rsidRPr="009B1F2F">
              <w:t>The skills and knowledge described in this unit require a national Refrigerant Handling Licence as it includes work on refrigeration and air conditioning equipment that carries the risk of a fluorocarbon refrigerant being emitted while decanting the refrig</w:t>
            </w:r>
            <w:r w:rsidRPr="009B1F2F">
              <w:t>erant or manufacturing, installing, commissioning, servicing, maintaining or decommissioning refrigeration and air conditioning equipment.</w:t>
            </w:r>
          </w:p>
          <w:p w:rsidR="00000000" w:rsidRPr="009B1F2F" w:rsidP="009B1F2F">
            <w:pPr>
              <w:pStyle w:val="BodyText"/>
            </w:pPr>
            <w:r w:rsidRPr="009B1F2F">
              <w:t>The skills and knowledge described in this unit require a licence or permit to practice in the workplace where work i</w:t>
            </w:r>
            <w:r w:rsidRPr="009B1F2F">
              <w:t xml:space="preserve">s carried out on electrical installations which are designed to operate at voltages greater than 50 volt (V) alternating current (a.c.) or 120 V direct current (d.c.). </w:t>
            </w:r>
          </w:p>
          <w:p w:rsidR="00000000" w:rsidRPr="009B1F2F" w:rsidP="009B1F2F">
            <w:pPr>
              <w:pStyle w:val="BodyText"/>
            </w:pPr>
            <w:r w:rsidRPr="009B1F2F">
              <w:t>Competency development activities in this unit are subject to regulations directly rela</w:t>
            </w:r>
            <w:r w:rsidRPr="009B1F2F">
              <w:t xml:space="preserve">ted to licensing. Where a licence or permit to practice is not held, skills and knowledge described in this unit require a relevant contract of training, such as an Australian Apprenticeship. </w:t>
            </w:r>
          </w:p>
          <w:p w:rsidR="00000000" w:rsidRPr="009B1F2F" w:rsidP="009B1F2F">
            <w:pPr>
              <w:pStyle w:val="BodyText"/>
            </w:pPr>
            <w:r w:rsidRPr="009B1F2F">
              <w:t>Additional and/or other conditions may apply in some jurisdicti</w:t>
            </w:r>
            <w:r w:rsidRPr="009B1F2F">
              <w:t xml:space="preserve">ons subject to regulations related to refrigeration, air conditioning or electrical work. Practice in the workplace and during training is also subject to work health and safety (WHS)/occupational health and safety (OHS) regulations.                       </w:t>
            </w:r>
            <w:r w:rsidRPr="009B1F2F">
              <w:t xml:space="preserve">                                                                                         </w:t>
            </w:r>
          </w:p>
          <w:p w:rsidR="00000000" w:rsidRPr="009B1F2F" w:rsidP="009B1F2F">
            <w:pPr>
              <w:pStyle w:val="BodyText"/>
            </w:pPr>
            <w:r w:rsidRPr="009B1F2F">
              <w:t>Permits may also be required for some work environments, such as confined spaces, working aloft, near live electrical apparatus and site rehabilitation.</w:t>
            </w:r>
          </w:p>
        </w:tc>
      </w:tr>
    </w:tbl>
    <w:p w:rsidR="00000000" w:rsidRPr="009B1F2F" w:rsidP="009B1F2F">
      <w:pPr>
        <w:pStyle w:val="NoPaddingFontSize1"/>
      </w:pPr>
    </w:p>
    <w:p w:rsidR="00000000" w:rsidRPr="009B1F2F" w:rsidP="009B1F2F">
      <w:pPr>
        <w:pStyle w:val="AllowPageBreak"/>
      </w:pPr>
    </w:p>
    <w:p w:rsidR="00000000" w:rsidRPr="009B1F2F" w:rsidP="009B1F2F">
      <w:pPr>
        <w:pStyle w:val="Heading1"/>
      </w:pPr>
      <w:bookmarkStart w:id="3" w:name="O_1078028"/>
      <w:bookmarkEnd w:id="3"/>
      <w:r w:rsidRPr="009B1F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t>UEECD0007 Apply work health and safety regulations, codes and practices in the workplace</w:t>
            </w:r>
          </w:p>
        </w:tc>
      </w:tr>
    </w:tbl>
    <w:p w:rsidR="00000000" w:rsidRPr="009B1F2F" w:rsidP="009B1F2F">
      <w:pPr>
        <w:pStyle w:val="NoPaddingFontSize1"/>
      </w:pPr>
    </w:p>
    <w:p w:rsidR="00000000" w:rsidRPr="009B1F2F" w:rsidP="009B1F2F">
      <w:pPr>
        <w:pStyle w:val="AllowPageBreak"/>
      </w:pPr>
    </w:p>
    <w:p w:rsidR="00000000" w:rsidRPr="009B1F2F" w:rsidP="009B1F2F">
      <w:pPr>
        <w:pStyle w:val="Heading1"/>
      </w:pPr>
      <w:bookmarkStart w:id="4" w:name="O_1078029"/>
      <w:bookmarkEnd w:id="4"/>
      <w:r w:rsidRPr="009B1F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t>Refrigeration and air-conditioning</w:t>
            </w:r>
          </w:p>
        </w:tc>
      </w:tr>
    </w:tbl>
    <w:p w:rsidR="00000000" w:rsidRPr="009B1F2F" w:rsidP="009B1F2F">
      <w:pPr>
        <w:pStyle w:val="NoPaddingFontSize1"/>
      </w:pPr>
    </w:p>
    <w:p w:rsidR="00000000" w:rsidRPr="009B1F2F" w:rsidP="009B1F2F">
      <w:pPr>
        <w:pStyle w:val="AllowPageBreak"/>
      </w:pPr>
    </w:p>
    <w:p w:rsidR="00000000" w:rsidRPr="009B1F2F" w:rsidP="009B1F2F">
      <w:pPr>
        <w:pStyle w:val="Heading1"/>
      </w:pPr>
      <w:bookmarkStart w:id="5" w:name="O_1078030"/>
      <w:bookmarkEnd w:id="5"/>
      <w:r w:rsidRPr="009B1F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t>Electrotechnology</w:t>
            </w:r>
          </w:p>
        </w:tc>
      </w:tr>
    </w:tbl>
    <w:p w:rsidR="00000000" w:rsidRPr="009B1F2F" w:rsidP="009B1F2F">
      <w:pPr>
        <w:pStyle w:val="NoPaddingFontSize1"/>
      </w:pPr>
    </w:p>
    <w:p w:rsidR="00000000" w:rsidRPr="009B1F2F" w:rsidP="009B1F2F">
      <w:pPr>
        <w:pStyle w:val="AllowPageBreak"/>
      </w:pPr>
    </w:p>
    <w:p w:rsidR="00000000" w:rsidRPr="009B1F2F" w:rsidP="009B1F2F">
      <w:pPr>
        <w:pStyle w:val="Heading1"/>
      </w:pPr>
      <w:bookmarkStart w:id="6" w:name="O_1078031"/>
      <w:bookmarkEnd w:id="6"/>
      <w:r w:rsidRPr="009B1F2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PERFORMANCE CRITERIA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Performance criteria describe the performance needed to demonstrate achievement of the element.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rPr>
                <w:rStyle w:val="SpecialBold"/>
              </w:rPr>
              <w:t>Prepare to resolve problems in transport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WHS/OHS hazards, risk control methods, relevant standards, codes and legislation are obtained and applied in accordance with legislative, standard and code requirements and workplace proced</w:t>
            </w:r>
            <w:r w:rsidRPr="009B1F2F">
              <w:t>ures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Hazards not previously identified are noted and risk control measures implemented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Details of the problem are obtained from documentation and/or from supervisor to determine the scope of work to be completed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Advice is sought from supervisor, as required, to ensure work is coordinated effectively with others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Materials required for the work are identified and obtained in accordance with workplace procedures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Tools equipment and testing devices requi</w:t>
            </w:r>
            <w:r w:rsidRPr="009B1F2F">
              <w:t>red for the work are obtained and checked for correct operation and safety in accordance with workplace procedures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rPr>
                <w:rStyle w:val="SpecialBold"/>
              </w:rPr>
              <w:t>Resolve problems in transport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Need to test or measure live work is determined in accordance with legislative, standard and code requirements and workplace procedures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 xml:space="preserve">Circuits/machines/plant are checked as being isolated, where necessary, in accordance with legislative, standard </w:t>
            </w:r>
            <w:r w:rsidRPr="009B1F2F">
              <w:t xml:space="preserve">and code requirements and workplace procedures 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 xml:space="preserve">Problems are diagnosed using observations, measurements, calculations and comparisons with </w:t>
            </w:r>
            <w:r w:rsidRPr="009B1F2F">
              <w:t>normal operating values of systems and components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Information needed to resolve problems, including sys</w:t>
            </w:r>
            <w:r w:rsidRPr="009B1F2F">
              <w:t xml:space="preserve">tem specifications, </w:t>
            </w:r>
            <w:r>
              <w:t>‘</w:t>
            </w:r>
            <w:r w:rsidRPr="009B1F2F">
              <w:t>as-installed</w:t>
            </w:r>
            <w:r>
              <w:t>’</w:t>
            </w:r>
            <w:r w:rsidRPr="009B1F2F">
              <w:t xml:space="preserve"> drawings, maintenance and service records, are obtained and evaluated against normal operating parameters 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Problems are resolved safely and with the approval of authorised person/s, as required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Problems are resolved without damage to apparatus, circuits, the surrounding environment and/or services using relevant sustainable energy practices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Worksite is cleaned and made safe in accordanc</w:t>
            </w:r>
            <w:r w:rsidRPr="009B1F2F">
              <w:t>e with workplace procedures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Justification for solutions used to resolve problems are documented in accordance with workplace procedures</w:t>
            </w:r>
          </w:p>
        </w:tc>
      </w:tr>
      <w:tr w:rsidTr="009B1F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t>Completion of work tasks are documented and appropriate person/supervisor notified in accordance with work</w:t>
            </w:r>
            <w:r w:rsidRPr="009B1F2F">
              <w:t>place procedures</w:t>
            </w:r>
          </w:p>
        </w:tc>
      </w:tr>
    </w:tbl>
    <w:p w:rsidR="00000000" w:rsidRPr="009B1F2F" w:rsidP="009B1F2F">
      <w:pPr>
        <w:pStyle w:val="NoPaddingFontSize1"/>
      </w:pPr>
    </w:p>
    <w:p w:rsidR="00000000" w:rsidRPr="009B1F2F" w:rsidP="009B1F2F">
      <w:pPr>
        <w:pStyle w:val="AllowPageBreak"/>
      </w:pPr>
    </w:p>
    <w:p w:rsidR="00000000" w:rsidRPr="009B1F2F" w:rsidP="009B1F2F">
      <w:pPr>
        <w:pStyle w:val="Heading1"/>
      </w:pPr>
      <w:bookmarkStart w:id="7" w:name="O_1078032"/>
      <w:bookmarkEnd w:id="7"/>
      <w:r w:rsidRPr="009B1F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t>Foundation skills essential to performance are explicit in the performance criteria of this unit of competency.</w:t>
            </w:r>
          </w:p>
        </w:tc>
      </w:tr>
    </w:tbl>
    <w:p w:rsidR="00000000" w:rsidRPr="009B1F2F" w:rsidP="009B1F2F">
      <w:pPr>
        <w:pStyle w:val="NoPaddingFontSize1"/>
      </w:pPr>
    </w:p>
    <w:p w:rsidR="00000000" w:rsidRPr="009B1F2F" w:rsidP="009B1F2F">
      <w:pPr>
        <w:pStyle w:val="AllowPageBreak"/>
      </w:pPr>
    </w:p>
    <w:p w:rsidR="00000000" w:rsidRPr="009B1F2F" w:rsidP="009B1F2F">
      <w:pPr>
        <w:pStyle w:val="Heading1"/>
      </w:pPr>
      <w:bookmarkStart w:id="8" w:name="O_1078033"/>
      <w:bookmarkEnd w:id="8"/>
      <w:r w:rsidRPr="009B1F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9B1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t>Range is restricted to essential operating conditions and any other variables essential to the work environment.</w:t>
            </w:r>
          </w:p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Non-essential conditions may be found in the UEE Electrotechnology Training Package Companion Volume Implementation Guide.</w:t>
            </w:r>
          </w:p>
        </w:tc>
      </w:tr>
      <w:tr w:rsidTr="009B1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1F2F">
            <w:pPr>
              <w:pStyle w:val="BodyText"/>
              <w:rPr>
                <w:lang w:val="en-NZ"/>
              </w:rPr>
            </w:pPr>
            <w:r w:rsidRPr="009B1F2F">
              <w:t>Solving problems i</w:t>
            </w:r>
            <w:r w:rsidRPr="009B1F2F">
              <w:t xml:space="preserve">n transport refrigeration systems must include at least the following: 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ListBullet"/>
            </w:pPr>
            <w:r w:rsidRPr="009B1F2F">
              <w:t>three operational problems related to transport refrigeration systems</w:t>
            </w:r>
          </w:p>
        </w:tc>
      </w:tr>
    </w:tbl>
    <w:p w:rsidR="00000000" w:rsidRPr="009B1F2F" w:rsidP="009B1F2F">
      <w:pPr>
        <w:pStyle w:val="NoPaddingFontSize1"/>
      </w:pPr>
    </w:p>
    <w:p w:rsidR="00000000" w:rsidRPr="009B1F2F" w:rsidP="009B1F2F">
      <w:pPr>
        <w:pStyle w:val="AllowPageBreak"/>
      </w:pPr>
    </w:p>
    <w:p w:rsidR="00000000" w:rsidRPr="009B1F2F" w:rsidP="009B1F2F">
      <w:pPr>
        <w:pStyle w:val="Heading1"/>
      </w:pPr>
      <w:bookmarkStart w:id="9" w:name="O_1078034"/>
      <w:bookmarkEnd w:id="9"/>
      <w:r w:rsidRPr="009B1F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B1F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1F2F" w:rsidP="009B1F2F">
            <w:pPr>
              <w:pStyle w:val="BodyText"/>
            </w:pPr>
            <w:r w:rsidRPr="009B1F2F">
              <w:t>This unit replaces and is equivalent to UEENEEJ116A Resolve problems in transport refrigeration systems.</w:t>
            </w:r>
          </w:p>
        </w:tc>
      </w:tr>
    </w:tbl>
    <w:p w:rsidR="00000000" w:rsidRPr="009B1F2F" w:rsidP="009B1F2F">
      <w:pPr>
        <w:pStyle w:val="NoPaddingFontSize1"/>
      </w:pPr>
    </w:p>
    <w:p w:rsidR="00000000" w:rsidRPr="009B1F2F" w:rsidP="009B1F2F">
      <w:pPr>
        <w:pStyle w:val="AllowPageBreak"/>
      </w:pPr>
    </w:p>
    <w:p w:rsidR="00000000" w:rsidRPr="009B1F2F" w:rsidP="009B1F2F">
      <w:pPr>
        <w:pStyle w:val="Heading1"/>
      </w:pPr>
      <w:bookmarkStart w:id="10" w:name="O_1078041"/>
      <w:bookmarkEnd w:id="10"/>
      <w:r w:rsidRPr="009B1F2F">
        <w:t>Links</w:t>
      </w:r>
    </w:p>
    <w:p w:rsidR="00000000" w:rsidRPr="009B1F2F" w:rsidP="00EB7339">
      <w:pPr>
        <w:pStyle w:val="BodyText"/>
      </w:pPr>
      <w:r w:rsidRPr="009B1F2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E5DE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9B1F2F" w:rsidP="009B1F2F"/>
    <w:sectPr w:rsidSect="009B1F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F2F" w:rsidRPr="00EB7339" w:rsidP="00EB7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39" w:rsidP="009B1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7339" w:rsidP="009B1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B7339" w:rsidP="009B1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1F2F" w:rsidRPr="00EB7339" w:rsidP="00EB7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39" w:rsidRPr="002D2AF8" w:rsidP="009B1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UEERA0077 Resolve problems in transport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EB7339" w:rsidP="009B1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AC67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B0E8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1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1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1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1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1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1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1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1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1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1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1F2F"/>
  </w:style>
  <w:style w:type="character" w:customStyle="1" w:styleId="Heading1Char">
    <w:name w:val="Heading 1 Char"/>
    <w:basedOn w:val="DefaultParagraphFont"/>
    <w:link w:val="Heading1"/>
    <w:rsid w:val="009B1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1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1F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1F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1F2F"/>
    <w:rPr>
      <w:b/>
      <w:spacing w:val="0"/>
    </w:rPr>
  </w:style>
  <w:style w:type="paragraph" w:customStyle="1" w:styleId="SuperHeading">
    <w:name w:val="SuperHeading"/>
    <w:basedOn w:val="Normal"/>
    <w:rsid w:val="009B1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1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B1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1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1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1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1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1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1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1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1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1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1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1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1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1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1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1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1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1F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1F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1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1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1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1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1F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1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1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1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1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1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1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1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1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1F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1F2F"/>
    <w:rPr>
      <w:i/>
    </w:rPr>
  </w:style>
  <w:style w:type="paragraph" w:styleId="Caption">
    <w:name w:val="caption"/>
    <w:basedOn w:val="BodyText"/>
    <w:next w:val="Normal"/>
    <w:qFormat/>
    <w:rsid w:val="009B1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1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1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1F2F"/>
  </w:style>
  <w:style w:type="paragraph" w:styleId="TableofFigures">
    <w:name w:val="table of figures"/>
    <w:basedOn w:val="Normal"/>
    <w:next w:val="Normal"/>
    <w:semiHidden/>
    <w:rsid w:val="009B1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1F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1F2F"/>
    <w:rPr>
      <w:rFonts w:ascii="Wingdings" w:hAnsi="Wingdings"/>
    </w:rPr>
  </w:style>
  <w:style w:type="paragraph" w:customStyle="1" w:styleId="TableHeading">
    <w:name w:val="Table Heading"/>
    <w:basedOn w:val="HeadingBase"/>
    <w:rsid w:val="009B1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1F2F"/>
    <w:rPr>
      <w:color w:val="0033CC"/>
      <w:u w:val="none"/>
    </w:rPr>
  </w:style>
  <w:style w:type="paragraph" w:customStyle="1" w:styleId="BodyTextRight">
    <w:name w:val="Body Text Right"/>
    <w:basedOn w:val="BodyText"/>
    <w:rsid w:val="009B1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1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1F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1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1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1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1F2F"/>
    <w:rPr>
      <w:sz w:val="32"/>
    </w:rPr>
  </w:style>
  <w:style w:type="paragraph" w:customStyle="1" w:styleId="HeadingProcedure">
    <w:name w:val="Heading Procedure"/>
    <w:basedOn w:val="HeadingBase"/>
    <w:next w:val="Normal"/>
    <w:rsid w:val="009B1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1F2F"/>
    <w:pPr>
      <w:spacing w:before="60" w:after="60"/>
    </w:pPr>
  </w:style>
  <w:style w:type="paragraph" w:styleId="ListContinue">
    <w:name w:val="List Continue"/>
    <w:basedOn w:val="List"/>
    <w:rsid w:val="009B1F2F"/>
    <w:pPr>
      <w:ind w:firstLine="0"/>
    </w:pPr>
  </w:style>
  <w:style w:type="paragraph" w:customStyle="1" w:styleId="ListNote">
    <w:name w:val="List Note"/>
    <w:basedOn w:val="List"/>
    <w:rsid w:val="009B1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1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1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1F2F"/>
    <w:rPr>
      <w:rFonts w:ascii="Courier New" w:hAnsi="Courier New"/>
    </w:rPr>
  </w:style>
  <w:style w:type="paragraph" w:customStyle="1" w:styleId="NoteBullet">
    <w:name w:val="Note Bullet"/>
    <w:basedOn w:val="Note"/>
    <w:rsid w:val="009B1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1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1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1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1F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1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1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1F2F"/>
    <w:rPr>
      <w:b/>
      <w:smallCaps/>
    </w:rPr>
  </w:style>
  <w:style w:type="paragraph" w:customStyle="1" w:styleId="TableListNumber">
    <w:name w:val="Table List Number"/>
    <w:basedOn w:val="ListNumber"/>
    <w:rsid w:val="009B1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1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1F2F"/>
    <w:pPr>
      <w:numPr>
        <w:numId w:val="8"/>
      </w:numPr>
    </w:pPr>
  </w:style>
  <w:style w:type="paragraph" w:customStyle="1" w:styleId="ListAlpha2">
    <w:name w:val="List Alpha 2"/>
    <w:basedOn w:val="List2"/>
    <w:rsid w:val="009B1F2F"/>
    <w:pPr>
      <w:numPr>
        <w:numId w:val="7"/>
      </w:numPr>
    </w:pPr>
  </w:style>
  <w:style w:type="paragraph" w:styleId="List2">
    <w:name w:val="List 2"/>
    <w:basedOn w:val="BodyText"/>
    <w:rsid w:val="009B1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1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1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1F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1F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1F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1F2F"/>
    <w:pPr>
      <w:numPr>
        <w:numId w:val="3"/>
      </w:numPr>
    </w:pPr>
  </w:style>
  <w:style w:type="paragraph" w:styleId="ListContinue2">
    <w:name w:val="List Continue 2"/>
    <w:basedOn w:val="List2"/>
    <w:rsid w:val="009B1F2F"/>
    <w:pPr>
      <w:ind w:firstLine="0"/>
    </w:pPr>
  </w:style>
  <w:style w:type="paragraph" w:styleId="ListContinue3">
    <w:name w:val="List Continue 3"/>
    <w:basedOn w:val="List3"/>
    <w:rsid w:val="009B1F2F"/>
    <w:pPr>
      <w:ind w:left="1021" w:firstLine="0"/>
    </w:pPr>
  </w:style>
  <w:style w:type="paragraph" w:styleId="ListContinue4">
    <w:name w:val="List Continue 4"/>
    <w:basedOn w:val="List4"/>
    <w:rsid w:val="009B1F2F"/>
    <w:pPr>
      <w:ind w:firstLine="0"/>
    </w:pPr>
  </w:style>
  <w:style w:type="paragraph" w:styleId="ListContinue5">
    <w:name w:val="List Continue 5"/>
    <w:basedOn w:val="List5"/>
    <w:rsid w:val="009B1F2F"/>
    <w:pPr>
      <w:ind w:firstLine="0"/>
    </w:pPr>
  </w:style>
  <w:style w:type="paragraph" w:styleId="ListNumber3">
    <w:name w:val="List Number 3"/>
    <w:basedOn w:val="List3"/>
    <w:rsid w:val="009B1F2F"/>
    <w:pPr>
      <w:numPr>
        <w:numId w:val="4"/>
      </w:numPr>
    </w:pPr>
  </w:style>
  <w:style w:type="paragraph" w:styleId="ListNumber4">
    <w:name w:val="List Number 4"/>
    <w:basedOn w:val="List4"/>
    <w:rsid w:val="009B1F2F"/>
    <w:pPr>
      <w:numPr>
        <w:numId w:val="5"/>
      </w:numPr>
    </w:pPr>
  </w:style>
  <w:style w:type="paragraph" w:styleId="ListNumber5">
    <w:name w:val="List Number 5"/>
    <w:basedOn w:val="List5"/>
    <w:rsid w:val="009B1F2F"/>
    <w:pPr>
      <w:numPr>
        <w:numId w:val="6"/>
      </w:numPr>
    </w:pPr>
  </w:style>
  <w:style w:type="paragraph" w:styleId="BlockText">
    <w:name w:val="Block Text"/>
    <w:basedOn w:val="Normal"/>
    <w:rsid w:val="009B1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1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1F2F"/>
    <w:rPr>
      <w:sz w:val="16"/>
      <w:vertAlign w:val="superscript"/>
    </w:rPr>
  </w:style>
  <w:style w:type="character" w:customStyle="1" w:styleId="Symbols">
    <w:name w:val="Symbols"/>
    <w:basedOn w:val="DefaultParagraphFont"/>
    <w:rsid w:val="009B1F2F"/>
    <w:rPr>
      <w:rFonts w:ascii="Symbol" w:hAnsi="Symbol"/>
    </w:rPr>
  </w:style>
  <w:style w:type="character" w:customStyle="1" w:styleId="MenuOptions">
    <w:name w:val="Menu Options"/>
    <w:basedOn w:val="DefaultParagraphFont"/>
    <w:rsid w:val="009B1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1F2F"/>
    <w:rPr>
      <w:b/>
    </w:rPr>
  </w:style>
  <w:style w:type="character" w:customStyle="1" w:styleId="Underlined">
    <w:name w:val="Underlined"/>
    <w:basedOn w:val="DefaultParagraphFont"/>
    <w:rsid w:val="009B1F2F"/>
    <w:rPr>
      <w:u w:val="single"/>
    </w:rPr>
  </w:style>
  <w:style w:type="paragraph" w:customStyle="1" w:styleId="TableBodyTextRight">
    <w:name w:val="Table Body Text Right"/>
    <w:basedOn w:val="TableBodyText"/>
    <w:rsid w:val="009B1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1F2F"/>
    <w:rPr>
      <w:sz w:val="18"/>
    </w:rPr>
  </w:style>
  <w:style w:type="paragraph" w:customStyle="1" w:styleId="BodySmallRight">
    <w:name w:val="Body Small Right"/>
    <w:basedOn w:val="BodyTextRight"/>
    <w:rsid w:val="009B1F2F"/>
    <w:rPr>
      <w:sz w:val="18"/>
      <w:szCs w:val="18"/>
    </w:rPr>
  </w:style>
  <w:style w:type="paragraph" w:customStyle="1" w:styleId="MarginEdition">
    <w:name w:val="Margin Edition"/>
    <w:basedOn w:val="MarginNote"/>
    <w:rsid w:val="009B1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1F2F"/>
    <w:rPr>
      <w:sz w:val="2"/>
      <w:szCs w:val="2"/>
    </w:rPr>
  </w:style>
  <w:style w:type="character" w:customStyle="1" w:styleId="Small">
    <w:name w:val="Small"/>
    <w:basedOn w:val="DefaultParagraphFont"/>
    <w:rsid w:val="009B1F2F"/>
    <w:rPr>
      <w:sz w:val="16"/>
    </w:rPr>
  </w:style>
  <w:style w:type="paragraph" w:customStyle="1" w:styleId="WideTable">
    <w:name w:val="Wide Table"/>
    <w:basedOn w:val="Normal"/>
    <w:rsid w:val="009B1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1F2F"/>
  </w:style>
  <w:style w:type="paragraph" w:styleId="Quote">
    <w:name w:val="Quote"/>
    <w:basedOn w:val="Heading1"/>
    <w:link w:val="QuoteChar"/>
    <w:qFormat/>
    <w:rsid w:val="009B1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1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1F2F"/>
    <w:pPr>
      <w:pageBreakBefore/>
    </w:pPr>
  </w:style>
  <w:style w:type="paragraph" w:customStyle="1" w:styleId="Border">
    <w:name w:val="Border"/>
    <w:basedOn w:val="Normal"/>
    <w:qFormat/>
    <w:rsid w:val="009B1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1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1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1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1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1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1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1F2F"/>
    <w:rPr>
      <w:u w:val="single"/>
    </w:rPr>
  </w:style>
  <w:style w:type="character" w:customStyle="1" w:styleId="BoldandItalics">
    <w:name w:val="Bold and Italics"/>
    <w:qFormat/>
    <w:rsid w:val="009B1F2F"/>
    <w:rPr>
      <w:b/>
      <w:i/>
      <w:u w:val="none"/>
    </w:rPr>
  </w:style>
  <w:style w:type="paragraph" w:styleId="BalloonText">
    <w:name w:val="Balloon Text"/>
    <w:basedOn w:val="Normal"/>
    <w:link w:val="BalloonTextChar"/>
    <w:rsid w:val="009B1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1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1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1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1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1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1F2F"/>
    <w:pPr>
      <w:spacing w:before="0" w:after="0"/>
    </w:pPr>
  </w:style>
  <w:style w:type="paragraph" w:customStyle="1" w:styleId="BodyTextBold">
    <w:name w:val="Body Text Bold"/>
    <w:basedOn w:val="BodyText"/>
    <w:qFormat/>
    <w:rsid w:val="009B1F2F"/>
    <w:rPr>
      <w:b/>
    </w:rPr>
  </w:style>
  <w:style w:type="character" w:styleId="Hyperlink">
    <w:name w:val="Hyperlink"/>
    <w:basedOn w:val="DefaultParagraphFont"/>
    <w:uiPriority w:val="99"/>
    <w:unhideWhenUsed/>
    <w:rsid w:val="00EB7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838</Words>
  <Characters>5362</Characters>
  <Application>Microsoft Office Word</Application>
  <DocSecurity>0</DocSecurity>
  <Lines>191</Lines>
  <Paragraphs>88</Paragraphs>
  <ScaleCrop>false</ScaleCrop>
  <Company>Author-it Software Corporation Ltd.</Company>
  <LinksUpToDate>false</LinksUpToDate>
  <CharactersWithSpaces>6112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UEERA0077 Resolve problems in transport refrigeration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2024-11-29T00:30:00Z</dcterms:created>
  <dcterms:modified xsi:type="dcterms:W3CDTF">2024-11-29T00:30:00Z</dcterms:modified>
</cp:coreProperties>
</file>