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3A8" w:rsidP="000813A8">
      <w:pPr>
        <w:pStyle w:val="Title"/>
      </w:pPr>
      <w:r>
        <w:fldChar w:fldCharType="begin"/>
      </w:r>
      <w:r>
        <w:instrText xml:space="preserve"> TITLE   \* MERGEFORMAT </w:instrText>
      </w:r>
      <w:r>
        <w:fldChar w:fldCharType="separate"/>
      </w:r>
      <w:r>
        <w:t>Assessment Requirements for UEERA0075 Resolve problems in post-mix refrigeration systems</w:t>
      </w:r>
      <w:r>
        <w:fldChar w:fldCharType="end"/>
      </w:r>
    </w:p>
    <w:p w:rsidR="000813A8" w:rsidP="000813A8">
      <w:pPr>
        <w:pStyle w:val="Version"/>
        <w:sectPr w:rsidSect="002B62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2C2" w:rsidP="002B62C2">
      <w:pPr>
        <w:pStyle w:val="SuperHeading"/>
      </w:pPr>
      <w:r w:rsidRPr="002B62C2">
        <w:t>Assessment Requirements for UEERA0075 Resolve problems in post-mix refrigeration systems</w:t>
      </w:r>
    </w:p>
    <w:p w:rsidR="00000000" w:rsidRPr="002B62C2" w:rsidP="002B62C2">
      <w:pPr>
        <w:pStyle w:val="Heading1"/>
      </w:pPr>
      <w:bookmarkStart w:id="1" w:name="O_1078112"/>
      <w:bookmarkEnd w:id="1"/>
      <w:r w:rsidRPr="002B62C2">
        <w:t>Modification History</w:t>
      </w:r>
    </w:p>
    <w:tbl>
      <w:tblPr>
        <w:tblW w:w="9497" w:type="dxa"/>
        <w:tblLayout w:type="fixed"/>
        <w:tblCellMar>
          <w:left w:w="62" w:type="dxa"/>
          <w:right w:w="62" w:type="dxa"/>
        </w:tblCellMar>
        <w:tblLook w:val="0000"/>
      </w:tblPr>
      <w:tblGrid>
        <w:gridCol w:w="9497"/>
      </w:tblGrid>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2C2" w:rsidP="002B62C2">
            <w:pPr>
              <w:pStyle w:val="BodyText"/>
            </w:pPr>
            <w:r w:rsidRPr="002B62C2">
              <w:t>Release 1. This is the first release of this unit of competency in the UEE Electrotechnology Training Package.</w:t>
            </w:r>
          </w:p>
        </w:tc>
      </w:tr>
    </w:tbl>
    <w:p w:rsidR="00000000" w:rsidRPr="002B62C2" w:rsidP="002B62C2">
      <w:pPr>
        <w:pStyle w:val="NoPaddingFontSize1"/>
      </w:pPr>
    </w:p>
    <w:p w:rsidR="00000000" w:rsidRPr="002B62C2" w:rsidP="002B62C2">
      <w:pPr>
        <w:pStyle w:val="AllowPageBreak"/>
      </w:pPr>
    </w:p>
    <w:p w:rsidR="00000000" w:rsidRPr="002B62C2" w:rsidP="002B62C2">
      <w:pPr>
        <w:pStyle w:val="Heading1"/>
      </w:pPr>
      <w:bookmarkStart w:id="2" w:name="O_1078113"/>
      <w:bookmarkEnd w:id="2"/>
      <w:r w:rsidRPr="002B62C2">
        <w:t>Performance Evidence</w:t>
      </w:r>
    </w:p>
    <w:tbl>
      <w:tblPr>
        <w:tblW w:w="9497" w:type="dxa"/>
        <w:tblLayout w:type="fixed"/>
        <w:tblCellMar>
          <w:left w:w="62" w:type="dxa"/>
          <w:right w:w="62" w:type="dxa"/>
        </w:tblCellMar>
        <w:tblLook w:val="0000"/>
      </w:tblPr>
      <w:tblGrid>
        <w:gridCol w:w="9497"/>
      </w:tblGrid>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2C2">
            <w:pPr>
              <w:pStyle w:val="BodyText"/>
              <w:rPr>
                <w:lang w:val="en-NZ"/>
              </w:rPr>
            </w:pPr>
            <w:r w:rsidRPr="002B62C2">
              <w:t xml:space="preserve">Evidence required to demonstrate competence in this unit must be relevant to and satisfy all of the requirements of the elements, performance criteria and range of conditions on at least two separate occasions and include: </w:t>
            </w:r>
          </w:p>
        </w:tc>
      </w:tr>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2C2" w:rsidP="002B62C2">
            <w:pPr>
              <w:pStyle w:val="ListBullet"/>
            </w:pPr>
            <w:r w:rsidRPr="002B62C2">
              <w:t>applying relevant legislations, industry standards, codes of practice and regulations</w:t>
            </w:r>
          </w:p>
          <w:p w:rsidR="00000000" w:rsidRPr="002B62C2" w:rsidP="002B62C2">
            <w:pPr>
              <w:pStyle w:val="ListBullet"/>
            </w:pPr>
            <w:r w:rsidRPr="002B62C2">
              <w:t xml:space="preserve">applying relevant work health and safety (WHS)/occupational health and safety (OHS) requirements, including: </w:t>
            </w:r>
          </w:p>
          <w:p w:rsidR="00000000" w:rsidRPr="002B62C2" w:rsidP="002B62C2">
            <w:pPr>
              <w:pStyle w:val="ListBullet2"/>
            </w:pPr>
            <w:r w:rsidRPr="002B62C2">
              <w:t>applying safe working practices</w:t>
            </w:r>
          </w:p>
          <w:p w:rsidR="00000000" w:rsidRPr="002B62C2" w:rsidP="002B62C2">
            <w:pPr>
              <w:pStyle w:val="ListBullet2"/>
            </w:pPr>
            <w:r w:rsidRPr="002B62C2">
              <w:t>hazard identification and reporting</w:t>
            </w:r>
          </w:p>
          <w:p w:rsidR="00000000" w:rsidRPr="002B62C2" w:rsidP="002B62C2">
            <w:pPr>
              <w:pStyle w:val="ListBullet2"/>
            </w:pPr>
            <w:r w:rsidRPr="002B62C2">
              <w:t>implementing risk control measures</w:t>
            </w:r>
          </w:p>
          <w:p w:rsidR="00000000" w:rsidRPr="002B62C2" w:rsidP="002B62C2">
            <w:pPr>
              <w:pStyle w:val="ListBullet"/>
            </w:pPr>
            <w:r w:rsidRPr="002B62C2">
              <w:t>completing work and documenting problem-solving activities and justification for the solutions used in post-mix refrigeration systems</w:t>
            </w:r>
          </w:p>
          <w:p w:rsidR="00000000" w:rsidRPr="002B62C2" w:rsidP="002B62C2">
            <w:pPr>
              <w:pStyle w:val="ListBullet"/>
            </w:pPr>
            <w:r w:rsidRPr="002B62C2">
              <w:t>determining need to test or measure live work</w:t>
            </w:r>
          </w:p>
          <w:p w:rsidR="00000000" w:rsidRPr="002B62C2" w:rsidP="002B62C2">
            <w:pPr>
              <w:pStyle w:val="ListBullet"/>
            </w:pPr>
            <w:r w:rsidRPr="002B62C2">
              <w:t>isol</w:t>
            </w:r>
            <w:r w:rsidRPr="002B62C2">
              <w:t>ating circuits/machines/plant</w:t>
            </w:r>
          </w:p>
          <w:p w:rsidR="00000000" w:rsidRPr="002B62C2" w:rsidP="002B62C2">
            <w:pPr>
              <w:pStyle w:val="ListBullet"/>
            </w:pPr>
            <w:r w:rsidRPr="002B62C2">
              <w:t>obtaining and assessing relevant information to resolve problem, including:</w:t>
            </w:r>
          </w:p>
          <w:p w:rsidR="00000000" w:rsidRPr="002B62C2" w:rsidP="002B62C2">
            <w:pPr>
              <w:pStyle w:val="ListBullet2"/>
            </w:pPr>
            <w:r>
              <w:t>‘</w:t>
            </w:r>
            <w:r w:rsidRPr="002B62C2">
              <w:t>as-installed</w:t>
            </w:r>
            <w:r>
              <w:t>’</w:t>
            </w:r>
            <w:r w:rsidRPr="002B62C2">
              <w:t xml:space="preserve"> drawings</w:t>
            </w:r>
          </w:p>
          <w:p w:rsidR="00000000" w:rsidRPr="002B62C2" w:rsidP="002B62C2">
            <w:pPr>
              <w:pStyle w:val="ListBullet2"/>
            </w:pPr>
            <w:r w:rsidRPr="002B62C2">
              <w:t>maintenance and service records</w:t>
            </w:r>
          </w:p>
          <w:p w:rsidR="00000000" w:rsidRPr="002B62C2" w:rsidP="002B62C2">
            <w:pPr>
              <w:pStyle w:val="ListBullet2"/>
            </w:pPr>
            <w:r w:rsidRPr="002B62C2">
              <w:t>system specifications</w:t>
            </w:r>
          </w:p>
          <w:p w:rsidR="00000000" w:rsidRPr="002B62C2" w:rsidP="002B62C2">
            <w:pPr>
              <w:pStyle w:val="ListBullet2"/>
            </w:pPr>
            <w:r w:rsidRPr="002B62C2">
              <w:t>manufacturer specifications and manuals</w:t>
            </w:r>
          </w:p>
          <w:p w:rsidR="00000000" w:rsidRPr="002B62C2" w:rsidP="002B62C2">
            <w:pPr>
              <w:pStyle w:val="ListBullet"/>
            </w:pPr>
            <w:r w:rsidRPr="002B62C2">
              <w:t xml:space="preserve">preparing to resolve problems </w:t>
            </w:r>
            <w:r w:rsidRPr="002B62C2">
              <w:t>in post-mix refrigeration systems</w:t>
            </w:r>
          </w:p>
          <w:p w:rsidR="00000000" w:rsidRPr="002B62C2" w:rsidP="002B62C2">
            <w:pPr>
              <w:pStyle w:val="ListBullet"/>
            </w:pPr>
            <w:r w:rsidRPr="002B62C2">
              <w:t>resolving problems in post-mix refrigeration systems effectively</w:t>
            </w:r>
          </w:p>
          <w:p w:rsidR="00000000" w:rsidRPr="002B62C2" w:rsidP="002B62C2">
            <w:pPr>
              <w:pStyle w:val="ListBullet"/>
            </w:pPr>
            <w:r w:rsidRPr="002B62C2">
              <w:t>using methodical fault-finding techniques</w:t>
            </w:r>
          </w:p>
          <w:p w:rsidR="00000000" w:rsidRPr="002B62C2" w:rsidP="002B62C2">
            <w:pPr>
              <w:pStyle w:val="ListBullet"/>
            </w:pPr>
            <w:r w:rsidRPr="002B62C2">
              <w:t>using relevant tools, equipment and testing devices.</w:t>
            </w:r>
          </w:p>
        </w:tc>
      </w:tr>
    </w:tbl>
    <w:p w:rsidR="00000000" w:rsidRPr="002B62C2" w:rsidP="002B62C2">
      <w:pPr>
        <w:pStyle w:val="NoPaddingFontSize1"/>
      </w:pPr>
    </w:p>
    <w:p w:rsidR="00000000" w:rsidRPr="002B62C2" w:rsidP="002B62C2">
      <w:pPr>
        <w:pStyle w:val="AllowPageBreak"/>
      </w:pPr>
    </w:p>
    <w:p w:rsidR="00000000" w:rsidRPr="002B62C2" w:rsidP="002B62C2">
      <w:pPr>
        <w:pStyle w:val="Heading1"/>
      </w:pPr>
      <w:bookmarkStart w:id="3" w:name="O_1078114"/>
      <w:bookmarkEnd w:id="3"/>
      <w:r w:rsidRPr="002B62C2">
        <w:t>Knowledge Evidence</w:t>
      </w:r>
    </w:p>
    <w:tbl>
      <w:tblPr>
        <w:tblW w:w="9497" w:type="dxa"/>
        <w:tblLayout w:type="fixed"/>
        <w:tblCellMar>
          <w:left w:w="62" w:type="dxa"/>
          <w:right w:w="62" w:type="dxa"/>
        </w:tblCellMar>
        <w:tblLook w:val="0000"/>
      </w:tblPr>
      <w:tblGrid>
        <w:gridCol w:w="9497"/>
      </w:tblGrid>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2C2">
            <w:pPr>
              <w:pStyle w:val="BodyText"/>
              <w:rPr>
                <w:lang w:val="en-NZ"/>
              </w:rPr>
            </w:pPr>
            <w:r w:rsidRPr="002B62C2">
              <w:t xml:space="preserve">Evidence required to demonstrate competence in this unit must be relevant to and satisfy all of the requirements of the elements, performance criteria and range of conditions and include knowledge of: </w:t>
            </w:r>
          </w:p>
        </w:tc>
      </w:tr>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2C2" w:rsidP="002B62C2">
            <w:pPr>
              <w:pStyle w:val="ListBullet"/>
            </w:pPr>
            <w:r w:rsidRPr="002B62C2">
              <w:t>dispensed beverage products, including:</w:t>
            </w:r>
          </w:p>
          <w:p w:rsidR="00000000" w:rsidRPr="002B62C2" w:rsidP="002B62C2">
            <w:pPr>
              <w:pStyle w:val="ListBullet2"/>
            </w:pPr>
            <w:r w:rsidRPr="002B62C2">
              <w:t>soft drinks</w:t>
            </w:r>
          </w:p>
          <w:p w:rsidR="00000000" w:rsidRPr="002B62C2" w:rsidP="002B62C2">
            <w:pPr>
              <w:pStyle w:val="ListBullet2"/>
            </w:pPr>
            <w:r w:rsidRPr="002B62C2">
              <w:t>spirits</w:t>
            </w:r>
          </w:p>
          <w:p w:rsidR="00000000" w:rsidRPr="002B62C2" w:rsidP="002B62C2">
            <w:pPr>
              <w:pStyle w:val="ListBullet2"/>
            </w:pPr>
            <w:r w:rsidRPr="002B62C2">
              <w:t>wine</w:t>
            </w:r>
          </w:p>
          <w:p w:rsidR="00000000" w:rsidRPr="002B62C2" w:rsidP="002B62C2">
            <w:pPr>
              <w:pStyle w:val="ListBullet"/>
            </w:pPr>
            <w:r w:rsidRPr="002B62C2">
              <w:t>maintenance schedules</w:t>
            </w:r>
          </w:p>
          <w:p w:rsidR="00000000" w:rsidRPr="002B62C2" w:rsidP="002B62C2">
            <w:pPr>
              <w:pStyle w:val="ListBullet"/>
            </w:pPr>
            <w:r w:rsidRPr="002B62C2">
              <w:t>normal operating parameters of post-mix refrigeration systems</w:t>
            </w:r>
          </w:p>
          <w:p w:rsidR="00000000" w:rsidRPr="002B62C2" w:rsidP="002B62C2">
            <w:pPr>
              <w:pStyle w:val="ListBullet"/>
            </w:pPr>
            <w:r w:rsidRPr="002B62C2">
              <w:t>operating and control principles of post-mix refrigeration systems</w:t>
            </w:r>
          </w:p>
          <w:p w:rsidR="00000000" w:rsidRPr="002B62C2" w:rsidP="002B62C2">
            <w:pPr>
              <w:pStyle w:val="ListBullet"/>
            </w:pPr>
            <w:r w:rsidRPr="002B62C2">
              <w:t>post-mix refrigeration systems, including:</w:t>
            </w:r>
          </w:p>
          <w:p w:rsidR="00000000" w:rsidRPr="002B62C2" w:rsidP="002B62C2">
            <w:pPr>
              <w:pStyle w:val="ListBullet2"/>
            </w:pPr>
            <w:r w:rsidRPr="002B62C2">
              <w:t>applications</w:t>
            </w:r>
          </w:p>
          <w:p w:rsidR="00000000" w:rsidRPr="002B62C2" w:rsidP="002B62C2">
            <w:pPr>
              <w:pStyle w:val="ListBullet2"/>
            </w:pPr>
            <w:r w:rsidRPr="002B62C2">
              <w:t>characteristics</w:t>
            </w:r>
          </w:p>
          <w:p w:rsidR="00000000" w:rsidRPr="002B62C2" w:rsidP="002B62C2">
            <w:pPr>
              <w:pStyle w:val="ListBullet2"/>
            </w:pPr>
            <w:r w:rsidRPr="002B62C2">
              <w:t>components</w:t>
            </w:r>
          </w:p>
          <w:p w:rsidR="00000000" w:rsidRPr="002B62C2" w:rsidP="002B62C2">
            <w:pPr>
              <w:pStyle w:val="ListBullet2"/>
            </w:pPr>
            <w:r w:rsidRPr="002B62C2">
              <w:t>construction</w:t>
            </w:r>
          </w:p>
          <w:p w:rsidR="00000000" w:rsidRPr="002B62C2" w:rsidP="002B62C2">
            <w:pPr>
              <w:pStyle w:val="ListBullet2"/>
            </w:pPr>
            <w:r w:rsidRPr="002B62C2">
              <w:t>design features</w:t>
            </w:r>
          </w:p>
          <w:p w:rsidR="00000000" w:rsidRPr="002B62C2" w:rsidP="002B62C2">
            <w:pPr>
              <w:pStyle w:val="ListBullet2"/>
            </w:pPr>
            <w:r w:rsidRPr="002B62C2">
              <w:t>typical layout arrangements</w:t>
            </w:r>
          </w:p>
          <w:p w:rsidR="00000000" w:rsidRPr="002B62C2" w:rsidP="002B62C2">
            <w:pPr>
              <w:pStyle w:val="ListBullet"/>
            </w:pPr>
            <w:r w:rsidRPr="002B62C2">
              <w:t>relevant food safety and hazard analysis and critical control point (HACCP)</w:t>
            </w:r>
          </w:p>
          <w:p w:rsidR="00000000" w:rsidRPr="002B62C2" w:rsidP="002B62C2">
            <w:pPr>
              <w:pStyle w:val="ListBullet"/>
            </w:pPr>
            <w:r w:rsidRPr="002B62C2">
              <w:t>relevant manufacturer specifications</w:t>
            </w:r>
          </w:p>
          <w:p w:rsidR="00000000" w:rsidRPr="002B62C2" w:rsidP="002B62C2">
            <w:pPr>
              <w:pStyle w:val="ListBullet"/>
            </w:pPr>
            <w:r w:rsidRPr="002B62C2">
              <w:t>relevant measurements and calculations</w:t>
            </w:r>
          </w:p>
          <w:p w:rsidR="00000000" w:rsidRPr="002B62C2" w:rsidP="002B62C2">
            <w:pPr>
              <w:pStyle w:val="ListBullet"/>
            </w:pPr>
            <w:r w:rsidRPr="002B62C2">
              <w:t>relevant risk mitigation processes, including:</w:t>
            </w:r>
          </w:p>
          <w:p w:rsidR="00000000" w:rsidRPr="002B62C2" w:rsidP="002B62C2">
            <w:pPr>
              <w:pStyle w:val="ListBullet2"/>
            </w:pPr>
            <w:r w:rsidRPr="002B62C2">
              <w:t>environmental and sustainable energy principles and practices</w:t>
            </w:r>
          </w:p>
          <w:p w:rsidR="00000000" w:rsidRPr="002B62C2" w:rsidP="002B62C2">
            <w:pPr>
              <w:pStyle w:val="ListBullet2"/>
            </w:pPr>
            <w:r w:rsidRPr="002B62C2">
              <w:t xml:space="preserve">risk control measures   </w:t>
            </w:r>
          </w:p>
          <w:p w:rsidR="00000000" w:rsidRPr="002B62C2" w:rsidP="002B62C2">
            <w:pPr>
              <w:pStyle w:val="ListBullet2"/>
            </w:pPr>
            <w:r w:rsidRPr="002B62C2">
              <w:t xml:space="preserve">safe working practices </w:t>
            </w:r>
          </w:p>
          <w:p w:rsidR="00000000" w:rsidRPr="002B62C2" w:rsidP="002B62C2">
            <w:pPr>
              <w:pStyle w:val="ListBullet"/>
            </w:pPr>
            <w:r w:rsidRPr="002B62C2">
              <w:t xml:space="preserve">relevant standards, codes and regulations </w:t>
            </w:r>
          </w:p>
          <w:p w:rsidR="00000000" w:rsidRPr="002B62C2" w:rsidP="002B62C2">
            <w:pPr>
              <w:pStyle w:val="ListBullet"/>
            </w:pPr>
            <w:r w:rsidRPr="002B62C2">
              <w:t>relevant tools, equipment and testing devices</w:t>
            </w:r>
          </w:p>
          <w:p w:rsidR="00000000" w:rsidRPr="002B62C2" w:rsidP="002B62C2">
            <w:pPr>
              <w:pStyle w:val="ListBullet"/>
            </w:pPr>
            <w:r w:rsidRPr="002B62C2">
              <w:t>relevant WHS/OHS legislated requirements</w:t>
            </w:r>
          </w:p>
          <w:p w:rsidR="00000000" w:rsidRPr="002B62C2" w:rsidP="002B62C2">
            <w:pPr>
              <w:pStyle w:val="ListBullet"/>
            </w:pPr>
            <w:r w:rsidRPr="002B62C2">
              <w:t>relevant wor</w:t>
            </w:r>
            <w:r w:rsidRPr="002B62C2">
              <w:t>kplace documentation</w:t>
            </w:r>
          </w:p>
          <w:p w:rsidR="00000000" w:rsidRPr="002B62C2" w:rsidP="002B62C2">
            <w:pPr>
              <w:pStyle w:val="ListBullet"/>
            </w:pPr>
            <w:r w:rsidRPr="002B62C2">
              <w:t>relevant workplace policies and procedures</w:t>
            </w:r>
          </w:p>
          <w:p w:rsidR="00000000" w:rsidRPr="002B62C2" w:rsidP="002B62C2">
            <w:pPr>
              <w:pStyle w:val="ListBullet"/>
            </w:pPr>
            <w:r w:rsidRPr="002B62C2">
              <w:t>system faults and testing methods</w:t>
            </w:r>
          </w:p>
          <w:p w:rsidR="00000000" w:rsidRPr="002B62C2" w:rsidP="002B62C2">
            <w:pPr>
              <w:pStyle w:val="ListBullet"/>
            </w:pPr>
            <w:r w:rsidRPr="002B62C2">
              <w:t xml:space="preserve">system specifications, </w:t>
            </w:r>
            <w:r>
              <w:t>‘</w:t>
            </w:r>
            <w:r w:rsidRPr="002B62C2">
              <w:t>as-installed</w:t>
            </w:r>
            <w:r>
              <w:t>’</w:t>
            </w:r>
            <w:r w:rsidRPr="002B62C2">
              <w:t xml:space="preserve"> drawings, maintenance and service records.</w:t>
            </w:r>
          </w:p>
        </w:tc>
      </w:tr>
    </w:tbl>
    <w:p w:rsidR="00000000" w:rsidRPr="002B62C2" w:rsidP="002B62C2">
      <w:pPr>
        <w:pStyle w:val="NoPaddingFontSize1"/>
      </w:pPr>
    </w:p>
    <w:p w:rsidR="00000000" w:rsidRPr="002B62C2" w:rsidP="002B62C2">
      <w:pPr>
        <w:pStyle w:val="AllowPageBreak"/>
      </w:pPr>
    </w:p>
    <w:p w:rsidR="00000000" w:rsidRPr="002B62C2" w:rsidP="002B62C2">
      <w:pPr>
        <w:pStyle w:val="Heading1"/>
      </w:pPr>
      <w:bookmarkStart w:id="4" w:name="O_1078115"/>
      <w:bookmarkEnd w:id="4"/>
      <w:r w:rsidRPr="002B62C2">
        <w:t>Assessment Conditions</w:t>
      </w:r>
    </w:p>
    <w:tbl>
      <w:tblPr>
        <w:tblW w:w="9497" w:type="dxa"/>
        <w:tblLayout w:type="fixed"/>
        <w:tblCellMar>
          <w:left w:w="62" w:type="dxa"/>
          <w:right w:w="62" w:type="dxa"/>
        </w:tblCellMar>
        <w:tblLook w:val="0000"/>
      </w:tblPr>
      <w:tblGrid>
        <w:gridCol w:w="9497"/>
      </w:tblGrid>
      <w:tr w:rsidTr="002B62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2C2" w:rsidP="002B62C2">
            <w:pPr>
              <w:pStyle w:val="BodyText"/>
            </w:pPr>
            <w:r w:rsidRPr="002B62C2">
              <w:t xml:space="preserve">Assessors must hold credentials specified within the Standards for Registered Training Organisations current at the time of assessment. </w:t>
            </w:r>
          </w:p>
          <w:p w:rsidR="00000000" w:rsidRPr="002B62C2" w:rsidP="002B62C2">
            <w:pPr>
              <w:pStyle w:val="BodyText"/>
            </w:pPr>
            <w:r w:rsidRPr="002B62C2">
              <w:t>Assessment must satisfy the Principles of Assessment and Rules of Evidence and all regulatory requirements included wit</w:t>
            </w:r>
            <w:r w:rsidRPr="002B62C2">
              <w:t xml:space="preserve">hin the Standards for Registered Training Organisations current at the time of assessment. </w:t>
            </w:r>
          </w:p>
          <w:p w:rsidR="00000000" w:rsidRPr="002B62C2" w:rsidP="002B62C2">
            <w:pPr>
              <w:pStyle w:val="BodyText"/>
            </w:pPr>
            <w:r w:rsidRPr="002B62C2">
              <w:t>Assessment must occur in workplace operational situations where it is appropriate to do so; where this is not appropriate, assessment must occur in simulated workpl</w:t>
            </w:r>
            <w:r w:rsidRPr="002B62C2">
              <w:t>ace operational situations that replicate workplace conditions.</w:t>
            </w:r>
          </w:p>
          <w:p w:rsidR="00000000" w:rsidRPr="002B62C2" w:rsidP="002B62C2">
            <w:pPr>
              <w:pStyle w:val="BodyText"/>
            </w:pPr>
            <w:r w:rsidRPr="002B62C2">
              <w:t>Assessment processes and techniques must be appropriate to the language, literacy and numeracy requirements of the work being performed and the needs of the candidate.</w:t>
            </w:r>
          </w:p>
          <w:p w:rsidR="00000000" w:rsidRPr="002B62C2" w:rsidP="002B62C2">
            <w:pPr>
              <w:pStyle w:val="BodyText"/>
            </w:pPr>
            <w:r w:rsidRPr="002B62C2">
              <w:t>Resources for assessment</w:t>
            </w:r>
            <w:r w:rsidRPr="002B62C2">
              <w:t xml:space="preserve"> must include access to:</w:t>
            </w:r>
          </w:p>
          <w:p w:rsidR="00000000" w:rsidRPr="002B62C2" w:rsidP="002B62C2">
            <w:pPr>
              <w:pStyle w:val="ListBullet"/>
            </w:pPr>
            <w:r w:rsidRPr="002B62C2">
              <w:t>a range of relevant exercises, case studies and/or other simulations</w:t>
            </w:r>
          </w:p>
          <w:p w:rsidR="00000000" w:rsidRPr="002B62C2" w:rsidP="002B62C2">
            <w:pPr>
              <w:pStyle w:val="ListBullet"/>
            </w:pPr>
            <w:r w:rsidRPr="002B62C2">
              <w:t xml:space="preserve">relevant and appropriate materials, tools, equipment and personal protective equipment (PPE) currently used in industry </w:t>
            </w:r>
          </w:p>
          <w:p w:rsidR="00000000" w:rsidRPr="002B62C2" w:rsidP="002B62C2">
            <w:pPr>
              <w:pStyle w:val="ListBullet"/>
            </w:pPr>
            <w:r w:rsidRPr="002B62C2">
              <w:t>applicable documentation, including work</w:t>
            </w:r>
            <w:r w:rsidRPr="002B62C2">
              <w:t>place procedures, equipment specifications, regulations, codes of practice and operation manuals.</w:t>
            </w:r>
          </w:p>
        </w:tc>
      </w:tr>
    </w:tbl>
    <w:p w:rsidR="00000000" w:rsidRPr="002B62C2" w:rsidP="002B62C2">
      <w:pPr>
        <w:pStyle w:val="NoPaddingFontSize1"/>
      </w:pPr>
    </w:p>
    <w:p w:rsidR="00000000" w:rsidRPr="002B62C2" w:rsidP="002B62C2">
      <w:pPr>
        <w:pStyle w:val="AllowPageBreak"/>
      </w:pPr>
    </w:p>
    <w:p w:rsidR="00000000" w:rsidRPr="002B62C2" w:rsidP="002B62C2">
      <w:pPr>
        <w:pStyle w:val="Heading1"/>
      </w:pPr>
      <w:bookmarkStart w:id="5" w:name="O_1078130"/>
      <w:bookmarkEnd w:id="5"/>
      <w:r w:rsidRPr="002B62C2">
        <w:t>Links</w:t>
      </w:r>
    </w:p>
    <w:p w:rsidR="00000000" w:rsidRPr="002B62C2" w:rsidP="000813A8">
      <w:pPr>
        <w:pStyle w:val="BodyText"/>
      </w:pPr>
      <w:r w:rsidRPr="002B62C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14C4C">
        <w:rPr>
          <w:rStyle w:val="Hyperlink"/>
        </w:rPr>
        <w:t>https://vetnet.gov.au/Pages/TrainingDocs.aspx?q=b8a8f136-5421-4ce1-92e0-2b50341431b6</w:t>
      </w:r>
      <w:r>
        <w:fldChar w:fldCharType="end"/>
      </w:r>
    </w:p>
    <w:p w:rsidR="00000000" w:rsidRPr="002B62C2" w:rsidP="002B62C2"/>
    <w:sectPr w:rsidSect="002B62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C2" w:rsidRPr="000813A8" w:rsidP="000813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A8" w:rsidP="002B6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3A8" w:rsidP="002B62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13A8" w:rsidP="002B62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2C2" w:rsidRPr="000813A8" w:rsidP="000813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A8" w:rsidRPr="002D2AF8" w:rsidP="002B62C2">
    <w:pPr>
      <w:pStyle w:val="Header"/>
      <w:framePr w:wrap="around"/>
    </w:pPr>
    <w:r>
      <w:fldChar w:fldCharType="begin"/>
    </w:r>
    <w:r>
      <w:instrText xml:space="preserve"> TITLE   \* MERGEFORMAT </w:instrText>
    </w:r>
    <w:r>
      <w:fldChar w:fldCharType="separate"/>
    </w:r>
    <w:r>
      <w:t>Assessment Requirements for UEERA0075 Resolve problems in post-mix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813A8" w:rsidP="002B62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48B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81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A9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2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2C2"/>
    <w:pPr>
      <w:spacing w:before="360" w:after="60"/>
      <w:outlineLvl w:val="0"/>
    </w:pPr>
    <w:rPr>
      <w:sz w:val="32"/>
    </w:rPr>
  </w:style>
  <w:style w:type="paragraph" w:styleId="Heading2">
    <w:name w:val="heading 2"/>
    <w:basedOn w:val="HeadingBase"/>
    <w:next w:val="BodyText"/>
    <w:link w:val="Heading2Char"/>
    <w:qFormat/>
    <w:rsid w:val="002B62C2"/>
    <w:pPr>
      <w:keepLines/>
      <w:spacing w:before="240" w:after="120"/>
      <w:outlineLvl w:val="1"/>
    </w:pPr>
    <w:rPr>
      <w:sz w:val="28"/>
      <w:szCs w:val="40"/>
    </w:rPr>
  </w:style>
  <w:style w:type="paragraph" w:styleId="Heading3">
    <w:name w:val="heading 3"/>
    <w:basedOn w:val="HeadingBase"/>
    <w:next w:val="BodyText"/>
    <w:link w:val="Heading3Char"/>
    <w:qFormat/>
    <w:rsid w:val="002B62C2"/>
    <w:pPr>
      <w:spacing w:before="180" w:after="120"/>
      <w:outlineLvl w:val="2"/>
    </w:pPr>
    <w:rPr>
      <w:spacing w:val="-10"/>
      <w:kern w:val="32"/>
    </w:rPr>
  </w:style>
  <w:style w:type="paragraph" w:styleId="Heading4">
    <w:name w:val="heading 4"/>
    <w:basedOn w:val="HeadingBase"/>
    <w:next w:val="BodyText"/>
    <w:link w:val="Heading4Char"/>
    <w:qFormat/>
    <w:rsid w:val="002B62C2"/>
    <w:pPr>
      <w:spacing w:before="160" w:after="120"/>
      <w:outlineLvl w:val="3"/>
    </w:pPr>
    <w:rPr>
      <w:sz w:val="22"/>
    </w:rPr>
  </w:style>
  <w:style w:type="paragraph" w:styleId="Heading5">
    <w:name w:val="heading 5"/>
    <w:basedOn w:val="HeadingBase"/>
    <w:next w:val="Normal"/>
    <w:link w:val="Heading5Char"/>
    <w:qFormat/>
    <w:rsid w:val="002B62C2"/>
    <w:pPr>
      <w:spacing w:before="80"/>
      <w:outlineLvl w:val="4"/>
    </w:pPr>
    <w:rPr>
      <w:color w:val="918585"/>
      <w:sz w:val="20"/>
    </w:rPr>
  </w:style>
  <w:style w:type="paragraph" w:styleId="Heading6">
    <w:name w:val="heading 6"/>
    <w:basedOn w:val="HeadingBase"/>
    <w:next w:val="Normal"/>
    <w:link w:val="Heading6Char"/>
    <w:qFormat/>
    <w:rsid w:val="002B62C2"/>
    <w:pPr>
      <w:spacing w:before="60"/>
      <w:outlineLvl w:val="5"/>
    </w:pPr>
    <w:rPr>
      <w:color w:val="918585"/>
      <w:sz w:val="20"/>
    </w:rPr>
  </w:style>
  <w:style w:type="paragraph" w:styleId="Heading7">
    <w:name w:val="heading 7"/>
    <w:basedOn w:val="Normal"/>
    <w:next w:val="Normal"/>
    <w:link w:val="Heading7Char"/>
    <w:qFormat/>
    <w:rsid w:val="002B62C2"/>
    <w:pPr>
      <w:ind w:left="720"/>
      <w:outlineLvl w:val="6"/>
    </w:pPr>
    <w:rPr>
      <w:i/>
    </w:rPr>
  </w:style>
  <w:style w:type="paragraph" w:styleId="Heading8">
    <w:name w:val="heading 8"/>
    <w:basedOn w:val="Normal"/>
    <w:next w:val="Normal"/>
    <w:link w:val="Heading8Char"/>
    <w:qFormat/>
    <w:rsid w:val="002B62C2"/>
    <w:pPr>
      <w:ind w:left="720"/>
      <w:outlineLvl w:val="7"/>
    </w:pPr>
    <w:rPr>
      <w:i/>
    </w:rPr>
  </w:style>
  <w:style w:type="paragraph" w:styleId="Heading9">
    <w:name w:val="heading 9"/>
    <w:basedOn w:val="Normal"/>
    <w:next w:val="Normal"/>
    <w:link w:val="Heading9Char"/>
    <w:qFormat/>
    <w:rsid w:val="002B62C2"/>
    <w:pPr>
      <w:ind w:left="720"/>
      <w:outlineLvl w:val="8"/>
    </w:pPr>
    <w:rPr>
      <w:i/>
    </w:rPr>
  </w:style>
  <w:style w:type="character" w:default="1" w:styleId="DefaultParagraphFont">
    <w:name w:val="Default Paragraph Font"/>
    <w:uiPriority w:val="1"/>
    <w:unhideWhenUsed/>
    <w:rsid w:val="002B6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2C2"/>
  </w:style>
  <w:style w:type="character" w:customStyle="1" w:styleId="Heading1Char">
    <w:name w:val="Heading 1 Char"/>
    <w:basedOn w:val="DefaultParagraphFont"/>
    <w:link w:val="Heading1"/>
    <w:rsid w:val="002B62C2"/>
    <w:rPr>
      <w:rFonts w:ascii="Times New Roman" w:eastAsia="Times New Roman" w:hAnsi="Times New Roman" w:cs="Times New Roman"/>
      <w:b/>
      <w:sz w:val="32"/>
      <w:szCs w:val="20"/>
      <w:lang w:eastAsia="en-US"/>
    </w:rPr>
  </w:style>
  <w:style w:type="paragraph" w:styleId="BodyText">
    <w:name w:val="Body Text"/>
    <w:basedOn w:val="Normal"/>
    <w:link w:val="BodyTextChar"/>
    <w:rsid w:val="002B62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2C2"/>
    <w:rPr>
      <w:rFonts w:ascii="Times New Roman" w:eastAsia="Times New Roman" w:hAnsi="Times New Roman" w:cs="Times New Roman"/>
      <w:sz w:val="24"/>
      <w:lang w:eastAsia="en-US"/>
    </w:rPr>
  </w:style>
  <w:style w:type="paragraph" w:styleId="ListBullet">
    <w:name w:val="List Bullet"/>
    <w:basedOn w:val="List"/>
    <w:rsid w:val="002B62C2"/>
    <w:pPr>
      <w:numPr>
        <w:numId w:val="12"/>
      </w:numPr>
      <w:tabs>
        <w:tab w:val="clear" w:pos="340"/>
      </w:tabs>
      <w:spacing w:before="40" w:after="40"/>
    </w:pPr>
  </w:style>
  <w:style w:type="paragraph" w:styleId="ListBullet2">
    <w:name w:val="List Bullet 2"/>
    <w:basedOn w:val="List2"/>
    <w:rsid w:val="002B62C2"/>
    <w:pPr>
      <w:numPr>
        <w:numId w:val="13"/>
      </w:numPr>
      <w:tabs>
        <w:tab w:val="clear" w:pos="680"/>
      </w:tabs>
    </w:pPr>
  </w:style>
  <w:style w:type="paragraph" w:customStyle="1" w:styleId="SuperHeading">
    <w:name w:val="SuperHeading"/>
    <w:basedOn w:val="Normal"/>
    <w:rsid w:val="002B62C2"/>
    <w:pPr>
      <w:spacing w:before="240" w:after="120"/>
      <w:outlineLvl w:val="0"/>
    </w:pPr>
    <w:rPr>
      <w:rFonts w:ascii="Times New Roman" w:hAnsi="Times New Roman"/>
      <w:b/>
      <w:sz w:val="32"/>
    </w:rPr>
  </w:style>
  <w:style w:type="paragraph" w:customStyle="1" w:styleId="AllowPageBreak">
    <w:name w:val="AllowPageBreak"/>
    <w:rsid w:val="002B62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2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2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2C2"/>
    <w:rPr>
      <w:rFonts w:ascii="Courier New" w:eastAsia="Times New Roman" w:hAnsi="Courier New" w:cs="Times New Roman"/>
      <w:i/>
      <w:szCs w:val="20"/>
      <w:lang w:eastAsia="en-US"/>
    </w:rPr>
  </w:style>
  <w:style w:type="paragraph" w:customStyle="1" w:styleId="HeadingBase">
    <w:name w:val="Heading Base"/>
    <w:rsid w:val="002B6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2C2"/>
    <w:pPr>
      <w:tabs>
        <w:tab w:val="right" w:leader="dot" w:pos="9072"/>
      </w:tabs>
      <w:ind w:left="567"/>
    </w:pPr>
    <w:rPr>
      <w:szCs w:val="22"/>
    </w:rPr>
  </w:style>
  <w:style w:type="paragraph" w:customStyle="1" w:styleId="TOCBase">
    <w:name w:val="TOC Base"/>
    <w:rsid w:val="002B6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2C2"/>
    <w:pPr>
      <w:tabs>
        <w:tab w:val="right" w:leader="dot" w:pos="9072"/>
      </w:tabs>
      <w:spacing w:before="40" w:after="40"/>
      <w:ind w:left="284"/>
    </w:pPr>
    <w:rPr>
      <w:rFonts w:ascii="Times New Roman" w:hAnsi="Times New Roman"/>
    </w:rPr>
  </w:style>
  <w:style w:type="paragraph" w:styleId="TOC1">
    <w:name w:val="toc 1"/>
    <w:basedOn w:val="TOCBase"/>
    <w:next w:val="Normal"/>
    <w:rsid w:val="002B62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2C2"/>
    <w:rPr>
      <w:rFonts w:ascii="Times New Roman" w:eastAsia="Times New Roman" w:hAnsi="Times New Roman" w:cs="Times New Roman"/>
      <w:sz w:val="16"/>
      <w:lang w:eastAsia="en-US"/>
    </w:rPr>
  </w:style>
  <w:style w:type="paragraph" w:styleId="Title">
    <w:name w:val="Title"/>
    <w:basedOn w:val="HeadingBase"/>
    <w:link w:val="TitleChar"/>
    <w:qFormat/>
    <w:rsid w:val="002B62C2"/>
    <w:pPr>
      <w:spacing w:before="5040"/>
      <w:jc w:val="center"/>
    </w:pPr>
    <w:rPr>
      <w:sz w:val="48"/>
      <w:szCs w:val="72"/>
      <w:lang w:val="en-US"/>
    </w:rPr>
  </w:style>
  <w:style w:type="character" w:customStyle="1" w:styleId="TitleChar">
    <w:name w:val="Title Char"/>
    <w:basedOn w:val="DefaultParagraphFont"/>
    <w:link w:val="Title"/>
    <w:rsid w:val="002B6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2C2"/>
    <w:pPr>
      <w:tabs>
        <w:tab w:val="left" w:pos="3600"/>
        <w:tab w:val="left" w:pos="3958"/>
      </w:tabs>
    </w:pPr>
  </w:style>
  <w:style w:type="paragraph" w:styleId="List">
    <w:name w:val="List"/>
    <w:basedOn w:val="BodyText"/>
    <w:next w:val="BodyText"/>
    <w:rsid w:val="002B62C2"/>
    <w:pPr>
      <w:tabs>
        <w:tab w:val="left" w:pos="340"/>
      </w:tabs>
      <w:spacing w:before="60" w:after="60"/>
      <w:ind w:left="340" w:hanging="340"/>
    </w:pPr>
  </w:style>
  <w:style w:type="paragraph" w:customStyle="1" w:styleId="Note">
    <w:name w:val="Note"/>
    <w:basedOn w:val="BodyText"/>
    <w:rsid w:val="002B62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62C2"/>
    <w:rPr>
      <w:b/>
      <w:spacing w:val="0"/>
    </w:rPr>
  </w:style>
  <w:style w:type="paragraph" w:customStyle="1" w:styleId="SuperTitle">
    <w:name w:val="SuperTitle"/>
    <w:basedOn w:val="Title"/>
    <w:rsid w:val="002B62C2"/>
    <w:pPr>
      <w:framePr w:wrap="auto" w:hAnchor="text" w:y="6049"/>
    </w:pPr>
    <w:rPr>
      <w:color w:val="000000"/>
      <w:sz w:val="40"/>
    </w:rPr>
  </w:style>
  <w:style w:type="paragraph" w:customStyle="1" w:styleId="TOCTitle">
    <w:name w:val="TOCTitle"/>
    <w:basedOn w:val="Heading1"/>
    <w:rsid w:val="002B62C2"/>
    <w:pPr>
      <w:spacing w:after="240"/>
      <w:jc w:val="center"/>
      <w:outlineLvl w:val="9"/>
    </w:pPr>
    <w:rPr>
      <w:caps/>
    </w:rPr>
  </w:style>
  <w:style w:type="paragraph" w:customStyle="1" w:styleId="Version">
    <w:name w:val="Version"/>
    <w:rsid w:val="002B62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2C2"/>
    <w:pPr>
      <w:keepNext w:val="0"/>
      <w:tabs>
        <w:tab w:val="right" w:pos="4176"/>
      </w:tabs>
      <w:ind w:left="198" w:hanging="198"/>
    </w:pPr>
    <w:rPr>
      <w:rFonts w:ascii="Garamond" w:hAnsi="Garamond"/>
    </w:rPr>
  </w:style>
  <w:style w:type="paragraph" w:styleId="IndexHeading">
    <w:name w:val="index heading"/>
    <w:basedOn w:val="Normal"/>
    <w:next w:val="Index1"/>
    <w:semiHidden/>
    <w:rsid w:val="002B62C2"/>
    <w:pPr>
      <w:spacing w:before="120" w:after="120"/>
    </w:pPr>
    <w:rPr>
      <w:rFonts w:ascii="Arial" w:hAnsi="Arial"/>
      <w:b/>
      <w:color w:val="918585"/>
      <w:sz w:val="24"/>
    </w:rPr>
  </w:style>
  <w:style w:type="paragraph" w:styleId="Header">
    <w:name w:val="header"/>
    <w:basedOn w:val="Normal"/>
    <w:link w:val="HeaderChar"/>
    <w:rsid w:val="002B6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2C2"/>
    <w:rPr>
      <w:rFonts w:ascii="Times New Roman" w:eastAsia="Times New Roman" w:hAnsi="Times New Roman" w:cs="Times New Roman"/>
      <w:sz w:val="16"/>
      <w:szCs w:val="20"/>
      <w:lang w:val="en-GB" w:eastAsia="en-US"/>
    </w:rPr>
  </w:style>
  <w:style w:type="paragraph" w:customStyle="1" w:styleId="Chapter">
    <w:name w:val="Chapter"/>
    <w:basedOn w:val="Normal"/>
    <w:rsid w:val="002B62C2"/>
    <w:pPr>
      <w:spacing w:before="240"/>
    </w:pPr>
    <w:rPr>
      <w:rFonts w:ascii="Times New Roman" w:hAnsi="Times New Roman"/>
      <w:smallCaps/>
      <w:spacing w:val="80"/>
      <w:sz w:val="28"/>
    </w:rPr>
  </w:style>
  <w:style w:type="paragraph" w:customStyle="1" w:styleId="InChapter">
    <w:name w:val="InChapter"/>
    <w:basedOn w:val="Heading3"/>
    <w:rsid w:val="002B62C2"/>
    <w:pPr>
      <w:spacing w:after="240"/>
      <w:outlineLvl w:val="9"/>
    </w:pPr>
    <w:rPr>
      <w:noProof/>
    </w:rPr>
  </w:style>
  <w:style w:type="paragraph" w:styleId="Index2">
    <w:name w:val="index 2"/>
    <w:basedOn w:val="Normal"/>
    <w:next w:val="Normal"/>
    <w:semiHidden/>
    <w:rsid w:val="002B62C2"/>
    <w:pPr>
      <w:tabs>
        <w:tab w:val="right" w:pos="4176"/>
      </w:tabs>
      <w:ind w:left="568" w:hanging="284"/>
    </w:pPr>
    <w:rPr>
      <w:rFonts w:ascii="Garamond" w:hAnsi="Garamond"/>
    </w:rPr>
  </w:style>
  <w:style w:type="paragraph" w:customStyle="1" w:styleId="Byline">
    <w:name w:val="Byline"/>
    <w:rsid w:val="002B6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2C2"/>
    <w:pPr>
      <w:tabs>
        <w:tab w:val="clear" w:pos="3600"/>
        <w:tab w:val="clear" w:pos="3958"/>
      </w:tabs>
      <w:jc w:val="right"/>
    </w:pPr>
  </w:style>
  <w:style w:type="character" w:styleId="Emphasis">
    <w:name w:val="Emphasis"/>
    <w:basedOn w:val="DefaultParagraphFont"/>
    <w:qFormat/>
    <w:rsid w:val="002B62C2"/>
    <w:rPr>
      <w:i/>
    </w:rPr>
  </w:style>
  <w:style w:type="paragraph" w:styleId="Caption">
    <w:name w:val="caption"/>
    <w:basedOn w:val="BodyText"/>
    <w:next w:val="Normal"/>
    <w:qFormat/>
    <w:rsid w:val="002B62C2"/>
    <w:pPr>
      <w:framePr w:w="2268" w:hSpace="181" w:vSpace="181" w:wrap="around" w:vAnchor="text" w:hAnchor="page" w:x="1135" w:y="285" w:anchorLock="1"/>
    </w:pPr>
    <w:rPr>
      <w:i/>
    </w:rPr>
  </w:style>
  <w:style w:type="paragraph" w:customStyle="1" w:styleId="MiniTOCTitle">
    <w:name w:val="MiniTOCTitle"/>
    <w:basedOn w:val="Heading4"/>
    <w:rsid w:val="002B62C2"/>
    <w:pPr>
      <w:spacing w:before="240"/>
      <w:outlineLvl w:val="9"/>
    </w:pPr>
    <w:rPr>
      <w:noProof/>
      <w:sz w:val="24"/>
    </w:rPr>
  </w:style>
  <w:style w:type="paragraph" w:customStyle="1" w:styleId="MiniTOCItem">
    <w:name w:val="MiniTOCItem"/>
    <w:basedOn w:val="ListBullet"/>
    <w:rsid w:val="002B62C2"/>
    <w:pPr>
      <w:numPr>
        <w:numId w:val="0"/>
      </w:numPr>
      <w:tabs>
        <w:tab w:val="right" w:leader="dot" w:pos="6521"/>
      </w:tabs>
      <w:spacing w:before="0" w:after="0"/>
    </w:pPr>
  </w:style>
  <w:style w:type="paragraph" w:customStyle="1" w:styleId="TOFTitle">
    <w:name w:val="TOFTitle"/>
    <w:basedOn w:val="TOCTitle"/>
    <w:rsid w:val="002B62C2"/>
  </w:style>
  <w:style w:type="paragraph" w:styleId="TableofFigures">
    <w:name w:val="table of figures"/>
    <w:basedOn w:val="Normal"/>
    <w:next w:val="Normal"/>
    <w:semiHidden/>
    <w:rsid w:val="002B62C2"/>
    <w:pPr>
      <w:tabs>
        <w:tab w:val="right" w:leader="dot" w:pos="9072"/>
      </w:tabs>
      <w:ind w:left="970" w:hanging="403"/>
    </w:pPr>
    <w:rPr>
      <w:rFonts w:ascii="Times New Roman" w:hAnsi="Times New Roman"/>
      <w:b/>
    </w:rPr>
  </w:style>
  <w:style w:type="paragraph" w:styleId="ListNumber">
    <w:name w:val="List Number"/>
    <w:basedOn w:val="List"/>
    <w:rsid w:val="002B62C2"/>
    <w:pPr>
      <w:numPr>
        <w:numId w:val="15"/>
      </w:numPr>
      <w:tabs>
        <w:tab w:val="clear" w:pos="340"/>
      </w:tabs>
    </w:pPr>
  </w:style>
  <w:style w:type="character" w:customStyle="1" w:styleId="WingdingSymbols">
    <w:name w:val="Wingding Symbols"/>
    <w:rsid w:val="002B62C2"/>
    <w:rPr>
      <w:rFonts w:ascii="Wingdings" w:hAnsi="Wingdings"/>
    </w:rPr>
  </w:style>
  <w:style w:type="paragraph" w:customStyle="1" w:styleId="TableHeading">
    <w:name w:val="Table Heading"/>
    <w:basedOn w:val="HeadingBase"/>
    <w:rsid w:val="002B62C2"/>
    <w:pPr>
      <w:keepLines/>
      <w:pBdr>
        <w:bottom w:val="single" w:sz="6" w:space="1" w:color="918585"/>
      </w:pBdr>
      <w:spacing w:before="240"/>
    </w:pPr>
  </w:style>
  <w:style w:type="character" w:customStyle="1" w:styleId="HotSpot">
    <w:name w:val="HotSpot"/>
    <w:rsid w:val="002B62C2"/>
    <w:rPr>
      <w:color w:val="0033CC"/>
      <w:u w:val="none"/>
    </w:rPr>
  </w:style>
  <w:style w:type="paragraph" w:customStyle="1" w:styleId="BodyTextRight">
    <w:name w:val="Body Text Right"/>
    <w:basedOn w:val="BodyText"/>
    <w:rsid w:val="002B62C2"/>
    <w:pPr>
      <w:spacing w:before="0" w:after="0"/>
      <w:jc w:val="right"/>
    </w:pPr>
  </w:style>
  <w:style w:type="paragraph" w:styleId="Index3">
    <w:name w:val="index 3"/>
    <w:basedOn w:val="ListNumber2"/>
    <w:next w:val="Normal"/>
    <w:semiHidden/>
    <w:rsid w:val="002B62C2"/>
    <w:pPr>
      <w:numPr>
        <w:numId w:val="0"/>
      </w:numPr>
      <w:tabs>
        <w:tab w:val="right" w:leader="dot" w:pos="4176"/>
      </w:tabs>
    </w:pPr>
  </w:style>
  <w:style w:type="paragraph" w:styleId="ListNumber2">
    <w:name w:val="List Number 2"/>
    <w:basedOn w:val="List2"/>
    <w:rsid w:val="002B62C2"/>
    <w:pPr>
      <w:numPr>
        <w:numId w:val="10"/>
      </w:numPr>
      <w:tabs>
        <w:tab w:val="clear" w:pos="1060"/>
      </w:tabs>
    </w:pPr>
  </w:style>
  <w:style w:type="paragraph" w:customStyle="1" w:styleId="MarginNote">
    <w:name w:val="Margin Note"/>
    <w:basedOn w:val="BodyText"/>
    <w:rsid w:val="002B6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2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2C2"/>
    <w:rPr>
      <w:sz w:val="32"/>
    </w:rPr>
  </w:style>
  <w:style w:type="paragraph" w:customStyle="1" w:styleId="HeadingProcedure">
    <w:name w:val="Heading Procedure"/>
    <w:basedOn w:val="HeadingBase"/>
    <w:next w:val="Normal"/>
    <w:rsid w:val="002B62C2"/>
    <w:pPr>
      <w:tabs>
        <w:tab w:val="left" w:pos="0"/>
      </w:tabs>
      <w:spacing w:before="120" w:after="60"/>
    </w:pPr>
    <w:rPr>
      <w:i/>
      <w:color w:val="918585"/>
      <w:sz w:val="22"/>
    </w:rPr>
  </w:style>
  <w:style w:type="paragraph" w:customStyle="1" w:styleId="TableBodyText">
    <w:name w:val="Table Body Text"/>
    <w:basedOn w:val="BodyText"/>
    <w:rsid w:val="002B62C2"/>
    <w:pPr>
      <w:spacing w:before="60" w:after="60"/>
    </w:pPr>
  </w:style>
  <w:style w:type="paragraph" w:styleId="ListContinue">
    <w:name w:val="List Continue"/>
    <w:basedOn w:val="List"/>
    <w:rsid w:val="002B62C2"/>
    <w:pPr>
      <w:ind w:firstLine="0"/>
    </w:pPr>
  </w:style>
  <w:style w:type="paragraph" w:customStyle="1" w:styleId="ListNote">
    <w:name w:val="List Note"/>
    <w:basedOn w:val="List"/>
    <w:rsid w:val="002B62C2"/>
    <w:pPr>
      <w:pBdr>
        <w:top w:val="single" w:sz="6" w:space="2" w:color="918585"/>
        <w:bottom w:val="single" w:sz="6" w:space="2" w:color="918585"/>
      </w:pBdr>
      <w:tabs>
        <w:tab w:val="left" w:pos="1021"/>
      </w:tabs>
      <w:ind w:firstLine="0"/>
    </w:pPr>
  </w:style>
  <w:style w:type="paragraph" w:customStyle="1" w:styleId="Warning">
    <w:name w:val="Warning"/>
    <w:basedOn w:val="BodyText"/>
    <w:rsid w:val="002B62C2"/>
    <w:pPr>
      <w:shd w:val="clear" w:color="auto" w:fill="D9D9D9"/>
      <w:tabs>
        <w:tab w:val="left" w:pos="992"/>
      </w:tabs>
      <w:ind w:left="119" w:right="119"/>
    </w:pPr>
    <w:rPr>
      <w:sz w:val="20"/>
    </w:rPr>
  </w:style>
  <w:style w:type="paragraph" w:customStyle="1" w:styleId="MarginIcons">
    <w:name w:val="Margin Icons"/>
    <w:basedOn w:val="BodyText"/>
    <w:rsid w:val="002B6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2C2"/>
    <w:rPr>
      <w:rFonts w:ascii="Courier New" w:hAnsi="Courier New"/>
    </w:rPr>
  </w:style>
  <w:style w:type="paragraph" w:customStyle="1" w:styleId="NoteBullet">
    <w:name w:val="Note Bullet"/>
    <w:basedOn w:val="Note"/>
    <w:rsid w:val="002B62C2"/>
    <w:pPr>
      <w:tabs>
        <w:tab w:val="clear" w:pos="680"/>
      </w:tabs>
      <w:spacing w:before="60" w:after="60"/>
    </w:pPr>
  </w:style>
  <w:style w:type="paragraph" w:customStyle="1" w:styleId="SubHeading2">
    <w:name w:val="SubHeading2"/>
    <w:basedOn w:val="HeadingBase"/>
    <w:rsid w:val="002B62C2"/>
    <w:pPr>
      <w:spacing w:before="240" w:after="60"/>
    </w:pPr>
    <w:rPr>
      <w:sz w:val="20"/>
    </w:rPr>
  </w:style>
  <w:style w:type="paragraph" w:customStyle="1" w:styleId="SubHeading1">
    <w:name w:val="SubHeading1"/>
    <w:basedOn w:val="HeadingBase"/>
    <w:rsid w:val="002B62C2"/>
    <w:pPr>
      <w:spacing w:before="240" w:after="60"/>
    </w:pPr>
    <w:rPr>
      <w:color w:val="918585"/>
      <w:sz w:val="22"/>
    </w:rPr>
  </w:style>
  <w:style w:type="paragraph" w:customStyle="1" w:styleId="SideHeading">
    <w:name w:val="Side Heading"/>
    <w:basedOn w:val="HeadingBase"/>
    <w:rsid w:val="002B6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2C2"/>
    <w:pPr>
      <w:tabs>
        <w:tab w:val="num" w:pos="360"/>
      </w:tabs>
    </w:pPr>
  </w:style>
  <w:style w:type="paragraph" w:styleId="PlainText">
    <w:name w:val="Plain Text"/>
    <w:basedOn w:val="Normal"/>
    <w:link w:val="PlainTextChar"/>
    <w:rsid w:val="002B62C2"/>
    <w:rPr>
      <w:sz w:val="20"/>
    </w:rPr>
  </w:style>
  <w:style w:type="character" w:customStyle="1" w:styleId="PlainTextChar">
    <w:name w:val="Plain Text Char"/>
    <w:basedOn w:val="DefaultParagraphFont"/>
    <w:link w:val="PlainText"/>
    <w:rsid w:val="002B62C2"/>
    <w:rPr>
      <w:rFonts w:ascii="Courier New" w:eastAsia="Times New Roman" w:hAnsi="Courier New" w:cs="Times New Roman"/>
      <w:sz w:val="20"/>
      <w:szCs w:val="20"/>
      <w:lang w:eastAsia="en-US"/>
    </w:rPr>
  </w:style>
  <w:style w:type="character" w:customStyle="1" w:styleId="MenuOption">
    <w:name w:val="Menu Option"/>
    <w:basedOn w:val="DefaultParagraphFont"/>
    <w:rsid w:val="002B62C2"/>
    <w:rPr>
      <w:b/>
      <w:smallCaps/>
    </w:rPr>
  </w:style>
  <w:style w:type="paragraph" w:customStyle="1" w:styleId="TableListNumber">
    <w:name w:val="Table List Number"/>
    <w:basedOn w:val="ListNumber"/>
    <w:rsid w:val="002B62C2"/>
    <w:pPr>
      <w:numPr>
        <w:numId w:val="0"/>
      </w:numPr>
    </w:pPr>
  </w:style>
  <w:style w:type="paragraph" w:styleId="TOC4">
    <w:name w:val="toc 4"/>
    <w:basedOn w:val="TOCBase"/>
    <w:next w:val="Normal"/>
    <w:semiHidden/>
    <w:rsid w:val="002B62C2"/>
    <w:pPr>
      <w:tabs>
        <w:tab w:val="right" w:leader="dot" w:pos="9071"/>
      </w:tabs>
      <w:ind w:left="1701"/>
    </w:pPr>
  </w:style>
  <w:style w:type="paragraph" w:customStyle="1" w:styleId="ListAlpha">
    <w:name w:val="List Alpha"/>
    <w:basedOn w:val="List"/>
    <w:rsid w:val="002B62C2"/>
    <w:pPr>
      <w:numPr>
        <w:numId w:val="9"/>
      </w:numPr>
    </w:pPr>
  </w:style>
  <w:style w:type="paragraph" w:customStyle="1" w:styleId="ListAlpha2">
    <w:name w:val="List Alpha 2"/>
    <w:basedOn w:val="List2"/>
    <w:rsid w:val="002B62C2"/>
    <w:pPr>
      <w:numPr>
        <w:numId w:val="8"/>
      </w:numPr>
    </w:pPr>
  </w:style>
  <w:style w:type="paragraph" w:styleId="List2">
    <w:name w:val="List 2"/>
    <w:basedOn w:val="BodyText"/>
    <w:rsid w:val="002B62C2"/>
    <w:pPr>
      <w:tabs>
        <w:tab w:val="left" w:pos="680"/>
      </w:tabs>
      <w:spacing w:before="60" w:after="60"/>
      <w:ind w:left="680" w:hanging="340"/>
    </w:pPr>
  </w:style>
  <w:style w:type="paragraph" w:styleId="List3">
    <w:name w:val="List 3"/>
    <w:basedOn w:val="BodyText"/>
    <w:rsid w:val="002B62C2"/>
    <w:pPr>
      <w:tabs>
        <w:tab w:val="left" w:pos="1021"/>
      </w:tabs>
      <w:spacing w:before="60" w:after="60"/>
      <w:ind w:left="1020" w:hanging="340"/>
    </w:pPr>
  </w:style>
  <w:style w:type="paragraph" w:styleId="List4">
    <w:name w:val="List 4"/>
    <w:basedOn w:val="BodyText"/>
    <w:rsid w:val="002B62C2"/>
    <w:pPr>
      <w:tabs>
        <w:tab w:val="left" w:pos="1361"/>
      </w:tabs>
      <w:spacing w:before="60" w:after="60"/>
      <w:ind w:left="1361" w:hanging="340"/>
    </w:pPr>
  </w:style>
  <w:style w:type="paragraph" w:styleId="List5">
    <w:name w:val="List 5"/>
    <w:basedOn w:val="BodyText"/>
    <w:rsid w:val="002B62C2"/>
    <w:pPr>
      <w:tabs>
        <w:tab w:val="left" w:pos="1701"/>
      </w:tabs>
      <w:spacing w:before="60" w:after="60"/>
      <w:ind w:left="1701" w:hanging="340"/>
    </w:pPr>
  </w:style>
  <w:style w:type="paragraph" w:styleId="ListBullet3">
    <w:name w:val="List Bullet 3"/>
    <w:basedOn w:val="List3"/>
    <w:rsid w:val="002B62C2"/>
    <w:pPr>
      <w:numPr>
        <w:numId w:val="14"/>
      </w:numPr>
      <w:tabs>
        <w:tab w:val="clear" w:pos="1021"/>
      </w:tabs>
      <w:ind w:left="1037" w:hanging="357"/>
    </w:pPr>
  </w:style>
  <w:style w:type="paragraph" w:styleId="ListBullet4">
    <w:name w:val="List Bullet 4"/>
    <w:basedOn w:val="List4"/>
    <w:rsid w:val="002B62C2"/>
    <w:pPr>
      <w:numPr>
        <w:numId w:val="3"/>
      </w:numPr>
      <w:tabs>
        <w:tab w:val="clear" w:pos="1361"/>
      </w:tabs>
    </w:pPr>
  </w:style>
  <w:style w:type="paragraph" w:styleId="ListBullet5">
    <w:name w:val="List Bullet 5"/>
    <w:basedOn w:val="List5"/>
    <w:rsid w:val="002B62C2"/>
    <w:pPr>
      <w:numPr>
        <w:numId w:val="4"/>
      </w:numPr>
    </w:pPr>
  </w:style>
  <w:style w:type="paragraph" w:styleId="ListContinue2">
    <w:name w:val="List Continue 2"/>
    <w:basedOn w:val="List2"/>
    <w:rsid w:val="002B62C2"/>
    <w:pPr>
      <w:ind w:firstLine="0"/>
    </w:pPr>
  </w:style>
  <w:style w:type="paragraph" w:styleId="ListContinue3">
    <w:name w:val="List Continue 3"/>
    <w:basedOn w:val="List3"/>
    <w:rsid w:val="002B62C2"/>
    <w:pPr>
      <w:ind w:left="1021" w:firstLine="0"/>
    </w:pPr>
  </w:style>
  <w:style w:type="paragraph" w:styleId="ListContinue4">
    <w:name w:val="List Continue 4"/>
    <w:basedOn w:val="List4"/>
    <w:rsid w:val="002B62C2"/>
    <w:pPr>
      <w:ind w:firstLine="0"/>
    </w:pPr>
  </w:style>
  <w:style w:type="paragraph" w:styleId="ListContinue5">
    <w:name w:val="List Continue 5"/>
    <w:basedOn w:val="List5"/>
    <w:rsid w:val="002B62C2"/>
    <w:pPr>
      <w:ind w:firstLine="0"/>
    </w:pPr>
  </w:style>
  <w:style w:type="paragraph" w:styleId="ListNumber3">
    <w:name w:val="List Number 3"/>
    <w:basedOn w:val="List3"/>
    <w:rsid w:val="002B62C2"/>
    <w:pPr>
      <w:numPr>
        <w:numId w:val="5"/>
      </w:numPr>
    </w:pPr>
  </w:style>
  <w:style w:type="paragraph" w:styleId="ListNumber4">
    <w:name w:val="List Number 4"/>
    <w:basedOn w:val="List4"/>
    <w:rsid w:val="002B62C2"/>
    <w:pPr>
      <w:numPr>
        <w:numId w:val="6"/>
      </w:numPr>
    </w:pPr>
  </w:style>
  <w:style w:type="paragraph" w:styleId="ListNumber5">
    <w:name w:val="List Number 5"/>
    <w:basedOn w:val="List5"/>
    <w:rsid w:val="002B62C2"/>
    <w:pPr>
      <w:numPr>
        <w:numId w:val="7"/>
      </w:numPr>
    </w:pPr>
  </w:style>
  <w:style w:type="paragraph" w:styleId="BlockText">
    <w:name w:val="Block Text"/>
    <w:basedOn w:val="Normal"/>
    <w:rsid w:val="002B62C2"/>
    <w:pPr>
      <w:spacing w:after="120"/>
      <w:ind w:left="1440" w:right="1440"/>
    </w:pPr>
  </w:style>
  <w:style w:type="character" w:customStyle="1" w:styleId="Subscript">
    <w:name w:val="Subscript"/>
    <w:basedOn w:val="DefaultParagraphFont"/>
    <w:rsid w:val="002B62C2"/>
    <w:rPr>
      <w:sz w:val="16"/>
      <w:vertAlign w:val="subscript"/>
    </w:rPr>
  </w:style>
  <w:style w:type="character" w:customStyle="1" w:styleId="Superscript">
    <w:name w:val="Superscript"/>
    <w:basedOn w:val="DefaultParagraphFont"/>
    <w:rsid w:val="002B62C2"/>
    <w:rPr>
      <w:sz w:val="16"/>
      <w:vertAlign w:val="superscript"/>
    </w:rPr>
  </w:style>
  <w:style w:type="character" w:customStyle="1" w:styleId="Symbols">
    <w:name w:val="Symbols"/>
    <w:basedOn w:val="DefaultParagraphFont"/>
    <w:rsid w:val="002B62C2"/>
    <w:rPr>
      <w:rFonts w:ascii="Symbol" w:hAnsi="Symbol"/>
    </w:rPr>
  </w:style>
  <w:style w:type="character" w:customStyle="1" w:styleId="MenuOptions">
    <w:name w:val="Menu Options"/>
    <w:basedOn w:val="DefaultParagraphFont"/>
    <w:rsid w:val="002B62C2"/>
    <w:rPr>
      <w:rFonts w:ascii="Arial Narrow" w:hAnsi="Arial Narrow"/>
      <w:smallCaps/>
    </w:rPr>
  </w:style>
  <w:style w:type="character" w:customStyle="1" w:styleId="Buttons">
    <w:name w:val="Buttons"/>
    <w:basedOn w:val="DefaultParagraphFont"/>
    <w:rsid w:val="002B62C2"/>
    <w:rPr>
      <w:b/>
    </w:rPr>
  </w:style>
  <w:style w:type="character" w:customStyle="1" w:styleId="Underlined">
    <w:name w:val="Underlined"/>
    <w:basedOn w:val="DefaultParagraphFont"/>
    <w:rsid w:val="002B62C2"/>
    <w:rPr>
      <w:u w:val="single"/>
    </w:rPr>
  </w:style>
  <w:style w:type="paragraph" w:customStyle="1" w:styleId="TableBodyTextRight">
    <w:name w:val="Table Body Text Right"/>
    <w:basedOn w:val="TableBodyText"/>
    <w:rsid w:val="002B62C2"/>
    <w:pPr>
      <w:widowControl w:val="0"/>
      <w:autoSpaceDE w:val="0"/>
      <w:autoSpaceDN w:val="0"/>
      <w:adjustRightInd w:val="0"/>
      <w:jc w:val="right"/>
    </w:pPr>
    <w:rPr>
      <w:rFonts w:cs="Arial"/>
      <w:szCs w:val="18"/>
    </w:rPr>
  </w:style>
  <w:style w:type="paragraph" w:customStyle="1" w:styleId="CopyrightText">
    <w:name w:val="Copyright Text"/>
    <w:basedOn w:val="BodyText"/>
    <w:rsid w:val="002B62C2"/>
    <w:rPr>
      <w:sz w:val="18"/>
    </w:rPr>
  </w:style>
  <w:style w:type="paragraph" w:customStyle="1" w:styleId="BodySmallRight">
    <w:name w:val="Body Small Right"/>
    <w:basedOn w:val="BodyTextRight"/>
    <w:rsid w:val="002B62C2"/>
    <w:rPr>
      <w:sz w:val="18"/>
      <w:szCs w:val="18"/>
    </w:rPr>
  </w:style>
  <w:style w:type="paragraph" w:customStyle="1" w:styleId="MarginEdition">
    <w:name w:val="Margin Edition"/>
    <w:basedOn w:val="MarginNote"/>
    <w:rsid w:val="002B62C2"/>
    <w:pPr>
      <w:spacing w:before="0" w:after="0"/>
    </w:pPr>
    <w:rPr>
      <w:rFonts w:ascii="Times New Roman" w:hAnsi="Times New Roman"/>
      <w:color w:val="999999"/>
    </w:rPr>
  </w:style>
  <w:style w:type="paragraph" w:customStyle="1" w:styleId="Spacer">
    <w:name w:val="Spacer"/>
    <w:basedOn w:val="Normal"/>
    <w:rsid w:val="002B62C2"/>
    <w:rPr>
      <w:sz w:val="2"/>
      <w:szCs w:val="2"/>
    </w:rPr>
  </w:style>
  <w:style w:type="character" w:customStyle="1" w:styleId="Small">
    <w:name w:val="Small"/>
    <w:basedOn w:val="DefaultParagraphFont"/>
    <w:rsid w:val="002B62C2"/>
    <w:rPr>
      <w:sz w:val="16"/>
    </w:rPr>
  </w:style>
  <w:style w:type="paragraph" w:customStyle="1" w:styleId="WideTable">
    <w:name w:val="Wide Table"/>
    <w:basedOn w:val="Normal"/>
    <w:rsid w:val="002B62C2"/>
    <w:pPr>
      <w:ind w:left="-1418"/>
    </w:pPr>
    <w:rPr>
      <w:sz w:val="2"/>
      <w:szCs w:val="2"/>
    </w:rPr>
  </w:style>
  <w:style w:type="character" w:styleId="PageNumber">
    <w:name w:val="page number"/>
    <w:basedOn w:val="DefaultParagraphFont"/>
    <w:rsid w:val="002B62C2"/>
  </w:style>
  <w:style w:type="paragraph" w:styleId="Quote">
    <w:name w:val="Quote"/>
    <w:basedOn w:val="Heading1"/>
    <w:link w:val="QuoteChar"/>
    <w:qFormat/>
    <w:rsid w:val="002B62C2"/>
    <w:rPr>
      <w:b w:val="0"/>
      <w:sz w:val="72"/>
      <w:szCs w:val="72"/>
      <w:lang w:val="en-NZ"/>
    </w:rPr>
  </w:style>
  <w:style w:type="character" w:customStyle="1" w:styleId="QuoteChar">
    <w:name w:val="Quote Char"/>
    <w:basedOn w:val="DefaultParagraphFont"/>
    <w:link w:val="Quote"/>
    <w:rsid w:val="002B6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2C2"/>
    <w:pPr>
      <w:pageBreakBefore/>
    </w:pPr>
  </w:style>
  <w:style w:type="paragraph" w:customStyle="1" w:styleId="Border">
    <w:name w:val="Border"/>
    <w:basedOn w:val="Normal"/>
    <w:qFormat/>
    <w:rsid w:val="002B6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2C2"/>
    <w:rPr>
      <w:b/>
      <w:bCs/>
      <w:i/>
      <w:iCs/>
      <w:color w:val="auto"/>
    </w:rPr>
  </w:style>
  <w:style w:type="paragraph" w:styleId="IntenseQuote">
    <w:name w:val="Intense Quote"/>
    <w:basedOn w:val="Normal"/>
    <w:next w:val="Normal"/>
    <w:link w:val="IntenseQuoteChar"/>
    <w:uiPriority w:val="30"/>
    <w:qFormat/>
    <w:rsid w:val="002B6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2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2C2"/>
    <w:rPr>
      <w:smallCaps/>
      <w:color w:val="auto"/>
      <w:u w:val="single"/>
    </w:rPr>
  </w:style>
  <w:style w:type="character" w:styleId="IntenseReference">
    <w:name w:val="Intense Reference"/>
    <w:basedOn w:val="DefaultParagraphFont"/>
    <w:uiPriority w:val="32"/>
    <w:qFormat/>
    <w:rsid w:val="002B62C2"/>
    <w:rPr>
      <w:b/>
      <w:bCs/>
      <w:smallCaps/>
      <w:color w:val="auto"/>
      <w:spacing w:val="5"/>
      <w:u w:val="single"/>
    </w:rPr>
  </w:style>
  <w:style w:type="paragraph" w:customStyle="1" w:styleId="2ColumnHeading">
    <w:name w:val="2Column Heading"/>
    <w:basedOn w:val="BodyText"/>
    <w:qFormat/>
    <w:rsid w:val="002B62C2"/>
    <w:pPr>
      <w:spacing w:after="60"/>
      <w:ind w:left="-2268"/>
    </w:pPr>
    <w:rPr>
      <w:b/>
    </w:rPr>
  </w:style>
  <w:style w:type="paragraph" w:customStyle="1" w:styleId="Heading1TOC">
    <w:name w:val="Heading1 TOC"/>
    <w:basedOn w:val="Normal"/>
    <w:qFormat/>
    <w:rsid w:val="002B62C2"/>
    <w:pPr>
      <w:spacing w:before="240" w:after="120"/>
    </w:pPr>
    <w:rPr>
      <w:rFonts w:ascii="Times New Roman" w:hAnsi="Times New Roman"/>
      <w:b/>
      <w:sz w:val="32"/>
    </w:rPr>
  </w:style>
  <w:style w:type="paragraph" w:customStyle="1" w:styleId="Heading2TOC">
    <w:name w:val="Heading2 TOC"/>
    <w:basedOn w:val="Normal"/>
    <w:qFormat/>
    <w:rsid w:val="002B62C2"/>
    <w:pPr>
      <w:spacing w:before="240" w:after="60"/>
    </w:pPr>
    <w:rPr>
      <w:rFonts w:ascii="Times New Roman" w:hAnsi="Times New Roman"/>
      <w:b/>
      <w:sz w:val="28"/>
    </w:rPr>
  </w:style>
  <w:style w:type="character" w:customStyle="1" w:styleId="Underline">
    <w:name w:val="Underline"/>
    <w:basedOn w:val="DefaultParagraphFont"/>
    <w:qFormat/>
    <w:rsid w:val="002B62C2"/>
    <w:rPr>
      <w:u w:val="single"/>
    </w:rPr>
  </w:style>
  <w:style w:type="character" w:customStyle="1" w:styleId="BoldandItalics">
    <w:name w:val="Bold and Italics"/>
    <w:qFormat/>
    <w:rsid w:val="002B62C2"/>
    <w:rPr>
      <w:b/>
      <w:i/>
      <w:u w:val="none"/>
    </w:rPr>
  </w:style>
  <w:style w:type="paragraph" w:styleId="BalloonText">
    <w:name w:val="Balloon Text"/>
    <w:basedOn w:val="Normal"/>
    <w:link w:val="BalloonTextChar"/>
    <w:rsid w:val="002B62C2"/>
    <w:rPr>
      <w:rFonts w:ascii="Tahoma" w:hAnsi="Tahoma" w:cs="Tahoma"/>
      <w:sz w:val="16"/>
      <w:szCs w:val="16"/>
    </w:rPr>
  </w:style>
  <w:style w:type="character" w:customStyle="1" w:styleId="BalloonTextChar">
    <w:name w:val="Balloon Text Char"/>
    <w:basedOn w:val="DefaultParagraphFont"/>
    <w:link w:val="BalloonText"/>
    <w:rsid w:val="002B62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2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2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2C2"/>
    <w:rPr>
      <w:b/>
      <w:color w:val="660033"/>
      <w:spacing w:val="0"/>
    </w:rPr>
  </w:style>
  <w:style w:type="paragraph" w:customStyle="1" w:styleId="Nameditemlist">
    <w:name w:val="Named item list"/>
    <w:basedOn w:val="BodyText"/>
    <w:qFormat/>
    <w:rsid w:val="002B62C2"/>
    <w:pPr>
      <w:tabs>
        <w:tab w:val="left" w:pos="2835"/>
      </w:tabs>
      <w:ind w:left="2835" w:hanging="2835"/>
    </w:pPr>
  </w:style>
  <w:style w:type="paragraph" w:customStyle="1" w:styleId="BodyTextnopadding">
    <w:name w:val="Body Text no padding"/>
    <w:basedOn w:val="BodyText"/>
    <w:qFormat/>
    <w:rsid w:val="002B62C2"/>
    <w:pPr>
      <w:spacing w:before="0" w:after="0"/>
    </w:pPr>
  </w:style>
  <w:style w:type="paragraph" w:customStyle="1" w:styleId="BodyTextBold">
    <w:name w:val="Body Text Bold"/>
    <w:basedOn w:val="BodyText"/>
    <w:qFormat/>
    <w:rsid w:val="002B62C2"/>
    <w:rPr>
      <w:b/>
    </w:rPr>
  </w:style>
  <w:style w:type="character" w:styleId="Hyperlink">
    <w:name w:val="Hyperlink"/>
    <w:basedOn w:val="DefaultParagraphFont"/>
    <w:uiPriority w:val="99"/>
    <w:unhideWhenUsed/>
    <w:rsid w:val="000813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3676</Characters>
  <Application>Microsoft Office Word</Application>
  <DocSecurity>0</DocSecurity>
  <Lines>96</Lines>
  <Paragraphs>76</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UEERA0075 Resolve problems in post-mix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