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4BA" w:rsidP="00DA34BA">
      <w:pPr>
        <w:pStyle w:val="Title"/>
      </w:pPr>
      <w:r>
        <w:fldChar w:fldCharType="begin"/>
      </w:r>
      <w:r>
        <w:instrText xml:space="preserve"> TITLE   \* MERGEFORMAT </w:instrText>
      </w:r>
      <w:r>
        <w:fldChar w:fldCharType="separate"/>
      </w:r>
      <w:r>
        <w:t>UEERA0074 Resolve problems in industrial refrigeration systems</w:t>
      </w:r>
      <w:r>
        <w:fldChar w:fldCharType="end"/>
      </w:r>
    </w:p>
    <w:p w:rsidR="00DA34BA" w:rsidP="00DA34BA">
      <w:pPr>
        <w:pStyle w:val="Version"/>
        <w:sectPr w:rsidSect="001B72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2FD" w:rsidP="001B72FD">
      <w:pPr>
        <w:pStyle w:val="SuperHeading"/>
      </w:pPr>
      <w:r w:rsidRPr="001B72FD">
        <w:t>UEERA0074 Resolve problems in industrial refrigeration systems</w:t>
      </w:r>
    </w:p>
    <w:p w:rsidR="00000000" w:rsidRPr="001B72FD" w:rsidP="001B72FD">
      <w:pPr>
        <w:pStyle w:val="Heading1"/>
      </w:pPr>
      <w:bookmarkStart w:id="1" w:name="O_1078140"/>
      <w:bookmarkEnd w:id="1"/>
      <w:r w:rsidRPr="001B72FD">
        <w:t>Modification History</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Release 1. This is the first release of this unit of competency in the UEE Electrotechnology Training Package.</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2" w:name="O_1078141"/>
      <w:bookmarkEnd w:id="2"/>
      <w:r w:rsidRPr="001B72FD">
        <w:t>Application</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This unit involves the skills and knowledge required to fault find and repair industrial refrigeration systems.</w:t>
            </w:r>
          </w:p>
          <w:p w:rsidR="00000000" w:rsidRPr="001B72FD" w:rsidP="001B72FD">
            <w:pPr>
              <w:pStyle w:val="BodyText"/>
            </w:pPr>
            <w:r w:rsidRPr="001B72FD">
              <w:t xml:space="preserve">It includes working safely and to legislative, industry standards and code requirements; using effective problem-solving techniques by applying </w:t>
            </w:r>
            <w:r w:rsidRPr="001B72FD">
              <w:t xml:space="preserve">knowledge of the components and operations of industrial refrigeration systems; completing work and documenting solutions.  </w:t>
            </w:r>
          </w:p>
          <w:p w:rsidR="00000000" w:rsidRPr="001B72FD" w:rsidP="001B72FD">
            <w:pPr>
              <w:pStyle w:val="BodyText"/>
            </w:pPr>
            <w:r w:rsidRPr="001B72FD">
              <w:t>The skills and knowledge in this unit will be applied by refrigeration and air conditioning technicians during the service and repa</w:t>
            </w:r>
            <w:r w:rsidRPr="001B72FD">
              <w:t>ir of industrial refrigeration systems.</w:t>
            </w:r>
          </w:p>
          <w:p w:rsidR="00000000" w:rsidRPr="001B72FD" w:rsidP="001B72FD">
            <w:pPr>
              <w:pStyle w:val="BodyText"/>
            </w:pPr>
            <w:r w:rsidRPr="001B72FD">
              <w:t>To undertake this unit, the learner must have a Trainee Refrigerant Handling Licence as it includes work on refrigeration equipment that carries the risk of a fluorocarbon refrigerant being emitted.</w:t>
            </w:r>
          </w:p>
          <w:p w:rsidR="00000000" w:rsidRPr="001B72FD" w:rsidP="001B72FD">
            <w:pPr>
              <w:pStyle w:val="BodyText"/>
            </w:pPr>
            <w:r w:rsidRPr="001B72FD">
              <w:t>The skills and kn</w:t>
            </w:r>
            <w:r w:rsidRPr="001B72FD">
              <w:t>owledge described in this unit require a national Refrigerant Handling Licence as it includes work on refrigeration equipment that carries the risk of a fluorocarbon refrigerant being emitted while decanting the refrigerant or manufacturing, installing, co</w:t>
            </w:r>
            <w:r w:rsidRPr="001B72FD">
              <w:t xml:space="preserve">mmissioning, servicing, maintaining or decommissioning refrigeration and air conditioning equipment. </w:t>
            </w:r>
          </w:p>
          <w:p w:rsidR="00000000" w:rsidRPr="001B72FD" w:rsidP="001B72FD">
            <w:pPr>
              <w:pStyle w:val="BodyText"/>
            </w:pPr>
            <w:r w:rsidRPr="001B72FD">
              <w:t>The skills and knowledge described in this unit require a licence or permit to practice in the workplace where work is carried out on electrical installat</w:t>
            </w:r>
            <w:r w:rsidRPr="001B72FD">
              <w:t xml:space="preserve">ions which are designed to operate at voltages greater than 50 volt (V) alternating current (a.c.) or 120 V direct current (d.c.).  </w:t>
            </w:r>
          </w:p>
          <w:p w:rsidR="00000000" w:rsidRPr="001B72FD" w:rsidP="001B72FD">
            <w:pPr>
              <w:pStyle w:val="BodyText"/>
            </w:pPr>
            <w:r w:rsidRPr="001B72FD">
              <w:t>Competency development activities in this unit are subject to regulations directly related to licensing. Where a licence or</w:t>
            </w:r>
            <w:r w:rsidRPr="001B72FD">
              <w:t xml:space="preserve"> permit to practice is not held, skills and knowledge described in this unit require a relevant contract of training, such as an Australian Apprenticeship. </w:t>
            </w:r>
          </w:p>
          <w:p w:rsidR="00000000" w:rsidRPr="001B72FD" w:rsidP="001B72FD">
            <w:pPr>
              <w:pStyle w:val="BodyText"/>
            </w:pPr>
            <w:r w:rsidRPr="001B72FD">
              <w:t>Additional and/or other conditions may apply in some jurisdictions subject to regulations related t</w:t>
            </w:r>
            <w:r w:rsidRPr="001B72FD">
              <w:t xml:space="preserve">o refrigeration, air conditioning or electrical work. Practice in the workplace and during training is also subject to work health and safety (WHS)/occupational health and safety (OHS) regulations. </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3" w:name="O_1078142"/>
      <w:bookmarkEnd w:id="3"/>
      <w:r w:rsidRPr="001B72FD">
        <w:t>Pre-requisite Unit</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UEECD0007 Apply w</w:t>
            </w:r>
            <w:r w:rsidRPr="001B72FD">
              <w:t xml:space="preserve">ork health and safety regulations, codes and practices in the workplace </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4" w:name="O_1078143"/>
      <w:bookmarkEnd w:id="4"/>
      <w:r w:rsidRPr="001B72FD">
        <w:t>Competency Field</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Refrigeration and air-conditioning</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5" w:name="O_1078144"/>
      <w:bookmarkEnd w:id="5"/>
      <w:r w:rsidRPr="001B72FD">
        <w:t>Unit Sector</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Electrotechnology</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6" w:name="O_1078145"/>
      <w:bookmarkEnd w:id="6"/>
      <w:r w:rsidRPr="001B72F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B72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PERFORMANCE CRITERIA</w:t>
            </w:r>
          </w:p>
        </w:tc>
      </w:tr>
      <w:tr w:rsidTr="001B72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Performance criteria describe the performance needed to demonstrate achievement of the element.</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rPr>
                <w:rStyle w:val="SpecialBold"/>
              </w:rPr>
              <w:t>Prepare to solve problems in industrial refrigeration systems</w:t>
            </w: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WHS/OHS requirements and workplace procedures for a given work area are identified, obtained and applied in accordance with legislative, standard and code requirements and workplace procedures</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Safety hazards not previously identified are noted and r</w:t>
            </w:r>
            <w:r w:rsidRPr="001B72FD">
              <w:t>isk control measures implemented</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Scope of the problem is obtained from documentation and/or from work supervisor to determine the work to be completed</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Advice is sought from supervisor to ensure the work is coordinated effectively with others</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Materials required for work are identified and obtained in accordance with workplace procedures</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Tools, equipment and testing devices needed to carry out the work are obtained and checked for correct operation and safety</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rPr>
                <w:rStyle w:val="SpecialBold"/>
              </w:rPr>
              <w:t>Solve problems in i</w:t>
            </w:r>
            <w:r w:rsidRPr="001B72FD">
              <w:rPr>
                <w:rStyle w:val="SpecialBold"/>
              </w:rPr>
              <w:t>ndustrial refrigeration systems</w:t>
            </w: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Need to test and measure live work is determined in accordance with legislative, standard and code requirements and workplace procedures</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Circuits/machines/plant are check</w:t>
            </w:r>
            <w:r w:rsidRPr="001B72FD">
              <w:t>ed and isolated in accordance with legislative, standard and code requirements and workplace procedures</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Problems are approached methodically through observation, measurement, calculations and comparisons with normal operating values of system and co</w:t>
            </w:r>
            <w:r w:rsidRPr="001B72FD">
              <w:t>mponents</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Information to solve problems is gathered and evaluated in accordance with normal operating parameters</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Unplanned situations are dealt with safely and with the approval of authorised person/s</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Problems are solved without damage to apparatus, circuits, the surrounding environment or services using sustainable energy practices</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Worksite is cleaned and made safe in accordance with workplac</w:t>
            </w:r>
            <w:r w:rsidRPr="001B72FD">
              <w:t>e procedures</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Justification for solutions used to solve problems is documented</w:t>
            </w:r>
          </w:p>
        </w:tc>
      </w:tr>
      <w:tr w:rsidTr="001B72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B72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Work completion is documented and appropriate person/s notified in accordance with workplace procedures</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7" w:name="O_1078146"/>
      <w:bookmarkEnd w:id="7"/>
      <w:r w:rsidRPr="001B72FD">
        <w:t>Foundation Skills</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Foundation skills essential to performance are explicit in the performance criteria of this unit of competency.</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8" w:name="O_1078147"/>
      <w:bookmarkEnd w:id="8"/>
      <w:r w:rsidRPr="001B72FD">
        <w:t>Range of Conditions</w:t>
      </w:r>
    </w:p>
    <w:tbl>
      <w:tblPr>
        <w:tblW w:w="9497" w:type="dxa"/>
        <w:tblLayout w:type="fixed"/>
        <w:tblCellMar>
          <w:left w:w="62" w:type="dxa"/>
          <w:right w:w="62" w:type="dxa"/>
        </w:tblCellMar>
        <w:tblLook w:val="0000"/>
      </w:tblPr>
      <w:tblGrid>
        <w:gridCol w:w="4693"/>
        <w:gridCol w:w="4804"/>
      </w:tblGrid>
      <w:tr w:rsidTr="001B72F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Range is restricted to essential operating conditions and any other variables essential to the work env</w:t>
            </w:r>
            <w:r w:rsidRPr="001B72FD">
              <w:t>ironment.</w:t>
            </w:r>
          </w:p>
          <w:p w:rsidR="00000000" w:rsidP="001B72FD">
            <w:pPr>
              <w:pStyle w:val="BodyText"/>
              <w:rPr>
                <w:lang w:val="en-NZ"/>
              </w:rPr>
            </w:pPr>
            <w:r w:rsidRPr="001B72FD">
              <w:t>Non-essential conditions may be found in the UEE Electrotechnology Training Package Companion Volume Implementation Guide.</w:t>
            </w:r>
          </w:p>
        </w:tc>
      </w:tr>
      <w:tr w:rsidTr="001B72F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Solving problems in industrial refrigeration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1B72FD" w:rsidP="001B72FD">
            <w:pPr>
              <w:pStyle w:val="ListBullet"/>
            </w:pPr>
            <w:r w:rsidRPr="001B72FD">
              <w:t>three operational problems</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9" w:name="O_1078148"/>
      <w:bookmarkEnd w:id="9"/>
      <w:r w:rsidRPr="001B72FD">
        <w:t>Unit Mapping Information</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This unit replaces and is equivalent to UEENEEJ120A Resolve problems in industrial refrigeration systems.</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10" w:name="O_1078157"/>
      <w:bookmarkEnd w:id="10"/>
      <w:r w:rsidRPr="001B72FD">
        <w:t>Links</w:t>
      </w:r>
    </w:p>
    <w:p w:rsidR="00000000" w:rsidRPr="001B72FD" w:rsidP="00DA34BA">
      <w:pPr>
        <w:pStyle w:val="BodyText"/>
      </w:pPr>
      <w:r w:rsidRPr="001B72F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51264">
        <w:rPr>
          <w:rStyle w:val="Hyperlink"/>
        </w:rPr>
        <w:t>https://vetnet.gov.au/Pages/TrainingDocs.aspx?q=b8a8f136-5421-4ce1-92e0-2b50341431b6</w:t>
      </w:r>
      <w:r>
        <w:fldChar w:fldCharType="end"/>
      </w:r>
    </w:p>
    <w:p w:rsidR="00000000" w:rsidRPr="001B72FD" w:rsidP="00DA34BA">
      <w:pPr>
        <w:pStyle w:val="BodyText"/>
        <w:sectPr w:rsidSect="001B72FD">
          <w:headerReference w:type="default" r:id="rId10"/>
          <w:footerReference w:type="default" r:id="rId11"/>
          <w:pgSz w:w="11908" w:h="16833"/>
          <w:pgMar w:top="1702" w:right="1418" w:bottom="1702" w:left="1418" w:header="992" w:footer="992" w:gutter="0"/>
          <w:cols w:space="720"/>
          <w:noEndnote/>
          <w:docGrid w:linePitch="299"/>
        </w:sectPr>
      </w:pPr>
    </w:p>
    <w:p w:rsidR="00000000" w:rsidRPr="001B72FD" w:rsidP="001B72FD">
      <w:pPr>
        <w:pStyle w:val="SuperHeading"/>
      </w:pPr>
      <w:r w:rsidRPr="001B72FD">
        <w:t>Assessment Requirements for UEERA0074 Resolve problems in ind</w:t>
      </w:r>
      <w:r w:rsidRPr="001B72FD">
        <w:t>ustrial refrigeration systems</w:t>
      </w:r>
    </w:p>
    <w:p w:rsidR="00000000" w:rsidRPr="001B72FD" w:rsidP="001B72FD">
      <w:pPr>
        <w:pStyle w:val="Heading1"/>
      </w:pPr>
      <w:bookmarkStart w:id="11" w:name="O_1078150"/>
      <w:bookmarkEnd w:id="11"/>
      <w:r w:rsidRPr="001B72FD">
        <w:t>Modification History</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Release 1. This is the first release of this unit of competency in the UEE Electrotechnology Training Package.</w:t>
            </w:r>
          </w:p>
        </w:tc>
      </w:tr>
    </w:tbl>
    <w:p w:rsidR="00DA34BA" w:rsidP="001B72FD">
      <w:pPr>
        <w:pStyle w:val="NoPaddingFontSize1"/>
      </w:pPr>
    </w:p>
    <w:p w:rsidR="00DA34BA" w:rsidP="001B72FD">
      <w:pPr>
        <w:pStyle w:val="NoPaddingFontSize1"/>
      </w:pPr>
    </w:p>
    <w:p w:rsidR="00000000" w:rsidRPr="001B72FD" w:rsidP="001B72FD">
      <w:pPr>
        <w:pStyle w:val="Heading1"/>
      </w:pPr>
      <w:bookmarkStart w:id="12" w:name="O_1078151"/>
      <w:bookmarkEnd w:id="12"/>
      <w:r w:rsidRPr="001B72FD">
        <w:t>Performance Evidence</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 xml:space="preserve">Evidence required to demonstrate </w:t>
            </w:r>
            <w:r w:rsidRPr="001B72FD">
              <w:t xml:space="preserve">competence in this unit must be relevant to and satisfy all of the requirements of the elements, performance criteria and range of conditions on at least two separate occasions and include: </w:t>
            </w:r>
          </w:p>
        </w:tc>
      </w:tr>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ListBullet"/>
            </w:pPr>
            <w:r w:rsidRPr="001B72FD">
              <w:t>applying relevant legislations, industry standards, codes of pr</w:t>
            </w:r>
            <w:r w:rsidRPr="001B72FD">
              <w:t>actice and regulations</w:t>
            </w:r>
          </w:p>
          <w:p w:rsidR="00000000" w:rsidRPr="001B72FD" w:rsidP="001B72FD">
            <w:pPr>
              <w:pStyle w:val="ListBullet"/>
            </w:pPr>
            <w:r w:rsidRPr="001B72FD">
              <w:t>applying relevant work health and safety (WHS)/occupational health and safety (OHS) requirements, including:</w:t>
            </w:r>
          </w:p>
          <w:p w:rsidR="00000000" w:rsidRPr="001B72FD" w:rsidP="001B72FD">
            <w:pPr>
              <w:pStyle w:val="ListBullet2"/>
            </w:pPr>
            <w:r w:rsidRPr="001B72FD">
              <w:t>applying safe working practices</w:t>
            </w:r>
          </w:p>
          <w:p w:rsidR="00000000" w:rsidRPr="001B72FD" w:rsidP="001B72FD">
            <w:pPr>
              <w:pStyle w:val="ListBullet2"/>
            </w:pPr>
            <w:r w:rsidRPr="001B72FD">
              <w:t>hazard identification and reporting</w:t>
            </w:r>
          </w:p>
          <w:p w:rsidR="00000000" w:rsidRPr="001B72FD" w:rsidP="001B72FD">
            <w:pPr>
              <w:pStyle w:val="ListBullet2"/>
            </w:pPr>
            <w:r w:rsidRPr="001B72FD">
              <w:t>implementing risk control measures</w:t>
            </w:r>
          </w:p>
          <w:p w:rsidR="00000000" w:rsidRPr="001B72FD" w:rsidP="001B72FD">
            <w:pPr>
              <w:pStyle w:val="ListBullet"/>
            </w:pPr>
            <w:r w:rsidRPr="001B72FD">
              <w:t>completing work and documenting problem-solving activities and justification for the solutions used in industrial refrigeration systems</w:t>
            </w:r>
          </w:p>
          <w:p w:rsidR="00000000" w:rsidRPr="001B72FD" w:rsidP="001B72FD">
            <w:pPr>
              <w:pStyle w:val="ListBullet"/>
            </w:pPr>
            <w:r w:rsidRPr="001B72FD">
              <w:t>determining need to test or measure live work</w:t>
            </w:r>
          </w:p>
          <w:p w:rsidR="00000000" w:rsidRPr="001B72FD" w:rsidP="001B72FD">
            <w:pPr>
              <w:pStyle w:val="ListBullet"/>
            </w:pPr>
            <w:r w:rsidRPr="001B72FD">
              <w:t>isolating circuits/machines/plant</w:t>
            </w:r>
          </w:p>
          <w:p w:rsidR="00000000" w:rsidRPr="001B72FD" w:rsidP="001B72FD">
            <w:pPr>
              <w:pStyle w:val="ListBullet"/>
            </w:pPr>
            <w:r w:rsidRPr="001B72FD">
              <w:t>obtaining and assessing relevant informa</w:t>
            </w:r>
            <w:r w:rsidRPr="001B72FD">
              <w:t>tion to resolve problems, including:</w:t>
            </w:r>
          </w:p>
          <w:p w:rsidR="00000000" w:rsidRPr="001B72FD" w:rsidP="001B72FD">
            <w:pPr>
              <w:pStyle w:val="ListBullet2"/>
            </w:pPr>
            <w:r>
              <w:t>‘</w:t>
            </w:r>
            <w:r w:rsidRPr="001B72FD">
              <w:t>as-installed</w:t>
            </w:r>
            <w:r>
              <w:t>’</w:t>
            </w:r>
            <w:r w:rsidRPr="001B72FD">
              <w:t xml:space="preserve"> drawings</w:t>
            </w:r>
          </w:p>
          <w:p w:rsidR="00000000" w:rsidRPr="001B72FD" w:rsidP="001B72FD">
            <w:pPr>
              <w:pStyle w:val="ListBullet2"/>
            </w:pPr>
            <w:r w:rsidRPr="001B72FD">
              <w:t>maintenance and service records</w:t>
            </w:r>
          </w:p>
          <w:p w:rsidR="00000000" w:rsidRPr="001B72FD" w:rsidP="001B72FD">
            <w:pPr>
              <w:pStyle w:val="ListBullet2"/>
            </w:pPr>
            <w:r w:rsidRPr="001B72FD">
              <w:t xml:space="preserve">system specifications </w:t>
            </w:r>
          </w:p>
          <w:p w:rsidR="00000000" w:rsidRPr="001B72FD" w:rsidP="001B72FD">
            <w:pPr>
              <w:pStyle w:val="ListBullet2"/>
            </w:pPr>
            <w:r w:rsidRPr="001B72FD">
              <w:t>manufacturer specifications and manuals</w:t>
            </w:r>
          </w:p>
          <w:p w:rsidR="00000000" w:rsidRPr="001B72FD" w:rsidP="001B72FD">
            <w:pPr>
              <w:pStyle w:val="ListBullet"/>
            </w:pPr>
            <w:r w:rsidRPr="001B72FD">
              <w:t>preparing to resolve problems in industrial refrigeration systems</w:t>
            </w:r>
          </w:p>
          <w:p w:rsidR="00000000" w:rsidRPr="001B72FD" w:rsidP="001B72FD">
            <w:pPr>
              <w:pStyle w:val="ListBullet"/>
            </w:pPr>
            <w:r w:rsidRPr="001B72FD">
              <w:t>resolving problems in industrial refrigeration systems effectively</w:t>
            </w:r>
          </w:p>
          <w:p w:rsidR="00000000" w:rsidRPr="001B72FD" w:rsidP="001B72FD">
            <w:pPr>
              <w:pStyle w:val="ListBullet"/>
            </w:pPr>
            <w:r w:rsidRPr="001B72FD">
              <w:t xml:space="preserve">using methodical fault-finding techniques </w:t>
            </w:r>
          </w:p>
          <w:p w:rsidR="00000000" w:rsidRPr="001B72FD" w:rsidP="001B72FD">
            <w:pPr>
              <w:pStyle w:val="ListBullet"/>
            </w:pPr>
            <w:r w:rsidRPr="001B72FD">
              <w:t>using relevant tools, equipment and testing devices.</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13" w:name="O_1078152"/>
      <w:bookmarkEnd w:id="13"/>
      <w:r w:rsidRPr="001B72FD">
        <w:t>Knowledge Evidence</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72FD">
            <w:pPr>
              <w:pStyle w:val="BodyText"/>
              <w:rPr>
                <w:lang w:val="en-NZ"/>
              </w:rPr>
            </w:pPr>
            <w:r w:rsidRPr="001B72FD">
              <w:t xml:space="preserve">Evidence required to demonstrate competence in this unit must be relevant to and satisfy all of the requirements of the elements, performance criteria and range of conditions and include knowledge of: </w:t>
            </w:r>
          </w:p>
        </w:tc>
      </w:tr>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ListBullet"/>
            </w:pPr>
            <w:r w:rsidRPr="001B72FD">
              <w:t>industrial refrigeration systems, including:</w:t>
            </w:r>
          </w:p>
          <w:p w:rsidR="00000000" w:rsidRPr="001B72FD" w:rsidP="001B72FD">
            <w:pPr>
              <w:pStyle w:val="ListBullet2"/>
            </w:pPr>
            <w:r w:rsidRPr="001B72FD">
              <w:t>applic</w:t>
            </w:r>
            <w:r w:rsidRPr="001B72FD">
              <w:t>ations</w:t>
            </w:r>
          </w:p>
          <w:p w:rsidR="00000000" w:rsidRPr="001B72FD" w:rsidP="001B72FD">
            <w:pPr>
              <w:pStyle w:val="ListBullet2"/>
            </w:pPr>
            <w:r w:rsidRPr="001B72FD">
              <w:t>characteristics</w:t>
            </w:r>
          </w:p>
          <w:p w:rsidR="00000000" w:rsidRPr="001B72FD" w:rsidP="001B72FD">
            <w:pPr>
              <w:pStyle w:val="ListBullet2"/>
            </w:pPr>
            <w:r w:rsidRPr="001B72FD">
              <w:t>components</w:t>
            </w:r>
          </w:p>
          <w:p w:rsidR="00000000" w:rsidRPr="001B72FD" w:rsidP="001B72FD">
            <w:pPr>
              <w:pStyle w:val="ListBullet2"/>
            </w:pPr>
            <w:r w:rsidRPr="001B72FD">
              <w:t>construction</w:t>
            </w:r>
          </w:p>
          <w:p w:rsidR="00000000" w:rsidRPr="001B72FD" w:rsidP="001B72FD">
            <w:pPr>
              <w:pStyle w:val="ListBullet2"/>
            </w:pPr>
            <w:r w:rsidRPr="001B72FD">
              <w:t>design features</w:t>
            </w:r>
          </w:p>
          <w:p w:rsidR="00000000" w:rsidRPr="001B72FD" w:rsidP="001B72FD">
            <w:pPr>
              <w:pStyle w:val="ListBullet2"/>
            </w:pPr>
            <w:r w:rsidRPr="001B72FD">
              <w:t>typical layout arrangements</w:t>
            </w:r>
          </w:p>
          <w:p w:rsidR="00000000" w:rsidRPr="001B72FD" w:rsidP="001B72FD">
            <w:pPr>
              <w:pStyle w:val="ListBullet"/>
            </w:pPr>
            <w:r w:rsidRPr="001B72FD">
              <w:t>maintenance schedules</w:t>
            </w:r>
          </w:p>
          <w:p w:rsidR="00000000" w:rsidRPr="001B72FD" w:rsidP="001B72FD">
            <w:pPr>
              <w:pStyle w:val="ListBullet"/>
            </w:pPr>
            <w:r w:rsidRPr="001B72FD">
              <w:t>normal operating parameters of industrial refrigeration systems</w:t>
            </w:r>
          </w:p>
          <w:p w:rsidR="00000000" w:rsidRPr="001B72FD" w:rsidP="001B72FD">
            <w:pPr>
              <w:pStyle w:val="ListBullet"/>
            </w:pPr>
            <w:r w:rsidRPr="001B72FD">
              <w:t>operating and control principles of industrial refrigeration systems</w:t>
            </w:r>
          </w:p>
          <w:p w:rsidR="00000000" w:rsidRPr="001B72FD" w:rsidP="001B72FD">
            <w:pPr>
              <w:pStyle w:val="ListBullet"/>
            </w:pPr>
            <w:r w:rsidRPr="001B72FD">
              <w:t>relevant food safety and hazard analysis and critical control point (HACCP)</w:t>
            </w:r>
          </w:p>
          <w:p w:rsidR="00000000" w:rsidRPr="001B72FD" w:rsidP="001B72FD">
            <w:pPr>
              <w:pStyle w:val="ListBullet"/>
            </w:pPr>
            <w:r w:rsidRPr="001B72FD">
              <w:t>relevant manufacturer specifications</w:t>
            </w:r>
          </w:p>
          <w:p w:rsidR="00000000" w:rsidRPr="001B72FD" w:rsidP="001B72FD">
            <w:pPr>
              <w:pStyle w:val="ListBullet"/>
            </w:pPr>
            <w:r w:rsidRPr="001B72FD">
              <w:t>relevant measurements and calculations</w:t>
            </w:r>
          </w:p>
          <w:p w:rsidR="00000000" w:rsidRPr="001B72FD" w:rsidP="001B72FD">
            <w:pPr>
              <w:pStyle w:val="ListBullet"/>
            </w:pPr>
            <w:r w:rsidRPr="001B72FD">
              <w:t>relevant risk mitigation processes, including:</w:t>
            </w:r>
          </w:p>
          <w:p w:rsidR="00000000" w:rsidRPr="001B72FD" w:rsidP="001B72FD">
            <w:pPr>
              <w:pStyle w:val="ListBullet2"/>
            </w:pPr>
            <w:r w:rsidRPr="001B72FD">
              <w:t>environmental and sustainable energy principles and practices</w:t>
            </w:r>
          </w:p>
          <w:p w:rsidR="00000000" w:rsidRPr="001B72FD" w:rsidP="001B72FD">
            <w:pPr>
              <w:pStyle w:val="ListBullet2"/>
            </w:pPr>
            <w:r w:rsidRPr="001B72FD">
              <w:t>risk control measures</w:t>
            </w:r>
          </w:p>
          <w:p w:rsidR="00000000" w:rsidRPr="001B72FD" w:rsidP="001B72FD">
            <w:pPr>
              <w:pStyle w:val="ListBullet2"/>
            </w:pPr>
            <w:r w:rsidRPr="001B72FD">
              <w:t>safe working practices</w:t>
            </w:r>
          </w:p>
          <w:p w:rsidR="00000000" w:rsidRPr="001B72FD" w:rsidP="001B72FD">
            <w:pPr>
              <w:pStyle w:val="ListBullet"/>
            </w:pPr>
            <w:r w:rsidRPr="001B72FD">
              <w:t>relevant standards, codes and regulations</w:t>
            </w:r>
          </w:p>
          <w:p w:rsidR="00000000" w:rsidRPr="001B72FD" w:rsidP="001B72FD">
            <w:pPr>
              <w:pStyle w:val="ListBullet"/>
            </w:pPr>
            <w:r w:rsidRPr="001B72FD">
              <w:t>relevant tools, equipment and testing devices</w:t>
            </w:r>
          </w:p>
          <w:p w:rsidR="00000000" w:rsidRPr="001B72FD" w:rsidP="001B72FD">
            <w:pPr>
              <w:pStyle w:val="ListBullet"/>
            </w:pPr>
            <w:r w:rsidRPr="001B72FD">
              <w:t>relevant WHS/OHS legislated requirements</w:t>
            </w:r>
          </w:p>
          <w:p w:rsidR="00000000" w:rsidRPr="001B72FD" w:rsidP="001B72FD">
            <w:pPr>
              <w:pStyle w:val="ListBullet"/>
            </w:pPr>
            <w:r w:rsidRPr="001B72FD">
              <w:t xml:space="preserve">relevant workplace </w:t>
            </w:r>
            <w:r w:rsidRPr="001B72FD">
              <w:t>documentation</w:t>
            </w:r>
          </w:p>
          <w:p w:rsidR="00000000" w:rsidRPr="001B72FD" w:rsidP="001B72FD">
            <w:pPr>
              <w:pStyle w:val="ListBullet"/>
            </w:pPr>
            <w:r w:rsidRPr="001B72FD">
              <w:t>relevant workplace policies and procedures</w:t>
            </w:r>
          </w:p>
          <w:p w:rsidR="00000000" w:rsidRPr="001B72FD" w:rsidP="001B72FD">
            <w:pPr>
              <w:pStyle w:val="ListBullet"/>
            </w:pPr>
            <w:r w:rsidRPr="001B72FD">
              <w:t>system faults and testing methods</w:t>
            </w:r>
          </w:p>
          <w:p w:rsidR="00000000" w:rsidRPr="001B72FD" w:rsidP="001B72FD">
            <w:pPr>
              <w:pStyle w:val="ListBullet"/>
            </w:pPr>
            <w:r w:rsidRPr="001B72FD">
              <w:t xml:space="preserve">system specifications, </w:t>
            </w:r>
            <w:r>
              <w:t>‘</w:t>
            </w:r>
            <w:r w:rsidRPr="001B72FD">
              <w:t>as-installed</w:t>
            </w:r>
            <w:r>
              <w:t>’</w:t>
            </w:r>
            <w:r w:rsidRPr="001B72FD">
              <w:t xml:space="preserve"> drawings, maintenance and service records.</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14" w:name="O_1078153"/>
      <w:bookmarkEnd w:id="14"/>
      <w:r w:rsidRPr="001B72FD">
        <w:t>Assessment Conditions</w:t>
      </w:r>
    </w:p>
    <w:tbl>
      <w:tblPr>
        <w:tblW w:w="9497" w:type="dxa"/>
        <w:tblLayout w:type="fixed"/>
        <w:tblCellMar>
          <w:left w:w="62" w:type="dxa"/>
          <w:right w:w="62" w:type="dxa"/>
        </w:tblCellMar>
        <w:tblLook w:val="0000"/>
      </w:tblPr>
      <w:tblGrid>
        <w:gridCol w:w="9497"/>
      </w:tblGrid>
      <w:tr w:rsidTr="001B72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2FD" w:rsidP="001B72FD">
            <w:pPr>
              <w:pStyle w:val="BodyText"/>
            </w:pPr>
            <w:r w:rsidRPr="001B72FD">
              <w:t xml:space="preserve">Assessors must hold credentials specified within the Standards for Registered Training Organisations current at the time of assessment. </w:t>
            </w:r>
          </w:p>
          <w:p w:rsidR="00000000" w:rsidRPr="001B72FD" w:rsidP="001B72FD">
            <w:pPr>
              <w:pStyle w:val="BodyText"/>
            </w:pPr>
            <w:r w:rsidRPr="001B72FD">
              <w:t>Assessment must satisfy the Principles of Assessment and Rules of Evidence and all regulatory requirements included wit</w:t>
            </w:r>
            <w:r w:rsidRPr="001B72FD">
              <w:t xml:space="preserve">hin the Standards for Registered Training Organisations current at the time of assessment. </w:t>
            </w:r>
          </w:p>
          <w:p w:rsidR="00000000" w:rsidRPr="001B72FD" w:rsidP="001B72FD">
            <w:pPr>
              <w:pStyle w:val="BodyText"/>
            </w:pPr>
            <w:r w:rsidRPr="001B72FD">
              <w:t>Assessment must occur in suitable workplace operational situations where it is appropriate to do so; where this is not appropriate, assessment must occur in suitabl</w:t>
            </w:r>
            <w:r w:rsidRPr="001B72FD">
              <w:t>e simulated workplace operational situations that replicate workplace conditions.</w:t>
            </w:r>
          </w:p>
          <w:p w:rsidR="00000000" w:rsidRPr="001B72FD" w:rsidP="001B72FD">
            <w:pPr>
              <w:pStyle w:val="BodyText"/>
            </w:pPr>
            <w:r w:rsidRPr="001B72FD">
              <w:t>Assessment processes and techniques must be appropriate to the language, literacy and numeracy requirements of the work being performed and the needs of the candidate.</w:t>
            </w:r>
          </w:p>
          <w:p w:rsidR="00000000" w:rsidRPr="001B72FD" w:rsidP="001B72FD">
            <w:pPr>
              <w:pStyle w:val="BodyText"/>
            </w:pPr>
            <w:r w:rsidRPr="001B72FD">
              <w:t>Resour</w:t>
            </w:r>
            <w:r w:rsidRPr="001B72FD">
              <w:t>ces for assessment must include access to:</w:t>
            </w:r>
          </w:p>
          <w:p w:rsidR="00000000" w:rsidRPr="001B72FD" w:rsidP="001B72FD">
            <w:pPr>
              <w:pStyle w:val="ListBullet"/>
            </w:pPr>
            <w:r w:rsidRPr="001B72FD">
              <w:t>a range of relevant exercises, case studies and/or other simulations</w:t>
            </w:r>
          </w:p>
          <w:p w:rsidR="00000000" w:rsidRPr="001B72FD" w:rsidP="001B72FD">
            <w:pPr>
              <w:pStyle w:val="ListBullet"/>
            </w:pPr>
            <w:r w:rsidRPr="001B72FD">
              <w:t xml:space="preserve">relevant and appropriate materials, tools, equipment and personal protective equipment (PPE) currently used in industry </w:t>
            </w:r>
          </w:p>
          <w:p w:rsidR="00000000" w:rsidRPr="001B72FD" w:rsidP="001B72FD">
            <w:pPr>
              <w:pStyle w:val="ListBullet"/>
            </w:pPr>
            <w:r w:rsidRPr="001B72FD">
              <w:t>applicable documentati</w:t>
            </w:r>
            <w:r w:rsidRPr="001B72FD">
              <w:t>on, including workplace procedures, equipment specifications, regulations, codes of practice and operation manuals.</w:t>
            </w:r>
          </w:p>
        </w:tc>
      </w:tr>
    </w:tbl>
    <w:p w:rsidR="00000000" w:rsidRPr="001B72FD" w:rsidP="001B72FD">
      <w:pPr>
        <w:pStyle w:val="NoPaddingFontSize1"/>
      </w:pPr>
    </w:p>
    <w:p w:rsidR="00000000" w:rsidRPr="001B72FD" w:rsidP="001B72FD">
      <w:pPr>
        <w:pStyle w:val="AllowPageBreak"/>
      </w:pPr>
    </w:p>
    <w:p w:rsidR="00000000" w:rsidRPr="001B72FD" w:rsidP="001B72FD">
      <w:pPr>
        <w:pStyle w:val="Heading1"/>
      </w:pPr>
      <w:bookmarkStart w:id="15" w:name="O_1078162"/>
      <w:bookmarkEnd w:id="15"/>
      <w:r w:rsidRPr="001B72FD">
        <w:t>Links</w:t>
      </w:r>
    </w:p>
    <w:p w:rsidR="00000000" w:rsidRPr="001B72FD" w:rsidP="00DA34BA">
      <w:pPr>
        <w:pStyle w:val="BodyText"/>
      </w:pPr>
      <w:r w:rsidRPr="001B72F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51264">
        <w:rPr>
          <w:rStyle w:val="Hyperlink"/>
        </w:rPr>
        <w:t>https://vetnet.gov.au/Pages/TrainingDocs.aspx?q=b8a8f136-5421-4ce1-92e0-2b50341431b6</w:t>
      </w:r>
      <w:r>
        <w:fldChar w:fldCharType="end"/>
      </w:r>
    </w:p>
    <w:p w:rsidR="00000000" w:rsidRPr="001B72FD" w:rsidP="001B72FD"/>
    <w:sectPr w:rsidSect="001B72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FD" w:rsidRPr="00DA34BA" w:rsidP="00DA3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4BA" w:rsidP="001B7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4BA" w:rsidP="001B72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A34BA" w:rsidP="001B72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FD" w:rsidP="001B72FD">
    <w:pPr>
      <w:pStyle w:val="Footer"/>
      <w:framePr w:wrap="around"/>
    </w:pPr>
    <w:r>
      <w:fldChar w:fldCharType="begin"/>
    </w:r>
    <w:r>
      <w:instrText xml:space="preserve"> DOCPROPERTY  Subject  \* MERGEFORMAT </w:instrText>
    </w:r>
    <w:r>
      <w:fldChar w:fldCharType="separate"/>
    </w:r>
    <w:r w:rsidR="00DA34BA">
      <w:t>Approved</w:t>
    </w:r>
    <w:r w:rsidR="00DA34BA">
      <w:fldChar w:fldCharType="end"/>
    </w:r>
    <w:r>
      <w:tab/>
      <w:t xml:space="preserve">Page </w:t>
    </w:r>
    <w:r>
      <w:fldChar w:fldCharType="begin"/>
    </w:r>
    <w:r>
      <w:instrText xml:space="preserve"> PAGE  \* Arabic  \* MERGEFORMAT </w:instrText>
    </w:r>
    <w:r>
      <w:fldChar w:fldCharType="separate"/>
    </w:r>
    <w:r w:rsidR="00DA34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34BA">
      <w:rPr>
        <w:noProof/>
      </w:rPr>
      <w:t>4</w:t>
    </w:r>
    <w:r>
      <w:rPr>
        <w:noProof/>
      </w:rPr>
      <w:fldChar w:fldCharType="end"/>
    </w:r>
  </w:p>
  <w:p w:rsidR="001B72FD" w:rsidP="001B72FD">
    <w:pPr>
      <w:pStyle w:val="Footer"/>
      <w:framePr w:wrap="around"/>
    </w:pPr>
    <w:r>
      <w:t xml:space="preserve">© Commonwealth of Australia, </w:t>
    </w:r>
    <w:r>
      <w:fldChar w:fldCharType="begin"/>
    </w:r>
    <w:r>
      <w:instrText xml:space="preserve"> DATE  \@ "yyyy"  \* MERGEFORMAT </w:instrText>
    </w:r>
    <w:r>
      <w:fldChar w:fldCharType="separate"/>
    </w:r>
    <w:r w:rsidR="00DA34BA">
      <w:rPr>
        <w:noProof/>
      </w:rPr>
      <w:t>2025</w:t>
    </w:r>
    <w:r>
      <w:fldChar w:fldCharType="end"/>
    </w:r>
    <w:r>
      <w:tab/>
    </w:r>
    <w:r>
      <w:fldChar w:fldCharType="begin"/>
    </w:r>
    <w:r>
      <w:instrText xml:space="preserve"> DOCPROPERTY  Author  \* MERGEFORMAT </w:instrText>
    </w:r>
    <w:r>
      <w:fldChar w:fldCharType="separate"/>
    </w:r>
    <w:r w:rsidR="00DA34BA">
      <w:t>Powering Skills Organisation</w:t>
    </w:r>
    <w:r w:rsidR="00DA34BA">
      <w:fldChar w:fldCharType="end"/>
    </w:r>
  </w:p>
  <w:p w:rsidR="001B72FD" w:rsidP="001B72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2FD" w:rsidRPr="00DA34BA" w:rsidP="00DA3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4BA" w:rsidRPr="002D2AF8" w:rsidP="001B72FD">
    <w:pPr>
      <w:pStyle w:val="Header"/>
      <w:framePr w:wrap="around"/>
    </w:pPr>
    <w:r>
      <w:fldChar w:fldCharType="begin"/>
    </w:r>
    <w:r>
      <w:instrText xml:space="preserve"> TITLE   \* MERGEFORMAT </w:instrText>
    </w:r>
    <w:r>
      <w:fldChar w:fldCharType="separate"/>
    </w:r>
    <w:r>
      <w:t>UEERA0074 Resolve problems in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34BA" w:rsidP="001B72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FD" w:rsidRPr="002D2AF8" w:rsidP="001B72FD">
    <w:pPr>
      <w:pStyle w:val="Header"/>
      <w:framePr w:wrap="around"/>
    </w:pPr>
    <w:r>
      <w:fldChar w:fldCharType="begin"/>
    </w:r>
    <w:r>
      <w:instrText xml:space="preserve"> TITLE   \* MERGEFORMAT </w:instrText>
    </w:r>
    <w:r>
      <w:fldChar w:fldCharType="separate"/>
    </w:r>
    <w:r w:rsidR="00DA34BA">
      <w:t>UEERA0074 Resolve problems in industrial refrigeration systems</w:t>
    </w:r>
    <w:r w:rsidR="00DA34BA">
      <w:fldChar w:fldCharType="end"/>
    </w:r>
    <w:r>
      <w:tab/>
      <w:t xml:space="preserve">Date this document was generated: </w:t>
    </w:r>
    <w:r>
      <w:fldChar w:fldCharType="begin"/>
    </w:r>
    <w:r>
      <w:instrText xml:space="preserve"> CREATEDATE  \@ "d MMMM yyyy"  \* MERGEFORMAT </w:instrText>
    </w:r>
    <w:r>
      <w:fldChar w:fldCharType="separate"/>
    </w:r>
    <w:r w:rsidR="00DA34BA">
      <w:rPr>
        <w:noProof/>
      </w:rPr>
      <w:t>2 March 2025</w:t>
    </w:r>
    <w:r>
      <w:fldChar w:fldCharType="end"/>
    </w:r>
  </w:p>
  <w:p w:rsidR="001B72FD" w:rsidP="001B72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766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DE4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21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2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2FD"/>
    <w:pPr>
      <w:spacing w:before="360" w:after="60"/>
      <w:outlineLvl w:val="0"/>
    </w:pPr>
    <w:rPr>
      <w:sz w:val="32"/>
    </w:rPr>
  </w:style>
  <w:style w:type="paragraph" w:styleId="Heading2">
    <w:name w:val="heading 2"/>
    <w:basedOn w:val="HeadingBase"/>
    <w:next w:val="BodyText"/>
    <w:link w:val="Heading2Char"/>
    <w:qFormat/>
    <w:rsid w:val="001B72FD"/>
    <w:pPr>
      <w:keepLines/>
      <w:spacing w:before="240" w:after="120"/>
      <w:outlineLvl w:val="1"/>
    </w:pPr>
    <w:rPr>
      <w:sz w:val="28"/>
      <w:szCs w:val="40"/>
    </w:rPr>
  </w:style>
  <w:style w:type="paragraph" w:styleId="Heading3">
    <w:name w:val="heading 3"/>
    <w:basedOn w:val="HeadingBase"/>
    <w:next w:val="BodyText"/>
    <w:link w:val="Heading3Char"/>
    <w:qFormat/>
    <w:rsid w:val="001B72FD"/>
    <w:pPr>
      <w:spacing w:before="180" w:after="120"/>
      <w:outlineLvl w:val="2"/>
    </w:pPr>
    <w:rPr>
      <w:spacing w:val="-10"/>
      <w:kern w:val="32"/>
    </w:rPr>
  </w:style>
  <w:style w:type="paragraph" w:styleId="Heading4">
    <w:name w:val="heading 4"/>
    <w:basedOn w:val="HeadingBase"/>
    <w:next w:val="BodyText"/>
    <w:link w:val="Heading4Char"/>
    <w:qFormat/>
    <w:rsid w:val="001B72FD"/>
    <w:pPr>
      <w:spacing w:before="160" w:after="120"/>
      <w:outlineLvl w:val="3"/>
    </w:pPr>
    <w:rPr>
      <w:sz w:val="22"/>
    </w:rPr>
  </w:style>
  <w:style w:type="paragraph" w:styleId="Heading5">
    <w:name w:val="heading 5"/>
    <w:basedOn w:val="HeadingBase"/>
    <w:next w:val="Normal"/>
    <w:link w:val="Heading5Char"/>
    <w:qFormat/>
    <w:rsid w:val="001B72FD"/>
    <w:pPr>
      <w:spacing w:before="80"/>
      <w:outlineLvl w:val="4"/>
    </w:pPr>
    <w:rPr>
      <w:color w:val="918585"/>
      <w:sz w:val="20"/>
    </w:rPr>
  </w:style>
  <w:style w:type="paragraph" w:styleId="Heading6">
    <w:name w:val="heading 6"/>
    <w:basedOn w:val="HeadingBase"/>
    <w:next w:val="Normal"/>
    <w:link w:val="Heading6Char"/>
    <w:qFormat/>
    <w:rsid w:val="001B72FD"/>
    <w:pPr>
      <w:spacing w:before="60"/>
      <w:outlineLvl w:val="5"/>
    </w:pPr>
    <w:rPr>
      <w:color w:val="918585"/>
      <w:sz w:val="20"/>
    </w:rPr>
  </w:style>
  <w:style w:type="paragraph" w:styleId="Heading7">
    <w:name w:val="heading 7"/>
    <w:basedOn w:val="Normal"/>
    <w:next w:val="Normal"/>
    <w:link w:val="Heading7Char"/>
    <w:qFormat/>
    <w:rsid w:val="001B72FD"/>
    <w:pPr>
      <w:ind w:left="720"/>
      <w:outlineLvl w:val="6"/>
    </w:pPr>
    <w:rPr>
      <w:i/>
    </w:rPr>
  </w:style>
  <w:style w:type="paragraph" w:styleId="Heading8">
    <w:name w:val="heading 8"/>
    <w:basedOn w:val="Normal"/>
    <w:next w:val="Normal"/>
    <w:link w:val="Heading8Char"/>
    <w:qFormat/>
    <w:rsid w:val="001B72FD"/>
    <w:pPr>
      <w:ind w:left="720"/>
      <w:outlineLvl w:val="7"/>
    </w:pPr>
    <w:rPr>
      <w:i/>
    </w:rPr>
  </w:style>
  <w:style w:type="paragraph" w:styleId="Heading9">
    <w:name w:val="heading 9"/>
    <w:basedOn w:val="Normal"/>
    <w:next w:val="Normal"/>
    <w:link w:val="Heading9Char"/>
    <w:qFormat/>
    <w:rsid w:val="001B72FD"/>
    <w:pPr>
      <w:ind w:left="720"/>
      <w:outlineLvl w:val="8"/>
    </w:pPr>
    <w:rPr>
      <w:i/>
    </w:rPr>
  </w:style>
  <w:style w:type="character" w:default="1" w:styleId="DefaultParagraphFont">
    <w:name w:val="Default Paragraph Font"/>
    <w:uiPriority w:val="1"/>
    <w:unhideWhenUsed/>
    <w:rsid w:val="001B7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2FD"/>
  </w:style>
  <w:style w:type="character" w:customStyle="1" w:styleId="Heading1Char">
    <w:name w:val="Heading 1 Char"/>
    <w:basedOn w:val="DefaultParagraphFont"/>
    <w:link w:val="Heading1"/>
    <w:rsid w:val="001B72FD"/>
    <w:rPr>
      <w:rFonts w:ascii="Times New Roman" w:eastAsia="Times New Roman" w:hAnsi="Times New Roman" w:cs="Times New Roman"/>
      <w:b/>
      <w:sz w:val="32"/>
      <w:szCs w:val="20"/>
      <w:lang w:eastAsia="en-US"/>
    </w:rPr>
  </w:style>
  <w:style w:type="paragraph" w:styleId="BodyText">
    <w:name w:val="Body Text"/>
    <w:basedOn w:val="Normal"/>
    <w:link w:val="BodyTextChar"/>
    <w:rsid w:val="001B72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2FD"/>
    <w:rPr>
      <w:rFonts w:ascii="Times New Roman" w:eastAsia="Times New Roman" w:hAnsi="Times New Roman" w:cs="Times New Roman"/>
      <w:sz w:val="24"/>
      <w:lang w:eastAsia="en-US"/>
    </w:rPr>
  </w:style>
  <w:style w:type="paragraph" w:styleId="ListBullet">
    <w:name w:val="List Bullet"/>
    <w:basedOn w:val="List"/>
    <w:rsid w:val="001B72FD"/>
    <w:pPr>
      <w:numPr>
        <w:numId w:val="12"/>
      </w:numPr>
      <w:tabs>
        <w:tab w:val="clear" w:pos="340"/>
      </w:tabs>
      <w:spacing w:before="40" w:after="40"/>
    </w:pPr>
  </w:style>
  <w:style w:type="character" w:customStyle="1" w:styleId="SpecialBold">
    <w:name w:val="Special Bold"/>
    <w:basedOn w:val="DefaultParagraphFont"/>
    <w:rsid w:val="001B72FD"/>
    <w:rPr>
      <w:b/>
      <w:spacing w:val="0"/>
    </w:rPr>
  </w:style>
  <w:style w:type="paragraph" w:styleId="ListBullet2">
    <w:name w:val="List Bullet 2"/>
    <w:basedOn w:val="List2"/>
    <w:rsid w:val="001B72FD"/>
    <w:pPr>
      <w:numPr>
        <w:numId w:val="13"/>
      </w:numPr>
      <w:tabs>
        <w:tab w:val="clear" w:pos="680"/>
      </w:tabs>
    </w:pPr>
  </w:style>
  <w:style w:type="paragraph" w:customStyle="1" w:styleId="SuperHeading">
    <w:name w:val="SuperHeading"/>
    <w:basedOn w:val="Normal"/>
    <w:rsid w:val="001B72FD"/>
    <w:pPr>
      <w:spacing w:before="240" w:after="120"/>
      <w:outlineLvl w:val="0"/>
    </w:pPr>
    <w:rPr>
      <w:rFonts w:ascii="Times New Roman" w:hAnsi="Times New Roman"/>
      <w:b/>
      <w:sz w:val="32"/>
    </w:rPr>
  </w:style>
  <w:style w:type="paragraph" w:customStyle="1" w:styleId="AllowPageBreak">
    <w:name w:val="AllowPageBreak"/>
    <w:rsid w:val="001B72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7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2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2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2FD"/>
    <w:rPr>
      <w:rFonts w:ascii="Courier New" w:eastAsia="Times New Roman" w:hAnsi="Courier New" w:cs="Times New Roman"/>
      <w:i/>
      <w:szCs w:val="20"/>
      <w:lang w:eastAsia="en-US"/>
    </w:rPr>
  </w:style>
  <w:style w:type="paragraph" w:customStyle="1" w:styleId="HeadingBase">
    <w:name w:val="Heading Base"/>
    <w:rsid w:val="001B7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2FD"/>
    <w:pPr>
      <w:tabs>
        <w:tab w:val="right" w:leader="dot" w:pos="9072"/>
      </w:tabs>
      <w:ind w:left="567"/>
    </w:pPr>
    <w:rPr>
      <w:szCs w:val="22"/>
    </w:rPr>
  </w:style>
  <w:style w:type="paragraph" w:customStyle="1" w:styleId="TOCBase">
    <w:name w:val="TOC Base"/>
    <w:rsid w:val="001B7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2FD"/>
    <w:pPr>
      <w:tabs>
        <w:tab w:val="right" w:leader="dot" w:pos="9072"/>
      </w:tabs>
      <w:spacing w:before="40" w:after="40"/>
      <w:ind w:left="284"/>
    </w:pPr>
    <w:rPr>
      <w:rFonts w:ascii="Times New Roman" w:hAnsi="Times New Roman"/>
    </w:rPr>
  </w:style>
  <w:style w:type="paragraph" w:styleId="TOC1">
    <w:name w:val="toc 1"/>
    <w:basedOn w:val="TOCBase"/>
    <w:next w:val="Normal"/>
    <w:rsid w:val="001B72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2FD"/>
    <w:rPr>
      <w:rFonts w:ascii="Times New Roman" w:eastAsia="Times New Roman" w:hAnsi="Times New Roman" w:cs="Times New Roman"/>
      <w:sz w:val="16"/>
      <w:lang w:eastAsia="en-US"/>
    </w:rPr>
  </w:style>
  <w:style w:type="paragraph" w:styleId="Title">
    <w:name w:val="Title"/>
    <w:basedOn w:val="HeadingBase"/>
    <w:link w:val="TitleChar"/>
    <w:qFormat/>
    <w:rsid w:val="001B72FD"/>
    <w:pPr>
      <w:spacing w:before="5040"/>
      <w:jc w:val="center"/>
    </w:pPr>
    <w:rPr>
      <w:sz w:val="48"/>
      <w:szCs w:val="72"/>
      <w:lang w:val="en-US"/>
    </w:rPr>
  </w:style>
  <w:style w:type="character" w:customStyle="1" w:styleId="TitleChar">
    <w:name w:val="Title Char"/>
    <w:basedOn w:val="DefaultParagraphFont"/>
    <w:link w:val="Title"/>
    <w:rsid w:val="001B7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2FD"/>
    <w:pPr>
      <w:tabs>
        <w:tab w:val="left" w:pos="3600"/>
        <w:tab w:val="left" w:pos="3958"/>
      </w:tabs>
    </w:pPr>
  </w:style>
  <w:style w:type="paragraph" w:styleId="List">
    <w:name w:val="List"/>
    <w:basedOn w:val="BodyText"/>
    <w:next w:val="BodyText"/>
    <w:rsid w:val="001B72FD"/>
    <w:pPr>
      <w:tabs>
        <w:tab w:val="left" w:pos="340"/>
      </w:tabs>
      <w:spacing w:before="60" w:after="60"/>
      <w:ind w:left="340" w:hanging="340"/>
    </w:pPr>
  </w:style>
  <w:style w:type="paragraph" w:customStyle="1" w:styleId="Note">
    <w:name w:val="Note"/>
    <w:basedOn w:val="BodyText"/>
    <w:rsid w:val="001B7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2FD"/>
    <w:pPr>
      <w:framePr w:wrap="auto" w:hAnchor="text" w:y="6049"/>
    </w:pPr>
    <w:rPr>
      <w:color w:val="000000"/>
      <w:sz w:val="40"/>
    </w:rPr>
  </w:style>
  <w:style w:type="paragraph" w:customStyle="1" w:styleId="TOCTitle">
    <w:name w:val="TOCTitle"/>
    <w:basedOn w:val="Heading1"/>
    <w:rsid w:val="001B72FD"/>
    <w:pPr>
      <w:spacing w:after="240"/>
      <w:jc w:val="center"/>
      <w:outlineLvl w:val="9"/>
    </w:pPr>
    <w:rPr>
      <w:caps/>
    </w:rPr>
  </w:style>
  <w:style w:type="paragraph" w:customStyle="1" w:styleId="Version">
    <w:name w:val="Version"/>
    <w:rsid w:val="001B72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2FD"/>
    <w:pPr>
      <w:keepNext w:val="0"/>
      <w:tabs>
        <w:tab w:val="right" w:pos="4176"/>
      </w:tabs>
      <w:ind w:left="198" w:hanging="198"/>
    </w:pPr>
    <w:rPr>
      <w:rFonts w:ascii="Garamond" w:hAnsi="Garamond"/>
    </w:rPr>
  </w:style>
  <w:style w:type="paragraph" w:styleId="IndexHeading">
    <w:name w:val="index heading"/>
    <w:basedOn w:val="Normal"/>
    <w:next w:val="Index1"/>
    <w:semiHidden/>
    <w:rsid w:val="001B72FD"/>
    <w:pPr>
      <w:spacing w:before="120" w:after="120"/>
    </w:pPr>
    <w:rPr>
      <w:rFonts w:ascii="Arial" w:hAnsi="Arial"/>
      <w:b/>
      <w:color w:val="918585"/>
      <w:sz w:val="24"/>
    </w:rPr>
  </w:style>
  <w:style w:type="paragraph" w:styleId="Header">
    <w:name w:val="header"/>
    <w:basedOn w:val="Normal"/>
    <w:link w:val="HeaderChar"/>
    <w:rsid w:val="001B7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2FD"/>
    <w:rPr>
      <w:rFonts w:ascii="Times New Roman" w:eastAsia="Times New Roman" w:hAnsi="Times New Roman" w:cs="Times New Roman"/>
      <w:sz w:val="16"/>
      <w:szCs w:val="20"/>
      <w:lang w:val="en-GB" w:eastAsia="en-US"/>
    </w:rPr>
  </w:style>
  <w:style w:type="paragraph" w:customStyle="1" w:styleId="Chapter">
    <w:name w:val="Chapter"/>
    <w:basedOn w:val="Normal"/>
    <w:rsid w:val="001B72FD"/>
    <w:pPr>
      <w:spacing w:before="240"/>
    </w:pPr>
    <w:rPr>
      <w:rFonts w:ascii="Times New Roman" w:hAnsi="Times New Roman"/>
      <w:smallCaps/>
      <w:spacing w:val="80"/>
      <w:sz w:val="28"/>
    </w:rPr>
  </w:style>
  <w:style w:type="paragraph" w:customStyle="1" w:styleId="InChapter">
    <w:name w:val="InChapter"/>
    <w:basedOn w:val="Heading3"/>
    <w:rsid w:val="001B72FD"/>
    <w:pPr>
      <w:spacing w:after="240"/>
      <w:outlineLvl w:val="9"/>
    </w:pPr>
    <w:rPr>
      <w:noProof/>
    </w:rPr>
  </w:style>
  <w:style w:type="paragraph" w:styleId="Index2">
    <w:name w:val="index 2"/>
    <w:basedOn w:val="Normal"/>
    <w:next w:val="Normal"/>
    <w:semiHidden/>
    <w:rsid w:val="001B72FD"/>
    <w:pPr>
      <w:tabs>
        <w:tab w:val="right" w:pos="4176"/>
      </w:tabs>
      <w:ind w:left="568" w:hanging="284"/>
    </w:pPr>
    <w:rPr>
      <w:rFonts w:ascii="Garamond" w:hAnsi="Garamond"/>
    </w:rPr>
  </w:style>
  <w:style w:type="paragraph" w:customStyle="1" w:styleId="Byline">
    <w:name w:val="Byline"/>
    <w:rsid w:val="001B7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2FD"/>
    <w:pPr>
      <w:tabs>
        <w:tab w:val="clear" w:pos="3600"/>
        <w:tab w:val="clear" w:pos="3958"/>
      </w:tabs>
      <w:jc w:val="right"/>
    </w:pPr>
  </w:style>
  <w:style w:type="character" w:styleId="Emphasis">
    <w:name w:val="Emphasis"/>
    <w:basedOn w:val="DefaultParagraphFont"/>
    <w:qFormat/>
    <w:rsid w:val="001B72FD"/>
    <w:rPr>
      <w:i/>
    </w:rPr>
  </w:style>
  <w:style w:type="paragraph" w:styleId="Caption">
    <w:name w:val="caption"/>
    <w:basedOn w:val="BodyText"/>
    <w:next w:val="Normal"/>
    <w:qFormat/>
    <w:rsid w:val="001B72FD"/>
    <w:pPr>
      <w:framePr w:w="2268" w:hSpace="181" w:vSpace="181" w:wrap="around" w:vAnchor="text" w:hAnchor="page" w:x="1135" w:y="285" w:anchorLock="1"/>
    </w:pPr>
    <w:rPr>
      <w:i/>
    </w:rPr>
  </w:style>
  <w:style w:type="paragraph" w:customStyle="1" w:styleId="MiniTOCTitle">
    <w:name w:val="MiniTOCTitle"/>
    <w:basedOn w:val="Heading4"/>
    <w:rsid w:val="001B72FD"/>
    <w:pPr>
      <w:spacing w:before="240"/>
      <w:outlineLvl w:val="9"/>
    </w:pPr>
    <w:rPr>
      <w:noProof/>
      <w:sz w:val="24"/>
    </w:rPr>
  </w:style>
  <w:style w:type="paragraph" w:customStyle="1" w:styleId="MiniTOCItem">
    <w:name w:val="MiniTOCItem"/>
    <w:basedOn w:val="ListBullet"/>
    <w:rsid w:val="001B72FD"/>
    <w:pPr>
      <w:numPr>
        <w:numId w:val="0"/>
      </w:numPr>
      <w:tabs>
        <w:tab w:val="right" w:leader="dot" w:pos="6521"/>
      </w:tabs>
      <w:spacing w:before="0" w:after="0"/>
    </w:pPr>
  </w:style>
  <w:style w:type="paragraph" w:customStyle="1" w:styleId="TOFTitle">
    <w:name w:val="TOFTitle"/>
    <w:basedOn w:val="TOCTitle"/>
    <w:rsid w:val="001B72FD"/>
  </w:style>
  <w:style w:type="paragraph" w:styleId="TableofFigures">
    <w:name w:val="table of figures"/>
    <w:basedOn w:val="Normal"/>
    <w:next w:val="Normal"/>
    <w:semiHidden/>
    <w:rsid w:val="001B72FD"/>
    <w:pPr>
      <w:tabs>
        <w:tab w:val="right" w:leader="dot" w:pos="9072"/>
      </w:tabs>
      <w:ind w:left="970" w:hanging="403"/>
    </w:pPr>
    <w:rPr>
      <w:rFonts w:ascii="Times New Roman" w:hAnsi="Times New Roman"/>
      <w:b/>
    </w:rPr>
  </w:style>
  <w:style w:type="paragraph" w:styleId="ListNumber">
    <w:name w:val="List Number"/>
    <w:basedOn w:val="List"/>
    <w:rsid w:val="001B72FD"/>
    <w:pPr>
      <w:numPr>
        <w:numId w:val="15"/>
      </w:numPr>
      <w:tabs>
        <w:tab w:val="clear" w:pos="340"/>
      </w:tabs>
    </w:pPr>
  </w:style>
  <w:style w:type="character" w:customStyle="1" w:styleId="WingdingSymbols">
    <w:name w:val="Wingding Symbols"/>
    <w:rsid w:val="001B72FD"/>
    <w:rPr>
      <w:rFonts w:ascii="Wingdings" w:hAnsi="Wingdings"/>
    </w:rPr>
  </w:style>
  <w:style w:type="paragraph" w:customStyle="1" w:styleId="TableHeading">
    <w:name w:val="Table Heading"/>
    <w:basedOn w:val="HeadingBase"/>
    <w:rsid w:val="001B72FD"/>
    <w:pPr>
      <w:keepLines/>
      <w:pBdr>
        <w:bottom w:val="single" w:sz="6" w:space="1" w:color="918585"/>
      </w:pBdr>
      <w:spacing w:before="240"/>
    </w:pPr>
  </w:style>
  <w:style w:type="character" w:customStyle="1" w:styleId="HotSpot">
    <w:name w:val="HotSpot"/>
    <w:rsid w:val="001B72FD"/>
    <w:rPr>
      <w:color w:val="0033CC"/>
      <w:u w:val="none"/>
    </w:rPr>
  </w:style>
  <w:style w:type="paragraph" w:customStyle="1" w:styleId="BodyTextRight">
    <w:name w:val="Body Text Right"/>
    <w:basedOn w:val="BodyText"/>
    <w:rsid w:val="001B72FD"/>
    <w:pPr>
      <w:spacing w:before="0" w:after="0"/>
      <w:jc w:val="right"/>
    </w:pPr>
  </w:style>
  <w:style w:type="paragraph" w:styleId="Index3">
    <w:name w:val="index 3"/>
    <w:basedOn w:val="ListNumber2"/>
    <w:next w:val="Normal"/>
    <w:semiHidden/>
    <w:rsid w:val="001B72FD"/>
    <w:pPr>
      <w:numPr>
        <w:numId w:val="0"/>
      </w:numPr>
      <w:tabs>
        <w:tab w:val="right" w:leader="dot" w:pos="4176"/>
      </w:tabs>
    </w:pPr>
  </w:style>
  <w:style w:type="paragraph" w:styleId="ListNumber2">
    <w:name w:val="List Number 2"/>
    <w:basedOn w:val="List2"/>
    <w:rsid w:val="001B72FD"/>
    <w:pPr>
      <w:numPr>
        <w:numId w:val="10"/>
      </w:numPr>
      <w:tabs>
        <w:tab w:val="clear" w:pos="1060"/>
      </w:tabs>
    </w:pPr>
  </w:style>
  <w:style w:type="paragraph" w:customStyle="1" w:styleId="MarginNote">
    <w:name w:val="Margin Note"/>
    <w:basedOn w:val="BodyText"/>
    <w:rsid w:val="001B7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2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2FD"/>
    <w:rPr>
      <w:sz w:val="32"/>
    </w:rPr>
  </w:style>
  <w:style w:type="paragraph" w:customStyle="1" w:styleId="HeadingProcedure">
    <w:name w:val="Heading Procedure"/>
    <w:basedOn w:val="HeadingBase"/>
    <w:next w:val="Normal"/>
    <w:rsid w:val="001B72FD"/>
    <w:pPr>
      <w:tabs>
        <w:tab w:val="left" w:pos="0"/>
      </w:tabs>
      <w:spacing w:before="120" w:after="60"/>
    </w:pPr>
    <w:rPr>
      <w:i/>
      <w:color w:val="918585"/>
      <w:sz w:val="22"/>
    </w:rPr>
  </w:style>
  <w:style w:type="paragraph" w:customStyle="1" w:styleId="TableBodyText">
    <w:name w:val="Table Body Text"/>
    <w:basedOn w:val="BodyText"/>
    <w:rsid w:val="001B72FD"/>
    <w:pPr>
      <w:spacing w:before="60" w:after="60"/>
    </w:pPr>
  </w:style>
  <w:style w:type="paragraph" w:styleId="ListContinue">
    <w:name w:val="List Continue"/>
    <w:basedOn w:val="List"/>
    <w:rsid w:val="001B72FD"/>
    <w:pPr>
      <w:ind w:firstLine="0"/>
    </w:pPr>
  </w:style>
  <w:style w:type="paragraph" w:customStyle="1" w:styleId="ListNote">
    <w:name w:val="List Note"/>
    <w:basedOn w:val="List"/>
    <w:rsid w:val="001B72FD"/>
    <w:pPr>
      <w:pBdr>
        <w:top w:val="single" w:sz="6" w:space="2" w:color="918585"/>
        <w:bottom w:val="single" w:sz="6" w:space="2" w:color="918585"/>
      </w:pBdr>
      <w:tabs>
        <w:tab w:val="left" w:pos="1021"/>
      </w:tabs>
      <w:ind w:firstLine="0"/>
    </w:pPr>
  </w:style>
  <w:style w:type="paragraph" w:customStyle="1" w:styleId="Warning">
    <w:name w:val="Warning"/>
    <w:basedOn w:val="BodyText"/>
    <w:rsid w:val="001B72FD"/>
    <w:pPr>
      <w:shd w:val="clear" w:color="auto" w:fill="D9D9D9"/>
      <w:tabs>
        <w:tab w:val="left" w:pos="992"/>
      </w:tabs>
      <w:ind w:left="119" w:right="119"/>
    </w:pPr>
    <w:rPr>
      <w:sz w:val="20"/>
    </w:rPr>
  </w:style>
  <w:style w:type="paragraph" w:customStyle="1" w:styleId="MarginIcons">
    <w:name w:val="Margin Icons"/>
    <w:basedOn w:val="BodyText"/>
    <w:rsid w:val="001B7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2FD"/>
    <w:rPr>
      <w:rFonts w:ascii="Courier New" w:hAnsi="Courier New"/>
    </w:rPr>
  </w:style>
  <w:style w:type="paragraph" w:customStyle="1" w:styleId="NoteBullet">
    <w:name w:val="Note Bullet"/>
    <w:basedOn w:val="Note"/>
    <w:rsid w:val="001B72FD"/>
    <w:pPr>
      <w:tabs>
        <w:tab w:val="clear" w:pos="680"/>
      </w:tabs>
      <w:spacing w:before="60" w:after="60"/>
    </w:pPr>
  </w:style>
  <w:style w:type="paragraph" w:customStyle="1" w:styleId="SubHeading2">
    <w:name w:val="SubHeading2"/>
    <w:basedOn w:val="HeadingBase"/>
    <w:rsid w:val="001B72FD"/>
    <w:pPr>
      <w:spacing w:before="240" w:after="60"/>
    </w:pPr>
    <w:rPr>
      <w:sz w:val="20"/>
    </w:rPr>
  </w:style>
  <w:style w:type="paragraph" w:customStyle="1" w:styleId="SubHeading1">
    <w:name w:val="SubHeading1"/>
    <w:basedOn w:val="HeadingBase"/>
    <w:rsid w:val="001B72FD"/>
    <w:pPr>
      <w:spacing w:before="240" w:after="60"/>
    </w:pPr>
    <w:rPr>
      <w:color w:val="918585"/>
      <w:sz w:val="22"/>
    </w:rPr>
  </w:style>
  <w:style w:type="paragraph" w:customStyle="1" w:styleId="SideHeading">
    <w:name w:val="Side Heading"/>
    <w:basedOn w:val="HeadingBase"/>
    <w:rsid w:val="001B7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2FD"/>
    <w:pPr>
      <w:tabs>
        <w:tab w:val="num" w:pos="360"/>
      </w:tabs>
    </w:pPr>
  </w:style>
  <w:style w:type="paragraph" w:styleId="PlainText">
    <w:name w:val="Plain Text"/>
    <w:basedOn w:val="Normal"/>
    <w:link w:val="PlainTextChar"/>
    <w:rsid w:val="001B72FD"/>
    <w:rPr>
      <w:sz w:val="20"/>
    </w:rPr>
  </w:style>
  <w:style w:type="character" w:customStyle="1" w:styleId="PlainTextChar">
    <w:name w:val="Plain Text Char"/>
    <w:basedOn w:val="DefaultParagraphFont"/>
    <w:link w:val="PlainText"/>
    <w:rsid w:val="001B72FD"/>
    <w:rPr>
      <w:rFonts w:ascii="Courier New" w:eastAsia="Times New Roman" w:hAnsi="Courier New" w:cs="Times New Roman"/>
      <w:sz w:val="20"/>
      <w:szCs w:val="20"/>
      <w:lang w:eastAsia="en-US"/>
    </w:rPr>
  </w:style>
  <w:style w:type="character" w:customStyle="1" w:styleId="MenuOption">
    <w:name w:val="Menu Option"/>
    <w:basedOn w:val="DefaultParagraphFont"/>
    <w:rsid w:val="001B72FD"/>
    <w:rPr>
      <w:b/>
      <w:smallCaps/>
    </w:rPr>
  </w:style>
  <w:style w:type="paragraph" w:customStyle="1" w:styleId="TableListNumber">
    <w:name w:val="Table List Number"/>
    <w:basedOn w:val="ListNumber"/>
    <w:rsid w:val="001B72FD"/>
    <w:pPr>
      <w:numPr>
        <w:numId w:val="0"/>
      </w:numPr>
    </w:pPr>
  </w:style>
  <w:style w:type="paragraph" w:styleId="TOC4">
    <w:name w:val="toc 4"/>
    <w:basedOn w:val="TOCBase"/>
    <w:next w:val="Normal"/>
    <w:semiHidden/>
    <w:rsid w:val="001B72FD"/>
    <w:pPr>
      <w:tabs>
        <w:tab w:val="right" w:leader="dot" w:pos="9071"/>
      </w:tabs>
      <w:ind w:left="1701"/>
    </w:pPr>
  </w:style>
  <w:style w:type="paragraph" w:customStyle="1" w:styleId="ListAlpha">
    <w:name w:val="List Alpha"/>
    <w:basedOn w:val="List"/>
    <w:rsid w:val="001B72FD"/>
    <w:pPr>
      <w:numPr>
        <w:numId w:val="9"/>
      </w:numPr>
    </w:pPr>
  </w:style>
  <w:style w:type="paragraph" w:customStyle="1" w:styleId="ListAlpha2">
    <w:name w:val="List Alpha 2"/>
    <w:basedOn w:val="List2"/>
    <w:rsid w:val="001B72FD"/>
    <w:pPr>
      <w:numPr>
        <w:numId w:val="8"/>
      </w:numPr>
    </w:pPr>
  </w:style>
  <w:style w:type="paragraph" w:styleId="List2">
    <w:name w:val="List 2"/>
    <w:basedOn w:val="BodyText"/>
    <w:rsid w:val="001B72FD"/>
    <w:pPr>
      <w:tabs>
        <w:tab w:val="left" w:pos="680"/>
      </w:tabs>
      <w:spacing w:before="60" w:after="60"/>
      <w:ind w:left="680" w:hanging="340"/>
    </w:pPr>
  </w:style>
  <w:style w:type="paragraph" w:styleId="List3">
    <w:name w:val="List 3"/>
    <w:basedOn w:val="BodyText"/>
    <w:rsid w:val="001B72FD"/>
    <w:pPr>
      <w:tabs>
        <w:tab w:val="left" w:pos="1021"/>
      </w:tabs>
      <w:spacing w:before="60" w:after="60"/>
      <w:ind w:left="1020" w:hanging="340"/>
    </w:pPr>
  </w:style>
  <w:style w:type="paragraph" w:styleId="List4">
    <w:name w:val="List 4"/>
    <w:basedOn w:val="BodyText"/>
    <w:rsid w:val="001B72FD"/>
    <w:pPr>
      <w:tabs>
        <w:tab w:val="left" w:pos="1361"/>
      </w:tabs>
      <w:spacing w:before="60" w:after="60"/>
      <w:ind w:left="1361" w:hanging="340"/>
    </w:pPr>
  </w:style>
  <w:style w:type="paragraph" w:styleId="List5">
    <w:name w:val="List 5"/>
    <w:basedOn w:val="BodyText"/>
    <w:rsid w:val="001B72FD"/>
    <w:pPr>
      <w:tabs>
        <w:tab w:val="left" w:pos="1701"/>
      </w:tabs>
      <w:spacing w:before="60" w:after="60"/>
      <w:ind w:left="1701" w:hanging="340"/>
    </w:pPr>
  </w:style>
  <w:style w:type="paragraph" w:styleId="ListBullet3">
    <w:name w:val="List Bullet 3"/>
    <w:basedOn w:val="List3"/>
    <w:rsid w:val="001B72FD"/>
    <w:pPr>
      <w:numPr>
        <w:numId w:val="14"/>
      </w:numPr>
      <w:tabs>
        <w:tab w:val="clear" w:pos="1021"/>
      </w:tabs>
      <w:ind w:left="1037" w:hanging="357"/>
    </w:pPr>
  </w:style>
  <w:style w:type="paragraph" w:styleId="ListBullet4">
    <w:name w:val="List Bullet 4"/>
    <w:basedOn w:val="List4"/>
    <w:rsid w:val="001B72FD"/>
    <w:pPr>
      <w:numPr>
        <w:numId w:val="3"/>
      </w:numPr>
      <w:tabs>
        <w:tab w:val="clear" w:pos="1361"/>
      </w:tabs>
    </w:pPr>
  </w:style>
  <w:style w:type="paragraph" w:styleId="ListBullet5">
    <w:name w:val="List Bullet 5"/>
    <w:basedOn w:val="List5"/>
    <w:rsid w:val="001B72FD"/>
    <w:pPr>
      <w:numPr>
        <w:numId w:val="4"/>
      </w:numPr>
    </w:pPr>
  </w:style>
  <w:style w:type="paragraph" w:styleId="ListContinue2">
    <w:name w:val="List Continue 2"/>
    <w:basedOn w:val="List2"/>
    <w:rsid w:val="001B72FD"/>
    <w:pPr>
      <w:ind w:firstLine="0"/>
    </w:pPr>
  </w:style>
  <w:style w:type="paragraph" w:styleId="ListContinue3">
    <w:name w:val="List Continue 3"/>
    <w:basedOn w:val="List3"/>
    <w:rsid w:val="001B72FD"/>
    <w:pPr>
      <w:ind w:left="1021" w:firstLine="0"/>
    </w:pPr>
  </w:style>
  <w:style w:type="paragraph" w:styleId="ListContinue4">
    <w:name w:val="List Continue 4"/>
    <w:basedOn w:val="List4"/>
    <w:rsid w:val="001B72FD"/>
    <w:pPr>
      <w:ind w:firstLine="0"/>
    </w:pPr>
  </w:style>
  <w:style w:type="paragraph" w:styleId="ListContinue5">
    <w:name w:val="List Continue 5"/>
    <w:basedOn w:val="List5"/>
    <w:rsid w:val="001B72FD"/>
    <w:pPr>
      <w:ind w:firstLine="0"/>
    </w:pPr>
  </w:style>
  <w:style w:type="paragraph" w:styleId="ListNumber3">
    <w:name w:val="List Number 3"/>
    <w:basedOn w:val="List3"/>
    <w:rsid w:val="001B72FD"/>
    <w:pPr>
      <w:numPr>
        <w:numId w:val="5"/>
      </w:numPr>
    </w:pPr>
  </w:style>
  <w:style w:type="paragraph" w:styleId="ListNumber4">
    <w:name w:val="List Number 4"/>
    <w:basedOn w:val="List4"/>
    <w:rsid w:val="001B72FD"/>
    <w:pPr>
      <w:numPr>
        <w:numId w:val="6"/>
      </w:numPr>
    </w:pPr>
  </w:style>
  <w:style w:type="paragraph" w:styleId="ListNumber5">
    <w:name w:val="List Number 5"/>
    <w:basedOn w:val="List5"/>
    <w:rsid w:val="001B72FD"/>
    <w:pPr>
      <w:numPr>
        <w:numId w:val="7"/>
      </w:numPr>
    </w:pPr>
  </w:style>
  <w:style w:type="paragraph" w:styleId="BlockText">
    <w:name w:val="Block Text"/>
    <w:basedOn w:val="Normal"/>
    <w:rsid w:val="001B72FD"/>
    <w:pPr>
      <w:spacing w:after="120"/>
      <w:ind w:left="1440" w:right="1440"/>
    </w:pPr>
  </w:style>
  <w:style w:type="character" w:customStyle="1" w:styleId="Subscript">
    <w:name w:val="Subscript"/>
    <w:basedOn w:val="DefaultParagraphFont"/>
    <w:rsid w:val="001B72FD"/>
    <w:rPr>
      <w:sz w:val="16"/>
      <w:vertAlign w:val="subscript"/>
    </w:rPr>
  </w:style>
  <w:style w:type="character" w:customStyle="1" w:styleId="Superscript">
    <w:name w:val="Superscript"/>
    <w:basedOn w:val="DefaultParagraphFont"/>
    <w:rsid w:val="001B72FD"/>
    <w:rPr>
      <w:sz w:val="16"/>
      <w:vertAlign w:val="superscript"/>
    </w:rPr>
  </w:style>
  <w:style w:type="character" w:customStyle="1" w:styleId="Symbols">
    <w:name w:val="Symbols"/>
    <w:basedOn w:val="DefaultParagraphFont"/>
    <w:rsid w:val="001B72FD"/>
    <w:rPr>
      <w:rFonts w:ascii="Symbol" w:hAnsi="Symbol"/>
    </w:rPr>
  </w:style>
  <w:style w:type="character" w:customStyle="1" w:styleId="MenuOptions">
    <w:name w:val="Menu Options"/>
    <w:basedOn w:val="DefaultParagraphFont"/>
    <w:rsid w:val="001B72FD"/>
    <w:rPr>
      <w:rFonts w:ascii="Arial Narrow" w:hAnsi="Arial Narrow"/>
      <w:smallCaps/>
    </w:rPr>
  </w:style>
  <w:style w:type="character" w:customStyle="1" w:styleId="Buttons">
    <w:name w:val="Buttons"/>
    <w:basedOn w:val="DefaultParagraphFont"/>
    <w:rsid w:val="001B72FD"/>
    <w:rPr>
      <w:b/>
    </w:rPr>
  </w:style>
  <w:style w:type="character" w:customStyle="1" w:styleId="Underlined">
    <w:name w:val="Underlined"/>
    <w:basedOn w:val="DefaultParagraphFont"/>
    <w:rsid w:val="001B72FD"/>
    <w:rPr>
      <w:u w:val="single"/>
    </w:rPr>
  </w:style>
  <w:style w:type="paragraph" w:customStyle="1" w:styleId="TableBodyTextRight">
    <w:name w:val="Table Body Text Right"/>
    <w:basedOn w:val="TableBodyText"/>
    <w:rsid w:val="001B72FD"/>
    <w:pPr>
      <w:widowControl w:val="0"/>
      <w:autoSpaceDE w:val="0"/>
      <w:autoSpaceDN w:val="0"/>
      <w:adjustRightInd w:val="0"/>
      <w:jc w:val="right"/>
    </w:pPr>
    <w:rPr>
      <w:rFonts w:cs="Arial"/>
      <w:szCs w:val="18"/>
    </w:rPr>
  </w:style>
  <w:style w:type="paragraph" w:customStyle="1" w:styleId="CopyrightText">
    <w:name w:val="Copyright Text"/>
    <w:basedOn w:val="BodyText"/>
    <w:rsid w:val="001B72FD"/>
    <w:rPr>
      <w:sz w:val="18"/>
    </w:rPr>
  </w:style>
  <w:style w:type="paragraph" w:customStyle="1" w:styleId="BodySmallRight">
    <w:name w:val="Body Small Right"/>
    <w:basedOn w:val="BodyTextRight"/>
    <w:rsid w:val="001B72FD"/>
    <w:rPr>
      <w:sz w:val="18"/>
      <w:szCs w:val="18"/>
    </w:rPr>
  </w:style>
  <w:style w:type="paragraph" w:customStyle="1" w:styleId="MarginEdition">
    <w:name w:val="Margin Edition"/>
    <w:basedOn w:val="MarginNote"/>
    <w:rsid w:val="001B72FD"/>
    <w:pPr>
      <w:spacing w:before="0" w:after="0"/>
    </w:pPr>
    <w:rPr>
      <w:rFonts w:ascii="Times New Roman" w:hAnsi="Times New Roman"/>
      <w:color w:val="999999"/>
    </w:rPr>
  </w:style>
  <w:style w:type="paragraph" w:customStyle="1" w:styleId="Spacer">
    <w:name w:val="Spacer"/>
    <w:basedOn w:val="Normal"/>
    <w:rsid w:val="001B72FD"/>
    <w:rPr>
      <w:sz w:val="2"/>
      <w:szCs w:val="2"/>
    </w:rPr>
  </w:style>
  <w:style w:type="character" w:customStyle="1" w:styleId="Small">
    <w:name w:val="Small"/>
    <w:basedOn w:val="DefaultParagraphFont"/>
    <w:rsid w:val="001B72FD"/>
    <w:rPr>
      <w:sz w:val="16"/>
    </w:rPr>
  </w:style>
  <w:style w:type="paragraph" w:customStyle="1" w:styleId="WideTable">
    <w:name w:val="Wide Table"/>
    <w:basedOn w:val="Normal"/>
    <w:rsid w:val="001B72FD"/>
    <w:pPr>
      <w:ind w:left="-1418"/>
    </w:pPr>
    <w:rPr>
      <w:sz w:val="2"/>
      <w:szCs w:val="2"/>
    </w:rPr>
  </w:style>
  <w:style w:type="character" w:styleId="PageNumber">
    <w:name w:val="page number"/>
    <w:basedOn w:val="DefaultParagraphFont"/>
    <w:rsid w:val="001B72FD"/>
  </w:style>
  <w:style w:type="paragraph" w:styleId="Quote">
    <w:name w:val="Quote"/>
    <w:basedOn w:val="Heading1"/>
    <w:link w:val="QuoteChar"/>
    <w:qFormat/>
    <w:rsid w:val="001B72FD"/>
    <w:rPr>
      <w:b w:val="0"/>
      <w:sz w:val="72"/>
      <w:szCs w:val="72"/>
      <w:lang w:val="en-NZ"/>
    </w:rPr>
  </w:style>
  <w:style w:type="character" w:customStyle="1" w:styleId="QuoteChar">
    <w:name w:val="Quote Char"/>
    <w:basedOn w:val="DefaultParagraphFont"/>
    <w:link w:val="Quote"/>
    <w:rsid w:val="001B7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2FD"/>
    <w:pPr>
      <w:pageBreakBefore/>
    </w:pPr>
  </w:style>
  <w:style w:type="paragraph" w:customStyle="1" w:styleId="Border">
    <w:name w:val="Border"/>
    <w:basedOn w:val="Normal"/>
    <w:qFormat/>
    <w:rsid w:val="001B7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2FD"/>
    <w:rPr>
      <w:b/>
      <w:bCs/>
      <w:i/>
      <w:iCs/>
      <w:color w:val="auto"/>
    </w:rPr>
  </w:style>
  <w:style w:type="paragraph" w:styleId="IntenseQuote">
    <w:name w:val="Intense Quote"/>
    <w:basedOn w:val="Normal"/>
    <w:next w:val="Normal"/>
    <w:link w:val="IntenseQuoteChar"/>
    <w:uiPriority w:val="30"/>
    <w:qFormat/>
    <w:rsid w:val="001B7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2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2FD"/>
    <w:rPr>
      <w:smallCaps/>
      <w:color w:val="auto"/>
      <w:u w:val="single"/>
    </w:rPr>
  </w:style>
  <w:style w:type="character" w:styleId="IntenseReference">
    <w:name w:val="Intense Reference"/>
    <w:basedOn w:val="DefaultParagraphFont"/>
    <w:uiPriority w:val="32"/>
    <w:qFormat/>
    <w:rsid w:val="001B72FD"/>
    <w:rPr>
      <w:b/>
      <w:bCs/>
      <w:smallCaps/>
      <w:color w:val="auto"/>
      <w:spacing w:val="5"/>
      <w:u w:val="single"/>
    </w:rPr>
  </w:style>
  <w:style w:type="paragraph" w:customStyle="1" w:styleId="2ColumnHeading">
    <w:name w:val="2Column Heading"/>
    <w:basedOn w:val="BodyText"/>
    <w:qFormat/>
    <w:rsid w:val="001B72FD"/>
    <w:pPr>
      <w:spacing w:after="60"/>
      <w:ind w:left="-2268"/>
    </w:pPr>
    <w:rPr>
      <w:b/>
    </w:rPr>
  </w:style>
  <w:style w:type="paragraph" w:customStyle="1" w:styleId="Heading1TOC">
    <w:name w:val="Heading1 TOC"/>
    <w:basedOn w:val="Normal"/>
    <w:qFormat/>
    <w:rsid w:val="001B72FD"/>
    <w:pPr>
      <w:spacing w:before="240" w:after="120"/>
    </w:pPr>
    <w:rPr>
      <w:rFonts w:ascii="Times New Roman" w:hAnsi="Times New Roman"/>
      <w:b/>
      <w:sz w:val="32"/>
    </w:rPr>
  </w:style>
  <w:style w:type="paragraph" w:customStyle="1" w:styleId="Heading2TOC">
    <w:name w:val="Heading2 TOC"/>
    <w:basedOn w:val="Normal"/>
    <w:qFormat/>
    <w:rsid w:val="001B72FD"/>
    <w:pPr>
      <w:spacing w:before="240" w:after="60"/>
    </w:pPr>
    <w:rPr>
      <w:rFonts w:ascii="Times New Roman" w:hAnsi="Times New Roman"/>
      <w:b/>
      <w:sz w:val="28"/>
    </w:rPr>
  </w:style>
  <w:style w:type="character" w:customStyle="1" w:styleId="Underline">
    <w:name w:val="Underline"/>
    <w:basedOn w:val="DefaultParagraphFont"/>
    <w:qFormat/>
    <w:rsid w:val="001B72FD"/>
    <w:rPr>
      <w:u w:val="single"/>
    </w:rPr>
  </w:style>
  <w:style w:type="character" w:customStyle="1" w:styleId="BoldandItalics">
    <w:name w:val="Bold and Italics"/>
    <w:qFormat/>
    <w:rsid w:val="001B72FD"/>
    <w:rPr>
      <w:b/>
      <w:i/>
      <w:u w:val="none"/>
    </w:rPr>
  </w:style>
  <w:style w:type="paragraph" w:styleId="BalloonText">
    <w:name w:val="Balloon Text"/>
    <w:basedOn w:val="Normal"/>
    <w:link w:val="BalloonTextChar"/>
    <w:rsid w:val="001B72FD"/>
    <w:rPr>
      <w:rFonts w:ascii="Tahoma" w:hAnsi="Tahoma" w:cs="Tahoma"/>
      <w:sz w:val="16"/>
      <w:szCs w:val="16"/>
    </w:rPr>
  </w:style>
  <w:style w:type="character" w:customStyle="1" w:styleId="BalloonTextChar">
    <w:name w:val="Balloon Text Char"/>
    <w:basedOn w:val="DefaultParagraphFont"/>
    <w:link w:val="BalloonText"/>
    <w:rsid w:val="001B72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2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2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2FD"/>
    <w:rPr>
      <w:b/>
      <w:color w:val="660033"/>
      <w:spacing w:val="0"/>
    </w:rPr>
  </w:style>
  <w:style w:type="paragraph" w:customStyle="1" w:styleId="Nameditemlist">
    <w:name w:val="Named item list"/>
    <w:basedOn w:val="BodyText"/>
    <w:qFormat/>
    <w:rsid w:val="001B72FD"/>
    <w:pPr>
      <w:tabs>
        <w:tab w:val="left" w:pos="2835"/>
      </w:tabs>
      <w:ind w:left="2835" w:hanging="2835"/>
    </w:pPr>
  </w:style>
  <w:style w:type="paragraph" w:customStyle="1" w:styleId="BodyTextnopadding">
    <w:name w:val="Body Text no padding"/>
    <w:basedOn w:val="BodyText"/>
    <w:qFormat/>
    <w:rsid w:val="001B72FD"/>
    <w:pPr>
      <w:spacing w:before="0" w:after="0"/>
    </w:pPr>
  </w:style>
  <w:style w:type="paragraph" w:customStyle="1" w:styleId="BodyTextBold">
    <w:name w:val="Body Text Bold"/>
    <w:basedOn w:val="BodyText"/>
    <w:qFormat/>
    <w:rsid w:val="001B72FD"/>
    <w:rPr>
      <w:b/>
    </w:rPr>
  </w:style>
  <w:style w:type="character" w:styleId="Hyperlink">
    <w:name w:val="Hyperlink"/>
    <w:basedOn w:val="DefaultParagraphFont"/>
    <w:uiPriority w:val="99"/>
    <w:unhideWhenUsed/>
    <w:rsid w:val="00DA3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1253</Words>
  <Characters>8362</Characters>
  <Application>Microsoft Office Word</Application>
  <DocSecurity>0</DocSecurity>
  <Lines>269</Lines>
  <Paragraphs>155</Paragraphs>
  <ScaleCrop>false</ScaleCrop>
  <Company>Author-it Software Corporation Ltd.</Company>
  <LinksUpToDate>false</LinksUpToDate>
  <CharactersWithSpaces>9460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UEERA0074 Resolve problems in industrial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