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6B4" w:rsidP="001216B4">
      <w:pPr>
        <w:pStyle w:val="Title"/>
      </w:pPr>
      <w:r>
        <w:fldChar w:fldCharType="begin"/>
      </w:r>
      <w:r>
        <w:instrText xml:space="preserve"> TITLE   \* MERGEFORMAT </w:instrText>
      </w:r>
      <w:r>
        <w:fldChar w:fldCharType="separate"/>
      </w:r>
      <w:r>
        <w:t>Assessment Requirements for UEERA0067 Repair and service secondary refrigeration systems</w:t>
      </w:r>
      <w:r>
        <w:fldChar w:fldCharType="end"/>
      </w:r>
    </w:p>
    <w:p w:rsidR="001216B4" w:rsidP="001216B4">
      <w:pPr>
        <w:pStyle w:val="Version"/>
        <w:sectPr w:rsidSect="00651F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FE0" w:rsidP="00651FE0">
      <w:pPr>
        <w:pStyle w:val="SuperHeading"/>
      </w:pPr>
      <w:r w:rsidRPr="00651FE0">
        <w:t>Assessment Requirements for UEERA0067 Repair and service secondary refrigeration systems</w:t>
      </w:r>
    </w:p>
    <w:p w:rsidR="00000000" w:rsidRPr="00651FE0" w:rsidP="00651FE0">
      <w:pPr>
        <w:pStyle w:val="Heading1"/>
      </w:pPr>
      <w:bookmarkStart w:id="1" w:name="O_1078745"/>
      <w:bookmarkEnd w:id="1"/>
      <w:r w:rsidRPr="00651FE0">
        <w:t>Modification History</w:t>
      </w:r>
    </w:p>
    <w:tbl>
      <w:tblPr>
        <w:tblW w:w="9497" w:type="dxa"/>
        <w:tblLayout w:type="fixed"/>
        <w:tblCellMar>
          <w:left w:w="62" w:type="dxa"/>
          <w:right w:w="62" w:type="dxa"/>
        </w:tblCellMar>
        <w:tblLook w:val="0000"/>
      </w:tblPr>
      <w:tblGrid>
        <w:gridCol w:w="9497"/>
      </w:tblGrid>
      <w:tr w:rsidTr="00651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FE0" w:rsidP="00651FE0">
            <w:pPr>
              <w:pStyle w:val="BodyText"/>
            </w:pPr>
            <w:r w:rsidRPr="00651FE0">
              <w:t>Release 1. This is the first release of this unit of competency in the UEE Electrotechnology Training Package.</w:t>
            </w:r>
          </w:p>
        </w:tc>
      </w:tr>
    </w:tbl>
    <w:p w:rsidR="00000000" w:rsidRPr="00651FE0" w:rsidP="00651FE0">
      <w:pPr>
        <w:pStyle w:val="NoPaddingFontSize1"/>
      </w:pPr>
    </w:p>
    <w:p w:rsidR="00000000" w:rsidRPr="00651FE0" w:rsidP="00651FE0">
      <w:pPr>
        <w:pStyle w:val="AllowPageBreak"/>
      </w:pPr>
    </w:p>
    <w:p w:rsidR="00000000" w:rsidRPr="00651FE0" w:rsidP="00651FE0">
      <w:pPr>
        <w:pStyle w:val="Heading1"/>
      </w:pPr>
      <w:bookmarkStart w:id="2" w:name="O_1078746"/>
      <w:bookmarkEnd w:id="2"/>
      <w:r w:rsidRPr="00651FE0">
        <w:t>Performance Evidence</w:t>
      </w:r>
    </w:p>
    <w:tbl>
      <w:tblPr>
        <w:tblW w:w="9497" w:type="dxa"/>
        <w:tblLayout w:type="fixed"/>
        <w:tblCellMar>
          <w:left w:w="62" w:type="dxa"/>
          <w:right w:w="62" w:type="dxa"/>
        </w:tblCellMar>
        <w:tblLook w:val="0000"/>
      </w:tblPr>
      <w:tblGrid>
        <w:gridCol w:w="9497"/>
      </w:tblGrid>
      <w:tr w:rsidTr="00651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1FE0">
            <w:pPr>
              <w:pStyle w:val="BodyText"/>
              <w:rPr>
                <w:lang w:val="en-NZ"/>
              </w:rPr>
            </w:pPr>
            <w:r w:rsidRPr="00651FE0">
              <w:t xml:space="preserve">Evidence required to demonstrate competence in this unit must be relevant to and satisfy all of the requirements of the elements, performance criteria and range of conditions on at least two separate occasions and include: </w:t>
            </w:r>
          </w:p>
        </w:tc>
      </w:tr>
      <w:tr w:rsidTr="00651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FE0" w:rsidP="00651FE0">
            <w:pPr>
              <w:pStyle w:val="ListBullet"/>
            </w:pPr>
            <w:r w:rsidRPr="00651FE0">
              <w:t>applying relevant legislation, industry standards and practices</w:t>
            </w:r>
          </w:p>
          <w:p w:rsidR="00000000" w:rsidRPr="00651FE0" w:rsidP="00651FE0">
            <w:pPr>
              <w:pStyle w:val="ListBullet"/>
            </w:pPr>
            <w:r w:rsidRPr="00651FE0">
              <w:tab/>
              <w:t>applying relevant work health and safety (WHS)/occupational health and safety (WHS/OHS) requirements and workplace procedures and practices, including using risk control measures</w:t>
            </w:r>
          </w:p>
          <w:p w:rsidR="00000000" w:rsidRPr="00651FE0" w:rsidP="00651FE0">
            <w:pPr>
              <w:pStyle w:val="ListBullet"/>
            </w:pPr>
            <w:r w:rsidRPr="00651FE0">
              <w:tab/>
              <w:t>applying su</w:t>
            </w:r>
            <w:r w:rsidRPr="00651FE0">
              <w:t>stainable energy principles and practices</w:t>
            </w:r>
          </w:p>
          <w:p w:rsidR="00000000" w:rsidRPr="00651FE0" w:rsidP="00651FE0">
            <w:pPr>
              <w:pStyle w:val="ListBullet"/>
            </w:pPr>
            <w:r w:rsidRPr="00651FE0">
              <w:t>servicing and repairing secondary refrigeration systems, including:</w:t>
            </w:r>
          </w:p>
          <w:p w:rsidR="00000000" w:rsidRPr="00651FE0" w:rsidP="00651FE0">
            <w:pPr>
              <w:pStyle w:val="ListBullet2"/>
            </w:pPr>
            <w:r w:rsidRPr="00651FE0">
              <w:t>applying logical diagnostic methods</w:t>
            </w:r>
          </w:p>
          <w:p w:rsidR="00000000" w:rsidRPr="00651FE0" w:rsidP="00651FE0">
            <w:pPr>
              <w:pStyle w:val="ListBullet2"/>
            </w:pPr>
            <w:r w:rsidRPr="00651FE0">
              <w:t>dealing with unplanned events/situations in accordance with workplace procedures in a manner that minimises risk to personnel and equipment</w:t>
            </w:r>
          </w:p>
          <w:p w:rsidR="00000000" w:rsidRPr="00651FE0" w:rsidP="00651FE0">
            <w:pPr>
              <w:pStyle w:val="ListBullet2"/>
            </w:pPr>
            <w:r w:rsidRPr="00651FE0">
              <w:t>identifying faults and competency needed to rectify them</w:t>
            </w:r>
          </w:p>
          <w:p w:rsidR="00000000" w:rsidRPr="00651FE0" w:rsidP="00651FE0">
            <w:pPr>
              <w:pStyle w:val="ListBullet2"/>
            </w:pPr>
            <w:r w:rsidRPr="00651FE0">
              <w:t>rectifying faults in system controls</w:t>
            </w:r>
          </w:p>
          <w:p w:rsidR="00000000" w:rsidRPr="00651FE0" w:rsidP="00651FE0">
            <w:pPr>
              <w:pStyle w:val="ListBullet2"/>
            </w:pPr>
            <w:r w:rsidRPr="00651FE0">
              <w:t xml:space="preserve">using fault scenarios </w:t>
            </w:r>
            <w:r w:rsidRPr="00651FE0">
              <w:t>to test the cause of system faults</w:t>
            </w:r>
          </w:p>
          <w:p w:rsidR="00000000" w:rsidRPr="00651FE0" w:rsidP="00651FE0">
            <w:pPr>
              <w:pStyle w:val="ListBullet2"/>
            </w:pPr>
            <w:r w:rsidRPr="00651FE0">
              <w:t>verifying that the system operates correctly.</w:t>
            </w:r>
          </w:p>
        </w:tc>
      </w:tr>
    </w:tbl>
    <w:p w:rsidR="00000000" w:rsidRPr="00651FE0" w:rsidP="00651FE0">
      <w:pPr>
        <w:pStyle w:val="NoPaddingFontSize1"/>
      </w:pPr>
    </w:p>
    <w:p w:rsidR="00000000" w:rsidRPr="00651FE0" w:rsidP="00651FE0">
      <w:pPr>
        <w:pStyle w:val="AllowPageBreak"/>
      </w:pPr>
    </w:p>
    <w:p w:rsidR="00000000" w:rsidRPr="00651FE0" w:rsidP="00651FE0">
      <w:pPr>
        <w:pStyle w:val="Heading1"/>
      </w:pPr>
      <w:bookmarkStart w:id="3" w:name="O_1078747"/>
      <w:bookmarkEnd w:id="3"/>
      <w:r w:rsidRPr="00651FE0">
        <w:t>Knowledge Evidence</w:t>
      </w:r>
    </w:p>
    <w:tbl>
      <w:tblPr>
        <w:tblW w:w="9497" w:type="dxa"/>
        <w:tblLayout w:type="fixed"/>
        <w:tblCellMar>
          <w:left w:w="62" w:type="dxa"/>
          <w:right w:w="62" w:type="dxa"/>
        </w:tblCellMar>
        <w:tblLook w:val="0000"/>
      </w:tblPr>
      <w:tblGrid>
        <w:gridCol w:w="9497"/>
      </w:tblGrid>
      <w:tr w:rsidTr="00651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1FE0">
            <w:pPr>
              <w:pStyle w:val="BodyText"/>
              <w:rPr>
                <w:lang w:val="en-NZ"/>
              </w:rPr>
            </w:pPr>
            <w:r w:rsidRPr="00651FE0">
              <w:t>Evidence required to demonstrate competence in this unit must be relevant to and satisfy all of the requirements of the elements, perfo</w:t>
            </w:r>
            <w:r w:rsidRPr="00651FE0">
              <w:t xml:space="preserve">rmance criteria and range of conditions and include knowledge of: </w:t>
            </w:r>
          </w:p>
        </w:tc>
      </w:tr>
      <w:tr w:rsidTr="00651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FE0" w:rsidP="00651FE0">
            <w:pPr>
              <w:pStyle w:val="ListBullet"/>
            </w:pPr>
            <w:r w:rsidRPr="00651FE0">
              <w:t xml:space="preserve">applicable standards and codes </w:t>
            </w:r>
          </w:p>
          <w:p w:rsidR="00000000" w:rsidRPr="00651FE0" w:rsidP="00651FE0">
            <w:pPr>
              <w:pStyle w:val="ListBullet"/>
            </w:pPr>
            <w:r w:rsidRPr="00651FE0">
              <w:t>basics of secondary refrigeration systems, including:</w:t>
            </w:r>
          </w:p>
          <w:p w:rsidR="00000000" w:rsidRPr="00651FE0" w:rsidP="00651FE0">
            <w:pPr>
              <w:pStyle w:val="ListBullet2"/>
            </w:pPr>
            <w:r w:rsidRPr="00651FE0">
              <w:t>operation</w:t>
            </w:r>
          </w:p>
          <w:p w:rsidR="00000000" w:rsidRPr="00651FE0" w:rsidP="00651FE0">
            <w:pPr>
              <w:pStyle w:val="ListBullet2"/>
            </w:pPr>
            <w:r w:rsidRPr="00651FE0">
              <w:t>applications</w:t>
            </w:r>
          </w:p>
          <w:p w:rsidR="00000000" w:rsidRPr="00651FE0" w:rsidP="00651FE0">
            <w:pPr>
              <w:pStyle w:val="ListBullet2"/>
            </w:pPr>
            <w:r w:rsidRPr="00651FE0">
              <w:t>types and safe handling of secondary refrigerants,</w:t>
            </w:r>
          </w:p>
          <w:p w:rsidR="00000000" w:rsidRPr="00651FE0" w:rsidP="00651FE0">
            <w:pPr>
              <w:pStyle w:val="ListBullet2"/>
            </w:pPr>
            <w:r w:rsidRPr="00651FE0">
              <w:t xml:space="preserve">need for use of anti-bacterial and corrosion inhibitor </w:t>
            </w:r>
          </w:p>
          <w:p w:rsidR="00000000" w:rsidRPr="00651FE0" w:rsidP="00651FE0">
            <w:pPr>
              <w:pStyle w:val="ListBullet2"/>
            </w:pPr>
            <w:r w:rsidRPr="00651FE0">
              <w:t>use of personal protective equipment (PPE)</w:t>
            </w:r>
          </w:p>
          <w:p w:rsidR="00000000" w:rsidRPr="00651FE0" w:rsidP="00651FE0">
            <w:pPr>
              <w:pStyle w:val="ListBullet"/>
            </w:pPr>
            <w:r w:rsidRPr="00651FE0">
              <w:t>control system, pressure, temperature and safety</w:t>
            </w:r>
          </w:p>
          <w:p w:rsidR="00000000" w:rsidRPr="00651FE0" w:rsidP="00651FE0">
            <w:pPr>
              <w:pStyle w:val="ListBullet"/>
            </w:pPr>
            <w:r w:rsidRPr="00651FE0">
              <w:t xml:space="preserve">control valves, balance and operational </w:t>
            </w:r>
          </w:p>
          <w:p w:rsidR="00000000" w:rsidRPr="00651FE0" w:rsidP="00651FE0">
            <w:pPr>
              <w:pStyle w:val="ListBullet"/>
            </w:pPr>
            <w:r w:rsidRPr="00651FE0">
              <w:t>documentation and reports</w:t>
            </w:r>
          </w:p>
          <w:p w:rsidR="00000000" w:rsidRPr="00651FE0" w:rsidP="00651FE0">
            <w:pPr>
              <w:pStyle w:val="ListBullet"/>
            </w:pPr>
            <w:r w:rsidRPr="00651FE0">
              <w:t>maintenance procedures for secondary ref</w:t>
            </w:r>
            <w:r w:rsidRPr="00651FE0">
              <w:t>rigeration systems</w:t>
            </w:r>
          </w:p>
          <w:p w:rsidR="00000000" w:rsidRPr="00651FE0" w:rsidP="00651FE0">
            <w:pPr>
              <w:pStyle w:val="ListBullet"/>
            </w:pPr>
            <w:r w:rsidRPr="00651FE0">
              <w:t>maintenance requirements, including pumps, chemical integrity of refrigerant, cooling coils/freezing coils operation, leak detection additives, leak testing, pipe work and insulation, control valves and control system</w:t>
            </w:r>
          </w:p>
          <w:p w:rsidR="00000000" w:rsidRPr="00651FE0" w:rsidP="00651FE0">
            <w:pPr>
              <w:pStyle w:val="ListBullet"/>
            </w:pPr>
            <w:r w:rsidRPr="00651FE0">
              <w:t>major components ty</w:t>
            </w:r>
            <w:r w:rsidRPr="00651FE0">
              <w:t>pes, location, purpose, operation and safety</w:t>
            </w:r>
          </w:p>
          <w:p w:rsidR="00000000" w:rsidRPr="00651FE0" w:rsidP="00651FE0">
            <w:pPr>
              <w:pStyle w:val="ListBullet"/>
            </w:pPr>
            <w:r w:rsidRPr="00651FE0">
              <w:t>refrigerant disposal Environment Protection Authority (EPA) requirements</w:t>
            </w:r>
          </w:p>
          <w:p w:rsidR="00000000" w:rsidRPr="00651FE0" w:rsidP="00651FE0">
            <w:pPr>
              <w:pStyle w:val="ListBullet"/>
            </w:pPr>
            <w:r w:rsidRPr="00651FE0">
              <w:t>relevant job safety assessments or risk mitigation processes</w:t>
            </w:r>
          </w:p>
          <w:p w:rsidR="00000000" w:rsidRPr="00651FE0" w:rsidP="00651FE0">
            <w:pPr>
              <w:pStyle w:val="ListBullet"/>
            </w:pPr>
            <w:r w:rsidRPr="00651FE0">
              <w:t>relevant manufacturer specifications</w:t>
            </w:r>
          </w:p>
          <w:p w:rsidR="00000000" w:rsidRPr="00651FE0" w:rsidP="00651FE0">
            <w:pPr>
              <w:pStyle w:val="ListBullet"/>
            </w:pPr>
            <w:r w:rsidRPr="00651FE0">
              <w:t>relevant refrigeration system industry standards and codes of practice</w:t>
            </w:r>
          </w:p>
          <w:p w:rsidR="00000000" w:rsidRPr="00651FE0" w:rsidP="00651FE0">
            <w:pPr>
              <w:pStyle w:val="ListBullet"/>
            </w:pPr>
            <w:r w:rsidRPr="00651FE0">
              <w:t>relevant WHS/OHS legislated requirements</w:t>
            </w:r>
          </w:p>
          <w:p w:rsidR="00000000" w:rsidRPr="00651FE0" w:rsidP="00651FE0">
            <w:pPr>
              <w:pStyle w:val="ListBullet"/>
            </w:pPr>
            <w:r w:rsidRPr="00651FE0">
              <w:t>relevant workplace documentation</w:t>
            </w:r>
          </w:p>
          <w:p w:rsidR="00000000" w:rsidRPr="00651FE0" w:rsidP="00651FE0">
            <w:pPr>
              <w:pStyle w:val="ListBullet"/>
            </w:pPr>
            <w:r w:rsidRPr="00651FE0">
              <w:t>relevant workplace policies and procedures</w:t>
            </w:r>
          </w:p>
          <w:p w:rsidR="00000000" w:rsidRPr="00651FE0" w:rsidP="00651FE0">
            <w:pPr>
              <w:pStyle w:val="ListBullet"/>
            </w:pPr>
            <w:r w:rsidRPr="00651FE0">
              <w:t>repairs to secondary refrigerant systems, including:</w:t>
            </w:r>
          </w:p>
          <w:p w:rsidR="00000000" w:rsidRPr="00651FE0" w:rsidP="00651FE0">
            <w:pPr>
              <w:pStyle w:val="ListBullet2"/>
            </w:pPr>
            <w:r w:rsidRPr="00651FE0">
              <w:t>cooling coils/</w:t>
            </w:r>
            <w:r w:rsidRPr="00651FE0">
              <w:t>freezing coils</w:t>
            </w:r>
          </w:p>
          <w:p w:rsidR="00000000" w:rsidRPr="00651FE0" w:rsidP="00651FE0">
            <w:pPr>
              <w:pStyle w:val="ListBullet2"/>
            </w:pPr>
            <w:r w:rsidRPr="00651FE0">
              <w:t>system leaks, pipe work or insulation</w:t>
            </w:r>
          </w:p>
          <w:p w:rsidR="00000000" w:rsidRPr="00651FE0" w:rsidP="00651FE0">
            <w:pPr>
              <w:pStyle w:val="ListBullet2"/>
            </w:pPr>
            <w:r w:rsidRPr="00651FE0">
              <w:t>control valves, control system components</w:t>
            </w:r>
          </w:p>
          <w:p w:rsidR="00000000" w:rsidRPr="00651FE0" w:rsidP="00651FE0">
            <w:pPr>
              <w:pStyle w:val="ListBullet2"/>
            </w:pPr>
            <w:r w:rsidRPr="00651FE0">
              <w:t>chemical integrity of refrigerant</w:t>
            </w:r>
          </w:p>
          <w:p w:rsidR="00000000" w:rsidRPr="00651FE0" w:rsidP="00651FE0">
            <w:pPr>
              <w:pStyle w:val="ListBullet"/>
            </w:pPr>
            <w:r w:rsidRPr="00651FE0">
              <w:t>secondary refrigeration systems</w:t>
            </w:r>
          </w:p>
          <w:p w:rsidR="00000000" w:rsidRPr="00651FE0" w:rsidP="00651FE0">
            <w:pPr>
              <w:pStyle w:val="ListBullet"/>
            </w:pPr>
            <w:r w:rsidRPr="00651FE0">
              <w:t>service and repair of secondary refrigeration systems</w:t>
            </w:r>
          </w:p>
          <w:p w:rsidR="00000000" w:rsidRPr="00651FE0" w:rsidP="00651FE0">
            <w:pPr>
              <w:pStyle w:val="ListBullet"/>
            </w:pPr>
            <w:r w:rsidRPr="00651FE0">
              <w:t>tools and equipment for maintenance work</w:t>
            </w:r>
            <w:r w:rsidRPr="00651FE0">
              <w:t>.</w:t>
            </w:r>
          </w:p>
        </w:tc>
      </w:tr>
    </w:tbl>
    <w:p w:rsidR="00000000" w:rsidRPr="00651FE0" w:rsidP="00651FE0">
      <w:pPr>
        <w:pStyle w:val="NoPaddingFontSize1"/>
      </w:pPr>
    </w:p>
    <w:p w:rsidR="00000000" w:rsidRPr="00651FE0" w:rsidP="00651FE0">
      <w:pPr>
        <w:pStyle w:val="AllowPageBreak"/>
      </w:pPr>
    </w:p>
    <w:p w:rsidR="00000000" w:rsidRPr="00651FE0" w:rsidP="00651FE0">
      <w:pPr>
        <w:pStyle w:val="Heading1"/>
      </w:pPr>
      <w:bookmarkStart w:id="4" w:name="O_1078748"/>
      <w:bookmarkEnd w:id="4"/>
      <w:r w:rsidRPr="00651FE0">
        <w:t>Assessment Conditions</w:t>
      </w:r>
    </w:p>
    <w:tbl>
      <w:tblPr>
        <w:tblW w:w="9497" w:type="dxa"/>
        <w:tblLayout w:type="fixed"/>
        <w:tblCellMar>
          <w:left w:w="62" w:type="dxa"/>
          <w:right w:w="62" w:type="dxa"/>
        </w:tblCellMar>
        <w:tblLook w:val="0000"/>
      </w:tblPr>
      <w:tblGrid>
        <w:gridCol w:w="9497"/>
      </w:tblGrid>
      <w:tr w:rsidTr="00651F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1FE0" w:rsidP="00651FE0">
            <w:pPr>
              <w:pStyle w:val="BodyText"/>
            </w:pPr>
            <w:r w:rsidRPr="00651FE0">
              <w:t xml:space="preserve">Assessors must hold credentials specified within the Standards for Registered Training Organisations current at the time of assessment. </w:t>
            </w:r>
          </w:p>
          <w:p w:rsidR="00000000" w:rsidRPr="00651FE0" w:rsidP="00651FE0">
            <w:pPr>
              <w:pStyle w:val="BodyText"/>
            </w:pPr>
            <w:r w:rsidRPr="00651FE0">
              <w:t>Assessment must satisfy the Principles of Assessment and Rule</w:t>
            </w:r>
            <w:r w:rsidRPr="00651FE0">
              <w:t xml:space="preserve">s of Evidence and all regulatory requirements included within the Standards for Registered Training Organisations current at the time of assessment. </w:t>
            </w:r>
          </w:p>
          <w:p w:rsidR="00000000" w:rsidRPr="00651FE0" w:rsidP="00651FE0">
            <w:pPr>
              <w:pStyle w:val="BodyText"/>
            </w:pPr>
            <w:r w:rsidRPr="00651FE0">
              <w:t xml:space="preserve">Assessment must occur in workplace operational situations where it is appropriate to do so; where this is </w:t>
            </w:r>
            <w:r w:rsidRPr="00651FE0">
              <w:t>not appropriate, assessment must occur in simulated workplace operational situations that replicate workplace conditions.</w:t>
            </w:r>
          </w:p>
          <w:p w:rsidR="00000000" w:rsidRPr="00651FE0" w:rsidP="00651FE0">
            <w:pPr>
              <w:pStyle w:val="BodyText"/>
            </w:pPr>
            <w:r w:rsidRPr="00651FE0">
              <w:t>Assessment processes and techniques must be appropriate to the language, literacy and numeracy requirements of the work being performe</w:t>
            </w:r>
            <w:r w:rsidRPr="00651FE0">
              <w:t>d and the needs of the candidate.</w:t>
            </w:r>
          </w:p>
          <w:p w:rsidR="00000000" w:rsidRPr="00651FE0" w:rsidP="00651FE0">
            <w:pPr>
              <w:pStyle w:val="BodyText"/>
            </w:pPr>
            <w:r w:rsidRPr="00651FE0">
              <w:t>Resources for assessment must include access to:</w:t>
            </w:r>
          </w:p>
          <w:p w:rsidR="00000000" w:rsidRPr="00651FE0" w:rsidP="00651FE0">
            <w:pPr>
              <w:pStyle w:val="ListBullet"/>
            </w:pPr>
            <w:r w:rsidRPr="00651FE0">
              <w:t>a range of relevant exercises, case studies and/or other simulations</w:t>
            </w:r>
          </w:p>
          <w:p w:rsidR="00000000" w:rsidRPr="00651FE0" w:rsidP="00651FE0">
            <w:pPr>
              <w:pStyle w:val="ListBullet"/>
            </w:pPr>
            <w:r w:rsidRPr="00651FE0">
              <w:t xml:space="preserve">relevant and appropriate materials, tools, equipment and PPE currently used in industry </w:t>
            </w:r>
          </w:p>
          <w:p w:rsidR="00000000" w:rsidRPr="00651FE0" w:rsidP="00651FE0">
            <w:pPr>
              <w:pStyle w:val="ListBullet"/>
            </w:pPr>
            <w:r w:rsidRPr="00651FE0">
              <w:t>applicable doc</w:t>
            </w:r>
            <w:r w:rsidRPr="00651FE0">
              <w:t>umentation, including workplace procedures, equipment specifications, regulations, codes of practice and operation manuals.</w:t>
            </w:r>
          </w:p>
        </w:tc>
      </w:tr>
    </w:tbl>
    <w:p w:rsidR="00000000" w:rsidRPr="00651FE0" w:rsidP="00651FE0">
      <w:pPr>
        <w:pStyle w:val="NoPaddingFontSize1"/>
      </w:pPr>
    </w:p>
    <w:p w:rsidR="00000000" w:rsidRPr="00651FE0" w:rsidP="00651FE0">
      <w:pPr>
        <w:pStyle w:val="AllowPageBreak"/>
      </w:pPr>
    </w:p>
    <w:p w:rsidR="00000000" w:rsidRPr="00651FE0" w:rsidP="00651FE0">
      <w:pPr>
        <w:pStyle w:val="Heading1"/>
      </w:pPr>
      <w:bookmarkStart w:id="5" w:name="O_1078751"/>
      <w:bookmarkEnd w:id="5"/>
      <w:r w:rsidRPr="00651FE0">
        <w:t>Links</w:t>
      </w:r>
    </w:p>
    <w:p w:rsidR="00000000" w:rsidRPr="00651FE0" w:rsidP="001216B4">
      <w:pPr>
        <w:pStyle w:val="BodyText"/>
      </w:pPr>
      <w:r w:rsidRPr="00651FE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43377">
        <w:rPr>
          <w:rStyle w:val="Hyperlink"/>
        </w:rPr>
        <w:t>https://vetnet.gov.au/Pages/TrainingDocs.aspx?q=b8a8f136-5421-4ce1-92e0-2b50341431b6</w:t>
      </w:r>
      <w:r>
        <w:fldChar w:fldCharType="end"/>
      </w:r>
    </w:p>
    <w:p w:rsidR="00000000" w:rsidRPr="00651FE0" w:rsidP="00651FE0"/>
    <w:sectPr w:rsidSect="00651F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FE0" w:rsidRPr="001216B4" w:rsidP="001216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6B4" w:rsidP="00651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6B4" w:rsidP="00651FE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216B4" w:rsidP="00651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6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FE0" w:rsidRPr="001216B4" w:rsidP="001216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6B4" w:rsidRPr="002D2AF8" w:rsidP="00651FE0">
    <w:pPr>
      <w:pStyle w:val="Header"/>
      <w:framePr w:wrap="around"/>
    </w:pPr>
    <w:r>
      <w:fldChar w:fldCharType="begin"/>
    </w:r>
    <w:r>
      <w:instrText xml:space="preserve"> TITLE   \* MERGEFORMAT </w:instrText>
    </w:r>
    <w:r>
      <w:fldChar w:fldCharType="separate"/>
    </w:r>
    <w:r>
      <w:t>Assessment Requirements for UEERA0067 Repair and service secondary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216B4" w:rsidP="00651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FC6D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BEB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4A8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FE0"/>
    <w:pPr>
      <w:spacing w:before="360" w:after="60"/>
      <w:outlineLvl w:val="0"/>
    </w:pPr>
    <w:rPr>
      <w:sz w:val="32"/>
    </w:rPr>
  </w:style>
  <w:style w:type="paragraph" w:styleId="Heading2">
    <w:name w:val="heading 2"/>
    <w:basedOn w:val="HeadingBase"/>
    <w:next w:val="BodyText"/>
    <w:link w:val="Heading2Char"/>
    <w:qFormat/>
    <w:rsid w:val="00651FE0"/>
    <w:pPr>
      <w:keepLines/>
      <w:spacing w:before="240" w:after="120"/>
      <w:outlineLvl w:val="1"/>
    </w:pPr>
    <w:rPr>
      <w:sz w:val="28"/>
      <w:szCs w:val="40"/>
    </w:rPr>
  </w:style>
  <w:style w:type="paragraph" w:styleId="Heading3">
    <w:name w:val="heading 3"/>
    <w:basedOn w:val="HeadingBase"/>
    <w:next w:val="BodyText"/>
    <w:link w:val="Heading3Char"/>
    <w:qFormat/>
    <w:rsid w:val="00651FE0"/>
    <w:pPr>
      <w:spacing w:before="180" w:after="120"/>
      <w:outlineLvl w:val="2"/>
    </w:pPr>
    <w:rPr>
      <w:spacing w:val="-10"/>
      <w:kern w:val="32"/>
    </w:rPr>
  </w:style>
  <w:style w:type="paragraph" w:styleId="Heading4">
    <w:name w:val="heading 4"/>
    <w:basedOn w:val="HeadingBase"/>
    <w:next w:val="BodyText"/>
    <w:link w:val="Heading4Char"/>
    <w:qFormat/>
    <w:rsid w:val="00651FE0"/>
    <w:pPr>
      <w:spacing w:before="160" w:after="120"/>
      <w:outlineLvl w:val="3"/>
    </w:pPr>
    <w:rPr>
      <w:sz w:val="22"/>
    </w:rPr>
  </w:style>
  <w:style w:type="paragraph" w:styleId="Heading5">
    <w:name w:val="heading 5"/>
    <w:basedOn w:val="HeadingBase"/>
    <w:next w:val="Normal"/>
    <w:link w:val="Heading5Char"/>
    <w:qFormat/>
    <w:rsid w:val="00651FE0"/>
    <w:pPr>
      <w:spacing w:before="80"/>
      <w:outlineLvl w:val="4"/>
    </w:pPr>
    <w:rPr>
      <w:color w:val="918585"/>
      <w:sz w:val="20"/>
    </w:rPr>
  </w:style>
  <w:style w:type="paragraph" w:styleId="Heading6">
    <w:name w:val="heading 6"/>
    <w:basedOn w:val="HeadingBase"/>
    <w:next w:val="Normal"/>
    <w:link w:val="Heading6Char"/>
    <w:qFormat/>
    <w:rsid w:val="00651FE0"/>
    <w:pPr>
      <w:spacing w:before="60"/>
      <w:outlineLvl w:val="5"/>
    </w:pPr>
    <w:rPr>
      <w:color w:val="918585"/>
      <w:sz w:val="20"/>
    </w:rPr>
  </w:style>
  <w:style w:type="paragraph" w:styleId="Heading7">
    <w:name w:val="heading 7"/>
    <w:basedOn w:val="Normal"/>
    <w:next w:val="Normal"/>
    <w:link w:val="Heading7Char"/>
    <w:qFormat/>
    <w:rsid w:val="00651FE0"/>
    <w:pPr>
      <w:ind w:left="720"/>
      <w:outlineLvl w:val="6"/>
    </w:pPr>
    <w:rPr>
      <w:i/>
    </w:rPr>
  </w:style>
  <w:style w:type="paragraph" w:styleId="Heading8">
    <w:name w:val="heading 8"/>
    <w:basedOn w:val="Normal"/>
    <w:next w:val="Normal"/>
    <w:link w:val="Heading8Char"/>
    <w:qFormat/>
    <w:rsid w:val="00651FE0"/>
    <w:pPr>
      <w:ind w:left="720"/>
      <w:outlineLvl w:val="7"/>
    </w:pPr>
    <w:rPr>
      <w:i/>
    </w:rPr>
  </w:style>
  <w:style w:type="paragraph" w:styleId="Heading9">
    <w:name w:val="heading 9"/>
    <w:basedOn w:val="Normal"/>
    <w:next w:val="Normal"/>
    <w:link w:val="Heading9Char"/>
    <w:qFormat/>
    <w:rsid w:val="00651FE0"/>
    <w:pPr>
      <w:ind w:left="720"/>
      <w:outlineLvl w:val="8"/>
    </w:pPr>
    <w:rPr>
      <w:i/>
    </w:rPr>
  </w:style>
  <w:style w:type="character" w:default="1" w:styleId="DefaultParagraphFont">
    <w:name w:val="Default Paragraph Font"/>
    <w:uiPriority w:val="1"/>
    <w:unhideWhenUsed/>
    <w:rsid w:val="00651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FE0"/>
  </w:style>
  <w:style w:type="character" w:customStyle="1" w:styleId="Heading1Char">
    <w:name w:val="Heading 1 Char"/>
    <w:basedOn w:val="DefaultParagraphFont"/>
    <w:link w:val="Heading1"/>
    <w:rsid w:val="00651FE0"/>
    <w:rPr>
      <w:rFonts w:ascii="Times New Roman" w:eastAsia="Times New Roman" w:hAnsi="Times New Roman" w:cs="Times New Roman"/>
      <w:b/>
      <w:sz w:val="32"/>
      <w:szCs w:val="20"/>
      <w:lang w:eastAsia="en-US"/>
    </w:rPr>
  </w:style>
  <w:style w:type="paragraph" w:styleId="BodyText">
    <w:name w:val="Body Text"/>
    <w:basedOn w:val="Normal"/>
    <w:link w:val="BodyTextChar"/>
    <w:rsid w:val="00651F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FE0"/>
    <w:rPr>
      <w:rFonts w:ascii="Times New Roman" w:eastAsia="Times New Roman" w:hAnsi="Times New Roman" w:cs="Times New Roman"/>
      <w:sz w:val="24"/>
      <w:lang w:eastAsia="en-US"/>
    </w:rPr>
  </w:style>
  <w:style w:type="paragraph" w:styleId="ListBullet">
    <w:name w:val="List Bullet"/>
    <w:basedOn w:val="List"/>
    <w:rsid w:val="00651FE0"/>
    <w:pPr>
      <w:numPr>
        <w:numId w:val="12"/>
      </w:numPr>
      <w:tabs>
        <w:tab w:val="clear" w:pos="340"/>
      </w:tabs>
      <w:spacing w:before="40" w:after="40"/>
    </w:pPr>
  </w:style>
  <w:style w:type="paragraph" w:styleId="ListBullet2">
    <w:name w:val="List Bullet 2"/>
    <w:basedOn w:val="List2"/>
    <w:rsid w:val="00651FE0"/>
    <w:pPr>
      <w:numPr>
        <w:numId w:val="13"/>
      </w:numPr>
      <w:tabs>
        <w:tab w:val="clear" w:pos="680"/>
      </w:tabs>
    </w:pPr>
  </w:style>
  <w:style w:type="paragraph" w:customStyle="1" w:styleId="SuperHeading">
    <w:name w:val="SuperHeading"/>
    <w:basedOn w:val="Normal"/>
    <w:rsid w:val="00651FE0"/>
    <w:pPr>
      <w:spacing w:before="240" w:after="120"/>
      <w:outlineLvl w:val="0"/>
    </w:pPr>
    <w:rPr>
      <w:rFonts w:ascii="Times New Roman" w:hAnsi="Times New Roman"/>
      <w:b/>
      <w:sz w:val="32"/>
    </w:rPr>
  </w:style>
  <w:style w:type="paragraph" w:customStyle="1" w:styleId="AllowPageBreak">
    <w:name w:val="AllowPageBreak"/>
    <w:rsid w:val="00651F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1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FE0"/>
    <w:rPr>
      <w:rFonts w:ascii="Courier New" w:eastAsia="Times New Roman" w:hAnsi="Courier New" w:cs="Times New Roman"/>
      <w:i/>
      <w:szCs w:val="20"/>
      <w:lang w:eastAsia="en-US"/>
    </w:rPr>
  </w:style>
  <w:style w:type="paragraph" w:customStyle="1" w:styleId="HeadingBase">
    <w:name w:val="Heading Base"/>
    <w:rsid w:val="00651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FE0"/>
    <w:pPr>
      <w:tabs>
        <w:tab w:val="right" w:leader="dot" w:pos="9072"/>
      </w:tabs>
      <w:ind w:left="567"/>
    </w:pPr>
    <w:rPr>
      <w:szCs w:val="22"/>
    </w:rPr>
  </w:style>
  <w:style w:type="paragraph" w:customStyle="1" w:styleId="TOCBase">
    <w:name w:val="TOC Base"/>
    <w:rsid w:val="00651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FE0"/>
    <w:pPr>
      <w:tabs>
        <w:tab w:val="right" w:leader="dot" w:pos="9072"/>
      </w:tabs>
      <w:spacing w:before="40" w:after="40"/>
      <w:ind w:left="284"/>
    </w:pPr>
    <w:rPr>
      <w:rFonts w:ascii="Times New Roman" w:hAnsi="Times New Roman"/>
    </w:rPr>
  </w:style>
  <w:style w:type="paragraph" w:styleId="TOC1">
    <w:name w:val="toc 1"/>
    <w:basedOn w:val="TOCBase"/>
    <w:next w:val="Normal"/>
    <w:rsid w:val="00651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FE0"/>
    <w:rPr>
      <w:rFonts w:ascii="Times New Roman" w:eastAsia="Times New Roman" w:hAnsi="Times New Roman" w:cs="Times New Roman"/>
      <w:sz w:val="16"/>
      <w:lang w:eastAsia="en-US"/>
    </w:rPr>
  </w:style>
  <w:style w:type="paragraph" w:styleId="Title">
    <w:name w:val="Title"/>
    <w:basedOn w:val="HeadingBase"/>
    <w:link w:val="TitleChar"/>
    <w:qFormat/>
    <w:rsid w:val="00651FE0"/>
    <w:pPr>
      <w:spacing w:before="5040"/>
      <w:jc w:val="center"/>
    </w:pPr>
    <w:rPr>
      <w:sz w:val="48"/>
      <w:szCs w:val="72"/>
      <w:lang w:val="en-US"/>
    </w:rPr>
  </w:style>
  <w:style w:type="character" w:customStyle="1" w:styleId="TitleChar">
    <w:name w:val="Title Char"/>
    <w:basedOn w:val="DefaultParagraphFont"/>
    <w:link w:val="Title"/>
    <w:rsid w:val="00651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FE0"/>
    <w:pPr>
      <w:tabs>
        <w:tab w:val="left" w:pos="3600"/>
        <w:tab w:val="left" w:pos="3958"/>
      </w:tabs>
    </w:pPr>
  </w:style>
  <w:style w:type="paragraph" w:styleId="List">
    <w:name w:val="List"/>
    <w:basedOn w:val="BodyText"/>
    <w:next w:val="BodyText"/>
    <w:rsid w:val="00651FE0"/>
    <w:pPr>
      <w:tabs>
        <w:tab w:val="left" w:pos="340"/>
      </w:tabs>
      <w:spacing w:before="60" w:after="60"/>
      <w:ind w:left="340" w:hanging="340"/>
    </w:pPr>
  </w:style>
  <w:style w:type="paragraph" w:customStyle="1" w:styleId="Note">
    <w:name w:val="Note"/>
    <w:basedOn w:val="BodyText"/>
    <w:rsid w:val="00651F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1FE0"/>
    <w:rPr>
      <w:b/>
      <w:spacing w:val="0"/>
    </w:rPr>
  </w:style>
  <w:style w:type="paragraph" w:customStyle="1" w:styleId="SuperTitle">
    <w:name w:val="SuperTitle"/>
    <w:basedOn w:val="Title"/>
    <w:rsid w:val="00651FE0"/>
    <w:pPr>
      <w:framePr w:wrap="auto" w:hAnchor="text" w:y="6049"/>
    </w:pPr>
    <w:rPr>
      <w:color w:val="000000"/>
      <w:sz w:val="40"/>
    </w:rPr>
  </w:style>
  <w:style w:type="paragraph" w:customStyle="1" w:styleId="TOCTitle">
    <w:name w:val="TOCTitle"/>
    <w:basedOn w:val="Heading1"/>
    <w:rsid w:val="00651FE0"/>
    <w:pPr>
      <w:spacing w:after="240"/>
      <w:jc w:val="center"/>
      <w:outlineLvl w:val="9"/>
    </w:pPr>
    <w:rPr>
      <w:caps/>
    </w:rPr>
  </w:style>
  <w:style w:type="paragraph" w:customStyle="1" w:styleId="Version">
    <w:name w:val="Version"/>
    <w:rsid w:val="00651F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FE0"/>
    <w:pPr>
      <w:keepNext w:val="0"/>
      <w:tabs>
        <w:tab w:val="right" w:pos="4176"/>
      </w:tabs>
      <w:ind w:left="198" w:hanging="198"/>
    </w:pPr>
    <w:rPr>
      <w:rFonts w:ascii="Garamond" w:hAnsi="Garamond"/>
    </w:rPr>
  </w:style>
  <w:style w:type="paragraph" w:styleId="IndexHeading">
    <w:name w:val="index heading"/>
    <w:basedOn w:val="Normal"/>
    <w:next w:val="Index1"/>
    <w:semiHidden/>
    <w:rsid w:val="00651FE0"/>
    <w:pPr>
      <w:spacing w:before="120" w:after="120"/>
    </w:pPr>
    <w:rPr>
      <w:rFonts w:ascii="Arial" w:hAnsi="Arial"/>
      <w:b/>
      <w:color w:val="918585"/>
      <w:sz w:val="24"/>
    </w:rPr>
  </w:style>
  <w:style w:type="paragraph" w:styleId="Header">
    <w:name w:val="header"/>
    <w:basedOn w:val="Normal"/>
    <w:link w:val="HeaderChar"/>
    <w:rsid w:val="00651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FE0"/>
    <w:rPr>
      <w:rFonts w:ascii="Times New Roman" w:eastAsia="Times New Roman" w:hAnsi="Times New Roman" w:cs="Times New Roman"/>
      <w:sz w:val="16"/>
      <w:szCs w:val="20"/>
      <w:lang w:val="en-GB" w:eastAsia="en-US"/>
    </w:rPr>
  </w:style>
  <w:style w:type="paragraph" w:customStyle="1" w:styleId="Chapter">
    <w:name w:val="Chapter"/>
    <w:basedOn w:val="Normal"/>
    <w:rsid w:val="00651FE0"/>
    <w:pPr>
      <w:spacing w:before="240"/>
    </w:pPr>
    <w:rPr>
      <w:rFonts w:ascii="Times New Roman" w:hAnsi="Times New Roman"/>
      <w:smallCaps/>
      <w:spacing w:val="80"/>
      <w:sz w:val="28"/>
    </w:rPr>
  </w:style>
  <w:style w:type="paragraph" w:customStyle="1" w:styleId="InChapter">
    <w:name w:val="InChapter"/>
    <w:basedOn w:val="Heading3"/>
    <w:rsid w:val="00651FE0"/>
    <w:pPr>
      <w:spacing w:after="240"/>
      <w:outlineLvl w:val="9"/>
    </w:pPr>
    <w:rPr>
      <w:noProof/>
    </w:rPr>
  </w:style>
  <w:style w:type="paragraph" w:styleId="Index2">
    <w:name w:val="index 2"/>
    <w:basedOn w:val="Normal"/>
    <w:next w:val="Normal"/>
    <w:semiHidden/>
    <w:rsid w:val="00651FE0"/>
    <w:pPr>
      <w:tabs>
        <w:tab w:val="right" w:pos="4176"/>
      </w:tabs>
      <w:ind w:left="568" w:hanging="284"/>
    </w:pPr>
    <w:rPr>
      <w:rFonts w:ascii="Garamond" w:hAnsi="Garamond"/>
    </w:rPr>
  </w:style>
  <w:style w:type="paragraph" w:customStyle="1" w:styleId="Byline">
    <w:name w:val="Byline"/>
    <w:rsid w:val="00651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FE0"/>
    <w:pPr>
      <w:tabs>
        <w:tab w:val="clear" w:pos="3600"/>
        <w:tab w:val="clear" w:pos="3958"/>
      </w:tabs>
      <w:jc w:val="right"/>
    </w:pPr>
  </w:style>
  <w:style w:type="character" w:styleId="Emphasis">
    <w:name w:val="Emphasis"/>
    <w:basedOn w:val="DefaultParagraphFont"/>
    <w:qFormat/>
    <w:rsid w:val="00651FE0"/>
    <w:rPr>
      <w:i/>
    </w:rPr>
  </w:style>
  <w:style w:type="paragraph" w:styleId="Caption">
    <w:name w:val="caption"/>
    <w:basedOn w:val="BodyText"/>
    <w:next w:val="Normal"/>
    <w:qFormat/>
    <w:rsid w:val="00651FE0"/>
    <w:pPr>
      <w:framePr w:w="2268" w:hSpace="181" w:vSpace="181" w:wrap="around" w:vAnchor="text" w:hAnchor="page" w:x="1135" w:y="285" w:anchorLock="1"/>
    </w:pPr>
    <w:rPr>
      <w:i/>
    </w:rPr>
  </w:style>
  <w:style w:type="paragraph" w:customStyle="1" w:styleId="MiniTOCTitle">
    <w:name w:val="MiniTOCTitle"/>
    <w:basedOn w:val="Heading4"/>
    <w:rsid w:val="00651FE0"/>
    <w:pPr>
      <w:spacing w:before="240"/>
      <w:outlineLvl w:val="9"/>
    </w:pPr>
    <w:rPr>
      <w:noProof/>
      <w:sz w:val="24"/>
    </w:rPr>
  </w:style>
  <w:style w:type="paragraph" w:customStyle="1" w:styleId="MiniTOCItem">
    <w:name w:val="MiniTOCItem"/>
    <w:basedOn w:val="ListBullet"/>
    <w:rsid w:val="00651FE0"/>
    <w:pPr>
      <w:numPr>
        <w:numId w:val="0"/>
      </w:numPr>
      <w:tabs>
        <w:tab w:val="right" w:leader="dot" w:pos="6521"/>
      </w:tabs>
      <w:spacing w:before="0" w:after="0"/>
    </w:pPr>
  </w:style>
  <w:style w:type="paragraph" w:customStyle="1" w:styleId="TOFTitle">
    <w:name w:val="TOFTitle"/>
    <w:basedOn w:val="TOCTitle"/>
    <w:rsid w:val="00651FE0"/>
  </w:style>
  <w:style w:type="paragraph" w:styleId="TableofFigures">
    <w:name w:val="table of figures"/>
    <w:basedOn w:val="Normal"/>
    <w:next w:val="Normal"/>
    <w:semiHidden/>
    <w:rsid w:val="00651FE0"/>
    <w:pPr>
      <w:tabs>
        <w:tab w:val="right" w:leader="dot" w:pos="9072"/>
      </w:tabs>
      <w:ind w:left="970" w:hanging="403"/>
    </w:pPr>
    <w:rPr>
      <w:rFonts w:ascii="Times New Roman" w:hAnsi="Times New Roman"/>
      <w:b/>
    </w:rPr>
  </w:style>
  <w:style w:type="paragraph" w:styleId="ListNumber">
    <w:name w:val="List Number"/>
    <w:basedOn w:val="List"/>
    <w:rsid w:val="00651FE0"/>
    <w:pPr>
      <w:numPr>
        <w:numId w:val="15"/>
      </w:numPr>
      <w:tabs>
        <w:tab w:val="clear" w:pos="340"/>
      </w:tabs>
    </w:pPr>
  </w:style>
  <w:style w:type="character" w:customStyle="1" w:styleId="WingdingSymbols">
    <w:name w:val="Wingding Symbols"/>
    <w:rsid w:val="00651FE0"/>
    <w:rPr>
      <w:rFonts w:ascii="Wingdings" w:hAnsi="Wingdings"/>
    </w:rPr>
  </w:style>
  <w:style w:type="paragraph" w:customStyle="1" w:styleId="TableHeading">
    <w:name w:val="Table Heading"/>
    <w:basedOn w:val="HeadingBase"/>
    <w:rsid w:val="00651FE0"/>
    <w:pPr>
      <w:keepLines/>
      <w:pBdr>
        <w:bottom w:val="single" w:sz="6" w:space="1" w:color="918585"/>
      </w:pBdr>
      <w:spacing w:before="240"/>
    </w:pPr>
  </w:style>
  <w:style w:type="character" w:customStyle="1" w:styleId="HotSpot">
    <w:name w:val="HotSpot"/>
    <w:rsid w:val="00651FE0"/>
    <w:rPr>
      <w:color w:val="0033CC"/>
      <w:u w:val="none"/>
    </w:rPr>
  </w:style>
  <w:style w:type="paragraph" w:customStyle="1" w:styleId="BodyTextRight">
    <w:name w:val="Body Text Right"/>
    <w:basedOn w:val="BodyText"/>
    <w:rsid w:val="00651FE0"/>
    <w:pPr>
      <w:spacing w:before="0" w:after="0"/>
      <w:jc w:val="right"/>
    </w:pPr>
  </w:style>
  <w:style w:type="paragraph" w:styleId="Index3">
    <w:name w:val="index 3"/>
    <w:basedOn w:val="ListNumber2"/>
    <w:next w:val="Normal"/>
    <w:semiHidden/>
    <w:rsid w:val="00651FE0"/>
    <w:pPr>
      <w:numPr>
        <w:numId w:val="0"/>
      </w:numPr>
      <w:tabs>
        <w:tab w:val="right" w:leader="dot" w:pos="4176"/>
      </w:tabs>
    </w:pPr>
  </w:style>
  <w:style w:type="paragraph" w:styleId="ListNumber2">
    <w:name w:val="List Number 2"/>
    <w:basedOn w:val="List2"/>
    <w:rsid w:val="00651FE0"/>
    <w:pPr>
      <w:numPr>
        <w:numId w:val="10"/>
      </w:numPr>
      <w:tabs>
        <w:tab w:val="clear" w:pos="1060"/>
      </w:tabs>
    </w:pPr>
  </w:style>
  <w:style w:type="paragraph" w:customStyle="1" w:styleId="MarginNote">
    <w:name w:val="Margin Note"/>
    <w:basedOn w:val="BodyText"/>
    <w:rsid w:val="00651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FE0"/>
    <w:rPr>
      <w:sz w:val="32"/>
    </w:rPr>
  </w:style>
  <w:style w:type="paragraph" w:customStyle="1" w:styleId="HeadingProcedure">
    <w:name w:val="Heading Procedure"/>
    <w:basedOn w:val="HeadingBase"/>
    <w:next w:val="Normal"/>
    <w:rsid w:val="00651FE0"/>
    <w:pPr>
      <w:tabs>
        <w:tab w:val="left" w:pos="0"/>
      </w:tabs>
      <w:spacing w:before="120" w:after="60"/>
    </w:pPr>
    <w:rPr>
      <w:i/>
      <w:color w:val="918585"/>
      <w:sz w:val="22"/>
    </w:rPr>
  </w:style>
  <w:style w:type="paragraph" w:customStyle="1" w:styleId="TableBodyText">
    <w:name w:val="Table Body Text"/>
    <w:basedOn w:val="BodyText"/>
    <w:rsid w:val="00651FE0"/>
    <w:pPr>
      <w:spacing w:before="60" w:after="60"/>
    </w:pPr>
  </w:style>
  <w:style w:type="paragraph" w:styleId="ListContinue">
    <w:name w:val="List Continue"/>
    <w:basedOn w:val="List"/>
    <w:rsid w:val="00651FE0"/>
    <w:pPr>
      <w:ind w:firstLine="0"/>
    </w:pPr>
  </w:style>
  <w:style w:type="paragraph" w:customStyle="1" w:styleId="ListNote">
    <w:name w:val="List Note"/>
    <w:basedOn w:val="List"/>
    <w:rsid w:val="00651FE0"/>
    <w:pPr>
      <w:pBdr>
        <w:top w:val="single" w:sz="6" w:space="2" w:color="918585"/>
        <w:bottom w:val="single" w:sz="6" w:space="2" w:color="918585"/>
      </w:pBdr>
      <w:tabs>
        <w:tab w:val="left" w:pos="1021"/>
      </w:tabs>
      <w:ind w:firstLine="0"/>
    </w:pPr>
  </w:style>
  <w:style w:type="paragraph" w:customStyle="1" w:styleId="Warning">
    <w:name w:val="Warning"/>
    <w:basedOn w:val="BodyText"/>
    <w:rsid w:val="00651FE0"/>
    <w:pPr>
      <w:shd w:val="clear" w:color="auto" w:fill="D9D9D9"/>
      <w:tabs>
        <w:tab w:val="left" w:pos="992"/>
      </w:tabs>
      <w:ind w:left="119" w:right="119"/>
    </w:pPr>
    <w:rPr>
      <w:sz w:val="20"/>
    </w:rPr>
  </w:style>
  <w:style w:type="paragraph" w:customStyle="1" w:styleId="MarginIcons">
    <w:name w:val="Margin Icons"/>
    <w:basedOn w:val="BodyText"/>
    <w:rsid w:val="00651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FE0"/>
    <w:rPr>
      <w:rFonts w:ascii="Courier New" w:hAnsi="Courier New"/>
    </w:rPr>
  </w:style>
  <w:style w:type="paragraph" w:customStyle="1" w:styleId="NoteBullet">
    <w:name w:val="Note Bullet"/>
    <w:basedOn w:val="Note"/>
    <w:rsid w:val="00651FE0"/>
    <w:pPr>
      <w:tabs>
        <w:tab w:val="clear" w:pos="680"/>
      </w:tabs>
      <w:spacing w:before="60" w:after="60"/>
    </w:pPr>
  </w:style>
  <w:style w:type="paragraph" w:customStyle="1" w:styleId="SubHeading2">
    <w:name w:val="SubHeading2"/>
    <w:basedOn w:val="HeadingBase"/>
    <w:rsid w:val="00651FE0"/>
    <w:pPr>
      <w:spacing w:before="240" w:after="60"/>
    </w:pPr>
    <w:rPr>
      <w:sz w:val="20"/>
    </w:rPr>
  </w:style>
  <w:style w:type="paragraph" w:customStyle="1" w:styleId="SubHeading1">
    <w:name w:val="SubHeading1"/>
    <w:basedOn w:val="HeadingBase"/>
    <w:rsid w:val="00651FE0"/>
    <w:pPr>
      <w:spacing w:before="240" w:after="60"/>
    </w:pPr>
    <w:rPr>
      <w:color w:val="918585"/>
      <w:sz w:val="22"/>
    </w:rPr>
  </w:style>
  <w:style w:type="paragraph" w:customStyle="1" w:styleId="SideHeading">
    <w:name w:val="Side Heading"/>
    <w:basedOn w:val="HeadingBase"/>
    <w:rsid w:val="00651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FE0"/>
    <w:pPr>
      <w:tabs>
        <w:tab w:val="num" w:pos="360"/>
      </w:tabs>
    </w:pPr>
  </w:style>
  <w:style w:type="paragraph" w:styleId="PlainText">
    <w:name w:val="Plain Text"/>
    <w:basedOn w:val="Normal"/>
    <w:link w:val="PlainTextChar"/>
    <w:rsid w:val="00651FE0"/>
    <w:rPr>
      <w:sz w:val="20"/>
    </w:rPr>
  </w:style>
  <w:style w:type="character" w:customStyle="1" w:styleId="PlainTextChar">
    <w:name w:val="Plain Text Char"/>
    <w:basedOn w:val="DefaultParagraphFont"/>
    <w:link w:val="PlainText"/>
    <w:rsid w:val="00651FE0"/>
    <w:rPr>
      <w:rFonts w:ascii="Courier New" w:eastAsia="Times New Roman" w:hAnsi="Courier New" w:cs="Times New Roman"/>
      <w:sz w:val="20"/>
      <w:szCs w:val="20"/>
      <w:lang w:eastAsia="en-US"/>
    </w:rPr>
  </w:style>
  <w:style w:type="character" w:customStyle="1" w:styleId="MenuOption">
    <w:name w:val="Menu Option"/>
    <w:basedOn w:val="DefaultParagraphFont"/>
    <w:rsid w:val="00651FE0"/>
    <w:rPr>
      <w:b/>
      <w:smallCaps/>
    </w:rPr>
  </w:style>
  <w:style w:type="paragraph" w:customStyle="1" w:styleId="TableListNumber">
    <w:name w:val="Table List Number"/>
    <w:basedOn w:val="ListNumber"/>
    <w:rsid w:val="00651FE0"/>
    <w:pPr>
      <w:numPr>
        <w:numId w:val="0"/>
      </w:numPr>
    </w:pPr>
  </w:style>
  <w:style w:type="paragraph" w:styleId="TOC4">
    <w:name w:val="toc 4"/>
    <w:basedOn w:val="TOCBase"/>
    <w:next w:val="Normal"/>
    <w:semiHidden/>
    <w:rsid w:val="00651FE0"/>
    <w:pPr>
      <w:tabs>
        <w:tab w:val="right" w:leader="dot" w:pos="9071"/>
      </w:tabs>
      <w:ind w:left="1701"/>
    </w:pPr>
  </w:style>
  <w:style w:type="paragraph" w:customStyle="1" w:styleId="ListAlpha">
    <w:name w:val="List Alpha"/>
    <w:basedOn w:val="List"/>
    <w:rsid w:val="00651FE0"/>
    <w:pPr>
      <w:numPr>
        <w:numId w:val="9"/>
      </w:numPr>
    </w:pPr>
  </w:style>
  <w:style w:type="paragraph" w:customStyle="1" w:styleId="ListAlpha2">
    <w:name w:val="List Alpha 2"/>
    <w:basedOn w:val="List2"/>
    <w:rsid w:val="00651FE0"/>
    <w:pPr>
      <w:numPr>
        <w:numId w:val="8"/>
      </w:numPr>
    </w:pPr>
  </w:style>
  <w:style w:type="paragraph" w:styleId="List2">
    <w:name w:val="List 2"/>
    <w:basedOn w:val="BodyText"/>
    <w:rsid w:val="00651FE0"/>
    <w:pPr>
      <w:tabs>
        <w:tab w:val="left" w:pos="680"/>
      </w:tabs>
      <w:spacing w:before="60" w:after="60"/>
      <w:ind w:left="680" w:hanging="340"/>
    </w:pPr>
  </w:style>
  <w:style w:type="paragraph" w:styleId="List3">
    <w:name w:val="List 3"/>
    <w:basedOn w:val="BodyText"/>
    <w:rsid w:val="00651FE0"/>
    <w:pPr>
      <w:tabs>
        <w:tab w:val="left" w:pos="1021"/>
      </w:tabs>
      <w:spacing w:before="60" w:after="60"/>
      <w:ind w:left="1020" w:hanging="340"/>
    </w:pPr>
  </w:style>
  <w:style w:type="paragraph" w:styleId="List4">
    <w:name w:val="List 4"/>
    <w:basedOn w:val="BodyText"/>
    <w:rsid w:val="00651FE0"/>
    <w:pPr>
      <w:tabs>
        <w:tab w:val="left" w:pos="1361"/>
      </w:tabs>
      <w:spacing w:before="60" w:after="60"/>
      <w:ind w:left="1361" w:hanging="340"/>
    </w:pPr>
  </w:style>
  <w:style w:type="paragraph" w:styleId="List5">
    <w:name w:val="List 5"/>
    <w:basedOn w:val="BodyText"/>
    <w:rsid w:val="00651FE0"/>
    <w:pPr>
      <w:tabs>
        <w:tab w:val="left" w:pos="1701"/>
      </w:tabs>
      <w:spacing w:before="60" w:after="60"/>
      <w:ind w:left="1701" w:hanging="340"/>
    </w:pPr>
  </w:style>
  <w:style w:type="paragraph" w:styleId="ListBullet3">
    <w:name w:val="List Bullet 3"/>
    <w:basedOn w:val="List3"/>
    <w:rsid w:val="00651FE0"/>
    <w:pPr>
      <w:numPr>
        <w:numId w:val="14"/>
      </w:numPr>
      <w:tabs>
        <w:tab w:val="clear" w:pos="1021"/>
      </w:tabs>
      <w:ind w:left="1037" w:hanging="357"/>
    </w:pPr>
  </w:style>
  <w:style w:type="paragraph" w:styleId="ListBullet4">
    <w:name w:val="List Bullet 4"/>
    <w:basedOn w:val="List4"/>
    <w:rsid w:val="00651FE0"/>
    <w:pPr>
      <w:numPr>
        <w:numId w:val="3"/>
      </w:numPr>
      <w:tabs>
        <w:tab w:val="clear" w:pos="1361"/>
      </w:tabs>
    </w:pPr>
  </w:style>
  <w:style w:type="paragraph" w:styleId="ListBullet5">
    <w:name w:val="List Bullet 5"/>
    <w:basedOn w:val="List5"/>
    <w:rsid w:val="00651FE0"/>
    <w:pPr>
      <w:numPr>
        <w:numId w:val="4"/>
      </w:numPr>
    </w:pPr>
  </w:style>
  <w:style w:type="paragraph" w:styleId="ListContinue2">
    <w:name w:val="List Continue 2"/>
    <w:basedOn w:val="List2"/>
    <w:rsid w:val="00651FE0"/>
    <w:pPr>
      <w:ind w:firstLine="0"/>
    </w:pPr>
  </w:style>
  <w:style w:type="paragraph" w:styleId="ListContinue3">
    <w:name w:val="List Continue 3"/>
    <w:basedOn w:val="List3"/>
    <w:rsid w:val="00651FE0"/>
    <w:pPr>
      <w:ind w:left="1021" w:firstLine="0"/>
    </w:pPr>
  </w:style>
  <w:style w:type="paragraph" w:styleId="ListContinue4">
    <w:name w:val="List Continue 4"/>
    <w:basedOn w:val="List4"/>
    <w:rsid w:val="00651FE0"/>
    <w:pPr>
      <w:ind w:firstLine="0"/>
    </w:pPr>
  </w:style>
  <w:style w:type="paragraph" w:styleId="ListContinue5">
    <w:name w:val="List Continue 5"/>
    <w:basedOn w:val="List5"/>
    <w:rsid w:val="00651FE0"/>
    <w:pPr>
      <w:ind w:firstLine="0"/>
    </w:pPr>
  </w:style>
  <w:style w:type="paragraph" w:styleId="ListNumber3">
    <w:name w:val="List Number 3"/>
    <w:basedOn w:val="List3"/>
    <w:rsid w:val="00651FE0"/>
    <w:pPr>
      <w:numPr>
        <w:numId w:val="5"/>
      </w:numPr>
    </w:pPr>
  </w:style>
  <w:style w:type="paragraph" w:styleId="ListNumber4">
    <w:name w:val="List Number 4"/>
    <w:basedOn w:val="List4"/>
    <w:rsid w:val="00651FE0"/>
    <w:pPr>
      <w:numPr>
        <w:numId w:val="6"/>
      </w:numPr>
    </w:pPr>
  </w:style>
  <w:style w:type="paragraph" w:styleId="ListNumber5">
    <w:name w:val="List Number 5"/>
    <w:basedOn w:val="List5"/>
    <w:rsid w:val="00651FE0"/>
    <w:pPr>
      <w:numPr>
        <w:numId w:val="7"/>
      </w:numPr>
    </w:pPr>
  </w:style>
  <w:style w:type="paragraph" w:styleId="BlockText">
    <w:name w:val="Block Text"/>
    <w:basedOn w:val="Normal"/>
    <w:rsid w:val="00651FE0"/>
    <w:pPr>
      <w:spacing w:after="120"/>
      <w:ind w:left="1440" w:right="1440"/>
    </w:pPr>
  </w:style>
  <w:style w:type="character" w:customStyle="1" w:styleId="Subscript">
    <w:name w:val="Subscript"/>
    <w:basedOn w:val="DefaultParagraphFont"/>
    <w:rsid w:val="00651FE0"/>
    <w:rPr>
      <w:sz w:val="16"/>
      <w:vertAlign w:val="subscript"/>
    </w:rPr>
  </w:style>
  <w:style w:type="character" w:customStyle="1" w:styleId="Superscript">
    <w:name w:val="Superscript"/>
    <w:basedOn w:val="DefaultParagraphFont"/>
    <w:rsid w:val="00651FE0"/>
    <w:rPr>
      <w:sz w:val="16"/>
      <w:vertAlign w:val="superscript"/>
    </w:rPr>
  </w:style>
  <w:style w:type="character" w:customStyle="1" w:styleId="Symbols">
    <w:name w:val="Symbols"/>
    <w:basedOn w:val="DefaultParagraphFont"/>
    <w:rsid w:val="00651FE0"/>
    <w:rPr>
      <w:rFonts w:ascii="Symbol" w:hAnsi="Symbol"/>
    </w:rPr>
  </w:style>
  <w:style w:type="character" w:customStyle="1" w:styleId="MenuOptions">
    <w:name w:val="Menu Options"/>
    <w:basedOn w:val="DefaultParagraphFont"/>
    <w:rsid w:val="00651FE0"/>
    <w:rPr>
      <w:rFonts w:ascii="Arial Narrow" w:hAnsi="Arial Narrow"/>
      <w:smallCaps/>
    </w:rPr>
  </w:style>
  <w:style w:type="character" w:customStyle="1" w:styleId="Buttons">
    <w:name w:val="Buttons"/>
    <w:basedOn w:val="DefaultParagraphFont"/>
    <w:rsid w:val="00651FE0"/>
    <w:rPr>
      <w:b/>
    </w:rPr>
  </w:style>
  <w:style w:type="character" w:customStyle="1" w:styleId="Underlined">
    <w:name w:val="Underlined"/>
    <w:basedOn w:val="DefaultParagraphFont"/>
    <w:rsid w:val="00651FE0"/>
    <w:rPr>
      <w:u w:val="single"/>
    </w:rPr>
  </w:style>
  <w:style w:type="paragraph" w:customStyle="1" w:styleId="TableBodyTextRight">
    <w:name w:val="Table Body Text Right"/>
    <w:basedOn w:val="TableBodyText"/>
    <w:rsid w:val="00651FE0"/>
    <w:pPr>
      <w:widowControl w:val="0"/>
      <w:autoSpaceDE w:val="0"/>
      <w:autoSpaceDN w:val="0"/>
      <w:adjustRightInd w:val="0"/>
      <w:jc w:val="right"/>
    </w:pPr>
    <w:rPr>
      <w:rFonts w:cs="Arial"/>
      <w:szCs w:val="18"/>
    </w:rPr>
  </w:style>
  <w:style w:type="paragraph" w:customStyle="1" w:styleId="CopyrightText">
    <w:name w:val="Copyright Text"/>
    <w:basedOn w:val="BodyText"/>
    <w:rsid w:val="00651FE0"/>
    <w:rPr>
      <w:sz w:val="18"/>
    </w:rPr>
  </w:style>
  <w:style w:type="paragraph" w:customStyle="1" w:styleId="BodySmallRight">
    <w:name w:val="Body Small Right"/>
    <w:basedOn w:val="BodyTextRight"/>
    <w:rsid w:val="00651FE0"/>
    <w:rPr>
      <w:sz w:val="18"/>
      <w:szCs w:val="18"/>
    </w:rPr>
  </w:style>
  <w:style w:type="paragraph" w:customStyle="1" w:styleId="MarginEdition">
    <w:name w:val="Margin Edition"/>
    <w:basedOn w:val="MarginNote"/>
    <w:rsid w:val="00651FE0"/>
    <w:pPr>
      <w:spacing w:before="0" w:after="0"/>
    </w:pPr>
    <w:rPr>
      <w:rFonts w:ascii="Times New Roman" w:hAnsi="Times New Roman"/>
      <w:color w:val="999999"/>
    </w:rPr>
  </w:style>
  <w:style w:type="paragraph" w:customStyle="1" w:styleId="Spacer">
    <w:name w:val="Spacer"/>
    <w:basedOn w:val="Normal"/>
    <w:rsid w:val="00651FE0"/>
    <w:rPr>
      <w:sz w:val="2"/>
      <w:szCs w:val="2"/>
    </w:rPr>
  </w:style>
  <w:style w:type="character" w:customStyle="1" w:styleId="Small">
    <w:name w:val="Small"/>
    <w:basedOn w:val="DefaultParagraphFont"/>
    <w:rsid w:val="00651FE0"/>
    <w:rPr>
      <w:sz w:val="16"/>
    </w:rPr>
  </w:style>
  <w:style w:type="paragraph" w:customStyle="1" w:styleId="WideTable">
    <w:name w:val="Wide Table"/>
    <w:basedOn w:val="Normal"/>
    <w:rsid w:val="00651FE0"/>
    <w:pPr>
      <w:ind w:left="-1418"/>
    </w:pPr>
    <w:rPr>
      <w:sz w:val="2"/>
      <w:szCs w:val="2"/>
    </w:rPr>
  </w:style>
  <w:style w:type="character" w:styleId="PageNumber">
    <w:name w:val="page number"/>
    <w:basedOn w:val="DefaultParagraphFont"/>
    <w:rsid w:val="00651FE0"/>
  </w:style>
  <w:style w:type="paragraph" w:styleId="Quote">
    <w:name w:val="Quote"/>
    <w:basedOn w:val="Heading1"/>
    <w:link w:val="QuoteChar"/>
    <w:qFormat/>
    <w:rsid w:val="00651FE0"/>
    <w:rPr>
      <w:b w:val="0"/>
      <w:sz w:val="72"/>
      <w:szCs w:val="72"/>
      <w:lang w:val="en-NZ"/>
    </w:rPr>
  </w:style>
  <w:style w:type="character" w:customStyle="1" w:styleId="QuoteChar">
    <w:name w:val="Quote Char"/>
    <w:basedOn w:val="DefaultParagraphFont"/>
    <w:link w:val="Quote"/>
    <w:rsid w:val="00651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FE0"/>
    <w:pPr>
      <w:pageBreakBefore/>
    </w:pPr>
  </w:style>
  <w:style w:type="paragraph" w:customStyle="1" w:styleId="Border">
    <w:name w:val="Border"/>
    <w:basedOn w:val="Normal"/>
    <w:qFormat/>
    <w:rsid w:val="00651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FE0"/>
    <w:rPr>
      <w:b/>
      <w:bCs/>
      <w:i/>
      <w:iCs/>
      <w:color w:val="auto"/>
    </w:rPr>
  </w:style>
  <w:style w:type="paragraph" w:styleId="IntenseQuote">
    <w:name w:val="Intense Quote"/>
    <w:basedOn w:val="Normal"/>
    <w:next w:val="Normal"/>
    <w:link w:val="IntenseQuoteChar"/>
    <w:uiPriority w:val="30"/>
    <w:qFormat/>
    <w:rsid w:val="00651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FE0"/>
    <w:rPr>
      <w:smallCaps/>
      <w:color w:val="auto"/>
      <w:u w:val="single"/>
    </w:rPr>
  </w:style>
  <w:style w:type="character" w:styleId="IntenseReference">
    <w:name w:val="Intense Reference"/>
    <w:basedOn w:val="DefaultParagraphFont"/>
    <w:uiPriority w:val="32"/>
    <w:qFormat/>
    <w:rsid w:val="00651FE0"/>
    <w:rPr>
      <w:b/>
      <w:bCs/>
      <w:smallCaps/>
      <w:color w:val="auto"/>
      <w:spacing w:val="5"/>
      <w:u w:val="single"/>
    </w:rPr>
  </w:style>
  <w:style w:type="paragraph" w:customStyle="1" w:styleId="2ColumnHeading">
    <w:name w:val="2Column Heading"/>
    <w:basedOn w:val="BodyText"/>
    <w:qFormat/>
    <w:rsid w:val="00651FE0"/>
    <w:pPr>
      <w:spacing w:after="60"/>
      <w:ind w:left="-2268"/>
    </w:pPr>
    <w:rPr>
      <w:b/>
    </w:rPr>
  </w:style>
  <w:style w:type="paragraph" w:customStyle="1" w:styleId="Heading1TOC">
    <w:name w:val="Heading1 TOC"/>
    <w:basedOn w:val="Normal"/>
    <w:qFormat/>
    <w:rsid w:val="00651FE0"/>
    <w:pPr>
      <w:spacing w:before="240" w:after="120"/>
    </w:pPr>
    <w:rPr>
      <w:rFonts w:ascii="Times New Roman" w:hAnsi="Times New Roman"/>
      <w:b/>
      <w:sz w:val="32"/>
    </w:rPr>
  </w:style>
  <w:style w:type="paragraph" w:customStyle="1" w:styleId="Heading2TOC">
    <w:name w:val="Heading2 TOC"/>
    <w:basedOn w:val="Normal"/>
    <w:qFormat/>
    <w:rsid w:val="00651FE0"/>
    <w:pPr>
      <w:spacing w:before="240" w:after="60"/>
    </w:pPr>
    <w:rPr>
      <w:rFonts w:ascii="Times New Roman" w:hAnsi="Times New Roman"/>
      <w:b/>
      <w:sz w:val="28"/>
    </w:rPr>
  </w:style>
  <w:style w:type="character" w:customStyle="1" w:styleId="Underline">
    <w:name w:val="Underline"/>
    <w:basedOn w:val="DefaultParagraphFont"/>
    <w:qFormat/>
    <w:rsid w:val="00651FE0"/>
    <w:rPr>
      <w:u w:val="single"/>
    </w:rPr>
  </w:style>
  <w:style w:type="character" w:customStyle="1" w:styleId="BoldandItalics">
    <w:name w:val="Bold and Italics"/>
    <w:qFormat/>
    <w:rsid w:val="00651FE0"/>
    <w:rPr>
      <w:b/>
      <w:i/>
      <w:u w:val="none"/>
    </w:rPr>
  </w:style>
  <w:style w:type="paragraph" w:styleId="BalloonText">
    <w:name w:val="Balloon Text"/>
    <w:basedOn w:val="Normal"/>
    <w:link w:val="BalloonTextChar"/>
    <w:rsid w:val="00651FE0"/>
    <w:rPr>
      <w:rFonts w:ascii="Tahoma" w:hAnsi="Tahoma" w:cs="Tahoma"/>
      <w:sz w:val="16"/>
      <w:szCs w:val="16"/>
    </w:rPr>
  </w:style>
  <w:style w:type="character" w:customStyle="1" w:styleId="BalloonTextChar">
    <w:name w:val="Balloon Text Char"/>
    <w:basedOn w:val="DefaultParagraphFont"/>
    <w:link w:val="BalloonText"/>
    <w:rsid w:val="00651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F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FE0"/>
    <w:rPr>
      <w:b/>
      <w:color w:val="660033"/>
      <w:spacing w:val="0"/>
    </w:rPr>
  </w:style>
  <w:style w:type="paragraph" w:customStyle="1" w:styleId="Nameditemlist">
    <w:name w:val="Named item list"/>
    <w:basedOn w:val="BodyText"/>
    <w:qFormat/>
    <w:rsid w:val="00651FE0"/>
    <w:pPr>
      <w:tabs>
        <w:tab w:val="left" w:pos="2835"/>
      </w:tabs>
      <w:ind w:left="2835" w:hanging="2835"/>
    </w:pPr>
  </w:style>
  <w:style w:type="paragraph" w:customStyle="1" w:styleId="BodyTextnopadding">
    <w:name w:val="Body Text no padding"/>
    <w:basedOn w:val="BodyText"/>
    <w:qFormat/>
    <w:rsid w:val="00651FE0"/>
    <w:pPr>
      <w:spacing w:before="0" w:after="0"/>
    </w:pPr>
  </w:style>
  <w:style w:type="paragraph" w:customStyle="1" w:styleId="BodyTextBold">
    <w:name w:val="Body Text Bold"/>
    <w:basedOn w:val="BodyText"/>
    <w:qFormat/>
    <w:rsid w:val="00651FE0"/>
    <w:rPr>
      <w:b/>
    </w:rPr>
  </w:style>
  <w:style w:type="character" w:styleId="Hyperlink">
    <w:name w:val="Hyperlink"/>
    <w:basedOn w:val="DefaultParagraphFont"/>
    <w:uiPriority w:val="99"/>
    <w:unhideWhenUsed/>
    <w:rsid w:val="001216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Words>
  <Characters>3824</Characters>
  <Application>Microsoft Office Word</Application>
  <DocSecurity>0</DocSecurity>
  <Lines>93</Lines>
  <Paragraphs>68</Paragraphs>
  <ScaleCrop>false</ScaleCrop>
  <Company>Author-it Software Corporation Ltd.</Company>
  <LinksUpToDate>false</LinksUpToDate>
  <CharactersWithSpaces>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UEERA0067 Repair and service secondary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2024-11-29T01:05:00Z</dcterms:created>
  <dcterms:modified xsi:type="dcterms:W3CDTF">2024-11-29T01:05:00Z</dcterms:modified>
</cp:coreProperties>
</file>