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3CD" w:rsidP="009113CD">
      <w:pPr>
        <w:pStyle w:val="Title"/>
      </w:pPr>
      <w:r>
        <w:fldChar w:fldCharType="begin"/>
      </w:r>
      <w:r>
        <w:instrText xml:space="preserve"> TITLE   \* MERGEFORMAT </w:instrText>
      </w:r>
      <w:r>
        <w:fldChar w:fldCharType="separate"/>
      </w:r>
      <w:r>
        <w:t>UEERA0066 Repair and service carbon dioxide refrigeration systems</w:t>
      </w:r>
      <w:r>
        <w:fldChar w:fldCharType="end"/>
      </w:r>
    </w:p>
    <w:p w:rsidR="009113CD" w:rsidP="009113CD">
      <w:pPr>
        <w:pStyle w:val="Version"/>
        <w:sectPr w:rsidSect="00E753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394" w:rsidP="00E75394">
      <w:pPr>
        <w:pStyle w:val="SuperHeading"/>
      </w:pPr>
      <w:r w:rsidRPr="00E75394">
        <w:t>UEERA0066 Repair and service carbon dioxide refrigeration systems</w:t>
      </w:r>
    </w:p>
    <w:p w:rsidR="00000000" w:rsidRPr="00E75394" w:rsidP="00E75394">
      <w:pPr>
        <w:pStyle w:val="Heading1"/>
      </w:pPr>
      <w:bookmarkStart w:id="1" w:name="O_1078773"/>
      <w:bookmarkEnd w:id="1"/>
      <w:r w:rsidRPr="00E75394">
        <w:t>Modification History</w:t>
      </w:r>
    </w:p>
    <w:tbl>
      <w:tblPr>
        <w:tblW w:w="9497" w:type="dxa"/>
        <w:tblLayout w:type="fixed"/>
        <w:tblCellMar>
          <w:left w:w="62" w:type="dxa"/>
          <w:right w:w="62" w:type="dxa"/>
        </w:tblCellMar>
        <w:tblLook w:val="0000"/>
      </w:tblPr>
      <w:tblGrid>
        <w:gridCol w:w="9497"/>
      </w:tblGrid>
      <w:tr w:rsidTr="00E753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394" w:rsidP="00E75394">
            <w:pPr>
              <w:pStyle w:val="BodyText"/>
            </w:pPr>
            <w:r w:rsidRPr="00E75394">
              <w:t>Release 1. This is the first release of this unit of competency in the UEE Electrotechnology Training Package.</w:t>
            </w:r>
          </w:p>
        </w:tc>
      </w:tr>
    </w:tbl>
    <w:p w:rsidR="00000000" w:rsidRPr="00E75394" w:rsidP="00E75394">
      <w:pPr>
        <w:pStyle w:val="NoPaddingFontSize1"/>
      </w:pPr>
    </w:p>
    <w:p w:rsidR="00000000" w:rsidRPr="00E75394" w:rsidP="00E75394">
      <w:pPr>
        <w:pStyle w:val="AllowPageBreak"/>
      </w:pPr>
    </w:p>
    <w:p w:rsidR="00000000" w:rsidRPr="00E75394" w:rsidP="00E75394">
      <w:pPr>
        <w:pStyle w:val="Heading1"/>
      </w:pPr>
      <w:bookmarkStart w:id="2" w:name="O_1078774"/>
      <w:bookmarkEnd w:id="2"/>
      <w:r w:rsidRPr="00E75394">
        <w:t>Application</w:t>
      </w:r>
    </w:p>
    <w:tbl>
      <w:tblPr>
        <w:tblW w:w="9497" w:type="dxa"/>
        <w:tblLayout w:type="fixed"/>
        <w:tblCellMar>
          <w:left w:w="62" w:type="dxa"/>
          <w:right w:w="62" w:type="dxa"/>
        </w:tblCellMar>
        <w:tblLook w:val="0000"/>
      </w:tblPr>
      <w:tblGrid>
        <w:gridCol w:w="9497"/>
      </w:tblGrid>
      <w:tr w:rsidTr="00E753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394" w:rsidP="00E75394">
            <w:pPr>
              <w:pStyle w:val="BodyText"/>
            </w:pPr>
            <w:r w:rsidRPr="00E75394">
              <w:t>This unit involves the skills and knowledge required to repair and service carbon dioxide (CO²) refrigeration system.</w:t>
            </w:r>
          </w:p>
          <w:p w:rsidR="00000000" w:rsidRPr="00E75394" w:rsidP="00E75394">
            <w:pPr>
              <w:pStyle w:val="BodyText"/>
            </w:pPr>
            <w:r w:rsidRPr="00E75394">
              <w:t>It includes servicing and repairing refrigeration equipment using CO² as a refrigerant excluding self-contained trans-critical systems. It</w:t>
            </w:r>
            <w:r w:rsidRPr="00E75394">
              <w:t xml:space="preserve"> also includes applying safe working practices and refrigeration principles that apply to CO²; following service manuals; testing, locating and rectifying faults and defective components; and completing the necessary service documentation.</w:t>
            </w:r>
          </w:p>
          <w:p w:rsidR="00000000" w:rsidRPr="00E75394" w:rsidP="00E75394">
            <w:pPr>
              <w:pStyle w:val="BodyText"/>
            </w:pPr>
            <w:r w:rsidRPr="00E75394">
              <w:t>The skills and k</w:t>
            </w:r>
            <w:r w:rsidRPr="00E75394">
              <w:t>nowledge in this unit will be applied by refrigeration and air conditioning technicians during the service and repair of refrigeration systems using CO² refrigerant.</w:t>
            </w:r>
          </w:p>
          <w:p w:rsidR="00000000" w:rsidRPr="00E75394" w:rsidP="00E75394">
            <w:pPr>
              <w:pStyle w:val="BodyText"/>
            </w:pPr>
            <w:r w:rsidRPr="00E75394">
              <w:t>The skills and knowledge described in this unit require a licence or permit to practice in</w:t>
            </w:r>
            <w:r w:rsidRPr="00E75394">
              <w:t xml:space="preserve"> the workplace where work is carried out on electrical installations which are designed to operate at voltages greater than 50 volt (V) alternating current (a.c.) or 120 V direct current (d.c).</w:t>
            </w:r>
          </w:p>
          <w:p w:rsidR="00000000" w:rsidRPr="00E75394" w:rsidP="00E75394">
            <w:pPr>
              <w:pStyle w:val="BodyText"/>
            </w:pPr>
            <w:r w:rsidRPr="00E75394">
              <w:t xml:space="preserve">Competency development activities in this unit are subject to </w:t>
            </w:r>
            <w:r w:rsidRPr="00E75394">
              <w:t xml:space="preserve">regulations directly related to licensing. Where a licence or permit to practice is not held, skills and knowledge described in this unit require a relevant contract of training, such as an Australian Apprenticeship. </w:t>
            </w:r>
          </w:p>
          <w:p w:rsidR="00000000" w:rsidRPr="00E75394" w:rsidP="00E75394">
            <w:pPr>
              <w:pStyle w:val="BodyText"/>
            </w:pPr>
            <w:r w:rsidRPr="00E75394">
              <w:t>Additional and/or other conditions may</w:t>
            </w:r>
            <w:r w:rsidRPr="00E75394">
              <w:t xml:space="preserve"> apply in some jurisdictions subject to regulations related to refrigeration, air conditioning or electrical work. Practice in the workplace and during training is also subject to work health and safety (WHS)/occupational health and safety (OHS) regulation</w:t>
            </w:r>
            <w:r w:rsidRPr="00E75394">
              <w:t xml:space="preserve">s.                                                                                                               </w:t>
            </w:r>
          </w:p>
          <w:p w:rsidR="00000000" w:rsidRPr="00E75394" w:rsidP="00E75394">
            <w:pPr>
              <w:pStyle w:val="BodyText"/>
            </w:pPr>
            <w:r w:rsidRPr="00E75394">
              <w:t>Permits may also be required for some work environments, such as confined spaces, working aloft, near live electrical apparatus and site rehab</w:t>
            </w:r>
            <w:r w:rsidRPr="00E75394">
              <w:t>ilitation.</w:t>
            </w:r>
          </w:p>
        </w:tc>
      </w:tr>
    </w:tbl>
    <w:p w:rsidR="00000000" w:rsidRPr="00E75394" w:rsidP="00E75394">
      <w:pPr>
        <w:pStyle w:val="NoPaddingFontSize1"/>
      </w:pPr>
    </w:p>
    <w:p w:rsidR="00000000" w:rsidRPr="00E75394" w:rsidP="00E75394">
      <w:pPr>
        <w:pStyle w:val="AllowPageBreak"/>
      </w:pPr>
    </w:p>
    <w:p w:rsidR="00000000" w:rsidRPr="00E75394" w:rsidP="00E75394">
      <w:pPr>
        <w:pStyle w:val="Heading1"/>
      </w:pPr>
      <w:bookmarkStart w:id="3" w:name="O_1078775"/>
      <w:bookmarkEnd w:id="3"/>
      <w:r w:rsidRPr="00E75394">
        <w:t>Pre-requisite Unit</w:t>
      </w:r>
    </w:p>
    <w:tbl>
      <w:tblPr>
        <w:tblW w:w="9497" w:type="dxa"/>
        <w:tblLayout w:type="fixed"/>
        <w:tblCellMar>
          <w:left w:w="62" w:type="dxa"/>
          <w:right w:w="62" w:type="dxa"/>
        </w:tblCellMar>
        <w:tblLook w:val="0000"/>
      </w:tblPr>
      <w:tblGrid>
        <w:gridCol w:w="9497"/>
      </w:tblGrid>
      <w:tr w:rsidTr="00E753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394" w:rsidP="00E75394">
            <w:pPr>
              <w:pStyle w:val="BodyText"/>
            </w:pPr>
            <w:r w:rsidRPr="00E75394">
              <w:t>UEERA0006 Apply safety awareness and legal requirements for carbon dioxide refrigerant</w:t>
            </w:r>
          </w:p>
          <w:p w:rsidR="00000000" w:rsidRPr="00E75394" w:rsidP="00E75394">
            <w:pPr>
              <w:pStyle w:val="BodyText"/>
            </w:pPr>
            <w:r w:rsidRPr="00E75394">
              <w:t>UEERA0053 Install, commission, service and maintain medium temperature systems</w:t>
            </w:r>
          </w:p>
        </w:tc>
      </w:tr>
    </w:tbl>
    <w:p w:rsidR="00000000" w:rsidRPr="00E75394" w:rsidP="00E75394">
      <w:pPr>
        <w:pStyle w:val="NoPaddingFontSize1"/>
      </w:pPr>
    </w:p>
    <w:p w:rsidR="00000000" w:rsidRPr="00E75394" w:rsidP="00E75394">
      <w:pPr>
        <w:pStyle w:val="AllowPageBreak"/>
      </w:pPr>
    </w:p>
    <w:p w:rsidR="00000000" w:rsidRPr="00E75394" w:rsidP="00E75394">
      <w:pPr>
        <w:pStyle w:val="Heading1"/>
      </w:pPr>
      <w:bookmarkStart w:id="4" w:name="O_1078776"/>
      <w:bookmarkEnd w:id="4"/>
      <w:r w:rsidRPr="00E75394">
        <w:t>Competency Field</w:t>
      </w:r>
    </w:p>
    <w:tbl>
      <w:tblPr>
        <w:tblW w:w="9497" w:type="dxa"/>
        <w:tblLayout w:type="fixed"/>
        <w:tblCellMar>
          <w:left w:w="62" w:type="dxa"/>
          <w:right w:w="62" w:type="dxa"/>
        </w:tblCellMar>
        <w:tblLook w:val="0000"/>
      </w:tblPr>
      <w:tblGrid>
        <w:gridCol w:w="9497"/>
      </w:tblGrid>
      <w:tr w:rsidTr="00E753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394" w:rsidP="00E75394">
            <w:pPr>
              <w:pStyle w:val="BodyText"/>
            </w:pPr>
            <w:r w:rsidRPr="00E75394">
              <w:t>Refrigeration and air-conditioning</w:t>
            </w:r>
          </w:p>
        </w:tc>
      </w:tr>
    </w:tbl>
    <w:p w:rsidR="00000000" w:rsidRPr="00E75394" w:rsidP="00E75394">
      <w:pPr>
        <w:pStyle w:val="NoPaddingFontSize1"/>
      </w:pPr>
    </w:p>
    <w:p w:rsidR="00000000" w:rsidRPr="00E75394" w:rsidP="00E75394">
      <w:pPr>
        <w:pStyle w:val="AllowPageBreak"/>
      </w:pPr>
    </w:p>
    <w:p w:rsidR="00000000" w:rsidRPr="00E75394" w:rsidP="00E75394">
      <w:pPr>
        <w:pStyle w:val="Heading1"/>
      </w:pPr>
      <w:bookmarkStart w:id="5" w:name="O_1078777"/>
      <w:bookmarkEnd w:id="5"/>
      <w:r w:rsidRPr="00E75394">
        <w:t>Unit Sector</w:t>
      </w:r>
    </w:p>
    <w:tbl>
      <w:tblPr>
        <w:tblW w:w="9497" w:type="dxa"/>
        <w:tblLayout w:type="fixed"/>
        <w:tblCellMar>
          <w:left w:w="62" w:type="dxa"/>
          <w:right w:w="62" w:type="dxa"/>
        </w:tblCellMar>
        <w:tblLook w:val="0000"/>
      </w:tblPr>
      <w:tblGrid>
        <w:gridCol w:w="9497"/>
      </w:tblGrid>
      <w:tr w:rsidTr="00E753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394" w:rsidP="00E75394">
            <w:pPr>
              <w:pStyle w:val="BodyText"/>
            </w:pPr>
            <w:r w:rsidRPr="00E75394">
              <w:t>Electrotechnology</w:t>
            </w:r>
          </w:p>
        </w:tc>
      </w:tr>
    </w:tbl>
    <w:p w:rsidR="00000000" w:rsidRPr="00E75394" w:rsidP="00E75394">
      <w:pPr>
        <w:pStyle w:val="NoPaddingFontSize1"/>
      </w:pPr>
    </w:p>
    <w:p w:rsidR="00000000" w:rsidRPr="00E75394" w:rsidP="00E75394">
      <w:pPr>
        <w:pStyle w:val="AllowPageBreak"/>
      </w:pPr>
    </w:p>
    <w:p w:rsidR="00000000" w:rsidRPr="00E75394" w:rsidP="00E75394">
      <w:pPr>
        <w:pStyle w:val="Heading1"/>
      </w:pPr>
      <w:bookmarkStart w:id="6" w:name="O_1078778"/>
      <w:bookmarkEnd w:id="6"/>
      <w:r w:rsidRPr="00E7539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7539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75394" w:rsidP="00E75394">
            <w:pPr>
              <w:pStyle w:val="BodyText"/>
            </w:pPr>
            <w:r w:rsidRPr="00E7539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PERFORMANCE CRITERIA</w:t>
            </w:r>
          </w:p>
        </w:tc>
      </w:tr>
      <w:tr w:rsidTr="00E7539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Pe</w:t>
            </w:r>
            <w:r w:rsidRPr="00E75394">
              <w:t>rformance criteria describe the performance needed to demonstrate achievement of the element.</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75394" w:rsidP="00E75394">
            <w:pPr>
              <w:pStyle w:val="BodyText"/>
            </w:pPr>
            <w:r w:rsidRPr="00E7539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75394" w:rsidP="00E75394">
            <w:pPr>
              <w:pStyle w:val="BodyText"/>
            </w:pPr>
            <w:r w:rsidRPr="00E75394">
              <w:rPr>
                <w:rStyle w:val="SpecialBold"/>
              </w:rPr>
              <w:t>Prepare to service CO² refrigeration system</w:t>
            </w: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WHS/OHS hazards, risk control methods, relevant standards, codes and legislation are obtained and applied</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Safety hazards not previously identified are assessed, reported and advice on risk control measures sought from work supervisor</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Nature of refrigeration work is obtained from documentation or from work supervisor to determine the scope of refrigeration work to be undertaken</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Advice is sought from work supervisor to ensure refrigeration work is coordinated effectively with othe</w:t>
            </w:r>
            <w:r w:rsidRPr="00E75394">
              <w:t xml:space="preserve">rs </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Sources of materials required for the work are accessed in accordance with workplace and procedures</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Tools, equipment and testing devices needed to carry out refrigeration work are obtained and checked for correct operation and safety</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75394" w:rsidP="00E75394">
            <w:pPr>
              <w:pStyle w:val="BodyText"/>
            </w:pPr>
            <w:r w:rsidRPr="00E7539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75394" w:rsidP="00E75394">
            <w:pPr>
              <w:pStyle w:val="BodyText"/>
            </w:pPr>
            <w:r w:rsidRPr="00E75394">
              <w:rPr>
                <w:rStyle w:val="SpecialBold"/>
              </w:rPr>
              <w:t>S</w:t>
            </w:r>
            <w:r w:rsidRPr="00E75394">
              <w:rPr>
                <w:rStyle w:val="SpecialBold"/>
              </w:rPr>
              <w:t>ervice and repair CO² refrigeration system</w:t>
            </w: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Measuring refrigeration system operating parameters is conducted in accordance with WHS/OHS requirements and workplace safety procedures</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Inspection and checks are carried out to ensure the refrigeration system or component parts are isolated in accordance with WHS/OHS requirements, industry standards and practices</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 xml:space="preserve">Refrigerant is removed from refrigeration system safely in accordance </w:t>
            </w:r>
            <w:r w:rsidRPr="00E75394">
              <w:t>with WHS/OHS requirements, industry standards and practices</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Precautions are taken to prevent damage to components while pressure testing refrigeration system</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Pressure testing is conducted at a pressure compatible with CO² and in accordance wi</w:t>
            </w:r>
            <w:r w:rsidRPr="00E75394">
              <w:t>th WHS/OHS requirements, industry standards and practices</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Leaks are located and rectified using testing methods appropriate to the refrigeration system and in accordance with industry standards and practices</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Refrigeration system is evacuated to the required level and cleaned of moisture and other contaminants in accordance with industry standards and practices</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Refrigeration system is charged safely with refrigerant grade CO² and compatible lubricants in</w:t>
            </w:r>
            <w:r w:rsidRPr="00E75394">
              <w:t xml:space="preserve"> accordance with industry standards and practices</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 xml:space="preserve">Actual and specified range of operating conditions are determined from measured and calculated values as they apply to sub-critical CO² vapour compression and liquid recirculation/cascade systems in </w:t>
            </w:r>
            <w:r w:rsidRPr="00E75394">
              <w:t>accordance with workplace procedures</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Unplanned situations are responded to and discussed with appropriate person/s and documented in accordance with workplace procedures in a manner that minimises risk to personnel and equipment</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Refrigeration operating conditions are determined without damage to apparatus, circuits, the surrounding environment or services using sustainable energy practices</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75394" w:rsidP="00E75394">
            <w:pPr>
              <w:pStyle w:val="BodyText"/>
            </w:pPr>
            <w:r w:rsidRPr="00E7539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75394" w:rsidP="00E75394">
            <w:pPr>
              <w:pStyle w:val="BodyText"/>
            </w:pPr>
            <w:r w:rsidRPr="00E75394">
              <w:rPr>
                <w:rStyle w:val="SpecialBold"/>
              </w:rPr>
              <w:t>Complete work and report on servicing CO² refrigeration system</w:t>
            </w: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Worksite is cleaned an</w:t>
            </w:r>
            <w:r w:rsidRPr="00E75394">
              <w:t>d made safe in accordance with workplace procedures</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Contaminated refrigerant and lubricant are dealt with in accordance with legislative/regulatory requirements</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t>Operation conditions are documented and include identification of any parameters that are not within the specified range for the refrigeration system</w:t>
            </w:r>
          </w:p>
        </w:tc>
      </w:tr>
      <w:tr w:rsidTr="00E753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53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5394">
            <w:pPr>
              <w:pStyle w:val="BodyText"/>
              <w:rPr>
                <w:lang w:val="en-NZ"/>
              </w:rPr>
            </w:pPr>
            <w:r w:rsidRPr="00E7539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75394" w:rsidP="00E75394">
            <w:pPr>
              <w:pStyle w:val="BodyText"/>
            </w:pPr>
            <w:r w:rsidRPr="00E75394">
              <w:t>Work supervisor is notified of the completion of work in accordance with established procedures</w:t>
            </w:r>
          </w:p>
        </w:tc>
      </w:tr>
    </w:tbl>
    <w:p w:rsidR="00000000" w:rsidRPr="00E75394" w:rsidP="00E75394">
      <w:pPr>
        <w:pStyle w:val="NoPaddingFontSize1"/>
      </w:pPr>
    </w:p>
    <w:p w:rsidR="00000000" w:rsidRPr="00E75394" w:rsidP="00E75394">
      <w:pPr>
        <w:pStyle w:val="AllowPageBreak"/>
      </w:pPr>
    </w:p>
    <w:p w:rsidR="00000000" w:rsidRPr="00E75394" w:rsidP="00E75394">
      <w:pPr>
        <w:pStyle w:val="Heading1"/>
      </w:pPr>
      <w:bookmarkStart w:id="7" w:name="O_1078780"/>
      <w:bookmarkEnd w:id="7"/>
      <w:r w:rsidRPr="00E75394">
        <w:t>Foundation Skills</w:t>
      </w:r>
    </w:p>
    <w:tbl>
      <w:tblPr>
        <w:tblW w:w="9497" w:type="dxa"/>
        <w:tblLayout w:type="fixed"/>
        <w:tblCellMar>
          <w:left w:w="62" w:type="dxa"/>
          <w:right w:w="62" w:type="dxa"/>
        </w:tblCellMar>
        <w:tblLook w:val="0000"/>
      </w:tblPr>
      <w:tblGrid>
        <w:gridCol w:w="9497"/>
      </w:tblGrid>
      <w:tr w:rsidTr="00E753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394" w:rsidP="00E75394">
            <w:pPr>
              <w:pStyle w:val="BodyText"/>
            </w:pPr>
            <w:r w:rsidRPr="00E75394">
              <w:t>Foundation skills essential to performance are explicit in the performance criteria of this unit of competency.</w:t>
            </w:r>
          </w:p>
        </w:tc>
      </w:tr>
    </w:tbl>
    <w:p w:rsidR="00000000" w:rsidRPr="00E75394" w:rsidP="00E75394">
      <w:pPr>
        <w:pStyle w:val="NoPaddingFontSize1"/>
      </w:pPr>
    </w:p>
    <w:p w:rsidR="00000000" w:rsidRPr="00E75394" w:rsidP="00E75394">
      <w:pPr>
        <w:pStyle w:val="AllowPageBreak"/>
      </w:pPr>
    </w:p>
    <w:p w:rsidR="00000000" w:rsidRPr="00E75394" w:rsidP="00E75394">
      <w:pPr>
        <w:pStyle w:val="Heading1"/>
      </w:pPr>
      <w:bookmarkStart w:id="8" w:name="O_1078782"/>
      <w:bookmarkEnd w:id="8"/>
      <w:r w:rsidRPr="00E75394">
        <w:t>Range of Conditions</w:t>
      </w:r>
    </w:p>
    <w:tbl>
      <w:tblPr>
        <w:tblW w:w="9497" w:type="dxa"/>
        <w:tblLayout w:type="fixed"/>
        <w:tblCellMar>
          <w:left w:w="62" w:type="dxa"/>
          <w:right w:w="62" w:type="dxa"/>
        </w:tblCellMar>
        <w:tblLook w:val="0000"/>
      </w:tblPr>
      <w:tblGrid>
        <w:gridCol w:w="4693"/>
        <w:gridCol w:w="4804"/>
      </w:tblGrid>
      <w:tr w:rsidTr="00E7539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75394" w:rsidP="00E75394">
            <w:pPr>
              <w:pStyle w:val="BodyText"/>
            </w:pPr>
            <w:r w:rsidRPr="00E75394">
              <w:t>Range is restricted to essential operating conditions and any other</w:t>
            </w:r>
            <w:r w:rsidRPr="00E75394">
              <w:t xml:space="preserve"> variables essential to the work environment.</w:t>
            </w:r>
          </w:p>
          <w:p w:rsidR="00000000" w:rsidP="00E75394">
            <w:pPr>
              <w:pStyle w:val="BodyText"/>
              <w:rPr>
                <w:lang w:val="en-NZ"/>
              </w:rPr>
            </w:pPr>
            <w:r w:rsidRPr="00E75394">
              <w:t>Non-essential conditions may be found in the UEE Electrotechnology Training Package Companion Volume Implementation Guide.</w:t>
            </w:r>
          </w:p>
        </w:tc>
      </w:tr>
      <w:tr w:rsidTr="00E7539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E75394" w:rsidP="00E75394">
            <w:pPr>
              <w:pStyle w:val="BodyText"/>
            </w:pPr>
            <w:r w:rsidRPr="00E75394">
              <w:t>Servicing and repairing CO²</w:t>
            </w:r>
            <w:r w:rsidRPr="00E75394">
              <w:t xml:space="preserve"> refrigeration systems must include at least the following:</w:t>
            </w:r>
          </w:p>
          <w:p w:rsidR="00000000" w:rsidP="00E75394">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E75394" w:rsidP="00E75394">
            <w:pPr>
              <w:pStyle w:val="ListBullet"/>
            </w:pPr>
            <w:r w:rsidRPr="00E75394">
              <w:t xml:space="preserve">charging and discharging a CO² system with refrigerant and lubricant in a safe and environmentally responsible manner, excluding self-contained systems </w:t>
            </w:r>
          </w:p>
          <w:p w:rsidR="00000000" w:rsidRPr="00E75394" w:rsidP="00E75394">
            <w:pPr>
              <w:pStyle w:val="ListBullet"/>
            </w:pPr>
            <w:r w:rsidRPr="00E75394">
              <w:t>determining:</w:t>
            </w:r>
          </w:p>
          <w:p w:rsidR="00000000" w:rsidRPr="00E75394" w:rsidP="00E75394">
            <w:pPr>
              <w:pStyle w:val="ListBullet2"/>
            </w:pPr>
            <w:r w:rsidRPr="00E75394">
              <w:t>suction and discharge press</w:t>
            </w:r>
            <w:r w:rsidRPr="00E75394">
              <w:t>ures</w:t>
            </w:r>
          </w:p>
          <w:p w:rsidR="00000000" w:rsidRPr="00E75394" w:rsidP="00E75394">
            <w:pPr>
              <w:pStyle w:val="ListBullet2"/>
            </w:pPr>
            <w:r w:rsidRPr="00E75394">
              <w:t>ambient, evaporator and condensing temperatures</w:t>
            </w:r>
          </w:p>
          <w:p w:rsidR="00000000" w:rsidRPr="00E75394" w:rsidP="00E75394">
            <w:pPr>
              <w:pStyle w:val="ListBullet2"/>
            </w:pPr>
            <w:r w:rsidRPr="00E75394">
              <w:t>evaporator and condenser temperature difference</w:t>
            </w:r>
          </w:p>
          <w:p w:rsidR="00000000" w:rsidRPr="00E75394" w:rsidP="00E75394">
            <w:pPr>
              <w:pStyle w:val="ListBullet2"/>
            </w:pPr>
            <w:r w:rsidRPr="00E75394">
              <w:t xml:space="preserve">critical point, triple point, trans-critical and sub-critical refrigerant conditions </w:t>
            </w:r>
          </w:p>
        </w:tc>
      </w:tr>
    </w:tbl>
    <w:p w:rsidR="00000000" w:rsidRPr="00E75394" w:rsidP="00E75394">
      <w:pPr>
        <w:pStyle w:val="NoPaddingFontSize1"/>
      </w:pPr>
    </w:p>
    <w:p w:rsidR="00000000" w:rsidRPr="00E75394" w:rsidP="00E75394">
      <w:pPr>
        <w:pStyle w:val="AllowPageBreak"/>
      </w:pPr>
    </w:p>
    <w:p w:rsidR="00000000" w:rsidRPr="00E75394" w:rsidP="00E75394">
      <w:pPr>
        <w:pStyle w:val="Heading1"/>
      </w:pPr>
      <w:bookmarkStart w:id="9" w:name="O_1078784"/>
      <w:bookmarkEnd w:id="9"/>
      <w:r w:rsidRPr="00E75394">
        <w:t>Unit Mapping Information</w:t>
      </w:r>
    </w:p>
    <w:tbl>
      <w:tblPr>
        <w:tblW w:w="9497" w:type="dxa"/>
        <w:tblLayout w:type="fixed"/>
        <w:tblCellMar>
          <w:left w:w="62" w:type="dxa"/>
          <w:right w:w="62" w:type="dxa"/>
        </w:tblCellMar>
        <w:tblLook w:val="0000"/>
      </w:tblPr>
      <w:tblGrid>
        <w:gridCol w:w="9497"/>
      </w:tblGrid>
      <w:tr w:rsidTr="00E753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394" w:rsidP="00E75394">
            <w:pPr>
              <w:pStyle w:val="BodyText"/>
            </w:pPr>
            <w:r w:rsidRPr="00E75394">
              <w:t>This unit replaces and is equivalent to UEENEEJ185A Repair and service carbon dioxide refrigeration systems.</w:t>
            </w:r>
          </w:p>
        </w:tc>
      </w:tr>
    </w:tbl>
    <w:p w:rsidR="00000000" w:rsidRPr="00E75394" w:rsidP="00E75394">
      <w:pPr>
        <w:pStyle w:val="NoPaddingFontSize1"/>
      </w:pPr>
    </w:p>
    <w:p w:rsidR="00000000" w:rsidRPr="00E75394" w:rsidP="00E75394">
      <w:pPr>
        <w:pStyle w:val="AllowPageBreak"/>
      </w:pPr>
    </w:p>
    <w:p w:rsidR="00000000" w:rsidRPr="00E75394" w:rsidP="00E75394">
      <w:pPr>
        <w:pStyle w:val="Heading1"/>
      </w:pPr>
      <w:bookmarkStart w:id="10" w:name="O_1078805"/>
      <w:bookmarkEnd w:id="10"/>
      <w:r w:rsidRPr="00E75394">
        <w:t>Links</w:t>
      </w:r>
    </w:p>
    <w:p w:rsidR="00000000" w:rsidRPr="00E75394" w:rsidP="009113CD">
      <w:pPr>
        <w:pStyle w:val="BodyText"/>
      </w:pPr>
      <w:r w:rsidRPr="00E7539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0437F">
        <w:rPr>
          <w:rStyle w:val="Hyperlink"/>
        </w:rPr>
        <w:t>https://vetnet.gov.au/Pages/TrainingDocs.aspx?q=b8a8f136-5421-4ce1-92e0-2b50341431b6</w:t>
      </w:r>
      <w:r>
        <w:fldChar w:fldCharType="end"/>
      </w:r>
    </w:p>
    <w:p w:rsidR="00000000" w:rsidRPr="00E75394" w:rsidP="00E75394"/>
    <w:sectPr w:rsidSect="00E753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3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394" w:rsidRPr="009113CD" w:rsidP="009113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3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CD" w:rsidP="00E753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13CD" w:rsidP="00E7539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113CD" w:rsidP="00E753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3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5394" w:rsidRPr="009113CD" w:rsidP="009113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3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CD" w:rsidRPr="002D2AF8" w:rsidP="00E75394">
    <w:pPr>
      <w:pStyle w:val="Header"/>
      <w:framePr w:wrap="around"/>
    </w:pPr>
    <w:r>
      <w:fldChar w:fldCharType="begin"/>
    </w:r>
    <w:r>
      <w:instrText xml:space="preserve"> TITLE   \* MERGEFORMAT </w:instrText>
    </w:r>
    <w:r>
      <w:fldChar w:fldCharType="separate"/>
    </w:r>
    <w:r>
      <w:t>UEERA0066 Repair and service carbon dioxide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113CD" w:rsidP="00E753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609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82D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1CC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3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394"/>
    <w:pPr>
      <w:spacing w:before="360" w:after="60"/>
      <w:outlineLvl w:val="0"/>
    </w:pPr>
    <w:rPr>
      <w:sz w:val="32"/>
    </w:rPr>
  </w:style>
  <w:style w:type="paragraph" w:styleId="Heading2">
    <w:name w:val="heading 2"/>
    <w:basedOn w:val="HeadingBase"/>
    <w:next w:val="BodyText"/>
    <w:link w:val="Heading2Char"/>
    <w:qFormat/>
    <w:rsid w:val="00E75394"/>
    <w:pPr>
      <w:keepLines/>
      <w:spacing w:before="240" w:after="120"/>
      <w:outlineLvl w:val="1"/>
    </w:pPr>
    <w:rPr>
      <w:sz w:val="28"/>
      <w:szCs w:val="40"/>
    </w:rPr>
  </w:style>
  <w:style w:type="paragraph" w:styleId="Heading3">
    <w:name w:val="heading 3"/>
    <w:basedOn w:val="HeadingBase"/>
    <w:next w:val="BodyText"/>
    <w:link w:val="Heading3Char"/>
    <w:qFormat/>
    <w:rsid w:val="00E75394"/>
    <w:pPr>
      <w:spacing w:before="180" w:after="120"/>
      <w:outlineLvl w:val="2"/>
    </w:pPr>
    <w:rPr>
      <w:spacing w:val="-10"/>
      <w:kern w:val="32"/>
    </w:rPr>
  </w:style>
  <w:style w:type="paragraph" w:styleId="Heading4">
    <w:name w:val="heading 4"/>
    <w:basedOn w:val="HeadingBase"/>
    <w:next w:val="BodyText"/>
    <w:link w:val="Heading4Char"/>
    <w:qFormat/>
    <w:rsid w:val="00E75394"/>
    <w:pPr>
      <w:spacing w:before="160" w:after="120"/>
      <w:outlineLvl w:val="3"/>
    </w:pPr>
    <w:rPr>
      <w:sz w:val="22"/>
    </w:rPr>
  </w:style>
  <w:style w:type="paragraph" w:styleId="Heading5">
    <w:name w:val="heading 5"/>
    <w:basedOn w:val="HeadingBase"/>
    <w:next w:val="Normal"/>
    <w:link w:val="Heading5Char"/>
    <w:qFormat/>
    <w:rsid w:val="00E75394"/>
    <w:pPr>
      <w:spacing w:before="80"/>
      <w:outlineLvl w:val="4"/>
    </w:pPr>
    <w:rPr>
      <w:color w:val="918585"/>
      <w:sz w:val="20"/>
    </w:rPr>
  </w:style>
  <w:style w:type="paragraph" w:styleId="Heading6">
    <w:name w:val="heading 6"/>
    <w:basedOn w:val="HeadingBase"/>
    <w:next w:val="Normal"/>
    <w:link w:val="Heading6Char"/>
    <w:qFormat/>
    <w:rsid w:val="00E75394"/>
    <w:pPr>
      <w:spacing w:before="60"/>
      <w:outlineLvl w:val="5"/>
    </w:pPr>
    <w:rPr>
      <w:color w:val="918585"/>
      <w:sz w:val="20"/>
    </w:rPr>
  </w:style>
  <w:style w:type="paragraph" w:styleId="Heading7">
    <w:name w:val="heading 7"/>
    <w:basedOn w:val="Normal"/>
    <w:next w:val="Normal"/>
    <w:link w:val="Heading7Char"/>
    <w:qFormat/>
    <w:rsid w:val="00E75394"/>
    <w:pPr>
      <w:ind w:left="720"/>
      <w:outlineLvl w:val="6"/>
    </w:pPr>
    <w:rPr>
      <w:i/>
    </w:rPr>
  </w:style>
  <w:style w:type="paragraph" w:styleId="Heading8">
    <w:name w:val="heading 8"/>
    <w:basedOn w:val="Normal"/>
    <w:next w:val="Normal"/>
    <w:link w:val="Heading8Char"/>
    <w:qFormat/>
    <w:rsid w:val="00E75394"/>
    <w:pPr>
      <w:ind w:left="720"/>
      <w:outlineLvl w:val="7"/>
    </w:pPr>
    <w:rPr>
      <w:i/>
    </w:rPr>
  </w:style>
  <w:style w:type="paragraph" w:styleId="Heading9">
    <w:name w:val="heading 9"/>
    <w:basedOn w:val="Normal"/>
    <w:next w:val="Normal"/>
    <w:link w:val="Heading9Char"/>
    <w:qFormat/>
    <w:rsid w:val="00E75394"/>
    <w:pPr>
      <w:ind w:left="720"/>
      <w:outlineLvl w:val="8"/>
    </w:pPr>
    <w:rPr>
      <w:i/>
    </w:rPr>
  </w:style>
  <w:style w:type="character" w:default="1" w:styleId="DefaultParagraphFont">
    <w:name w:val="Default Paragraph Font"/>
    <w:uiPriority w:val="1"/>
    <w:unhideWhenUsed/>
    <w:rsid w:val="00E753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394"/>
  </w:style>
  <w:style w:type="character" w:customStyle="1" w:styleId="Heading1Char">
    <w:name w:val="Heading 1 Char"/>
    <w:basedOn w:val="DefaultParagraphFont"/>
    <w:link w:val="Heading1"/>
    <w:rsid w:val="00E75394"/>
    <w:rPr>
      <w:rFonts w:ascii="Times New Roman" w:eastAsia="Times New Roman" w:hAnsi="Times New Roman" w:cs="Times New Roman"/>
      <w:b/>
      <w:sz w:val="32"/>
      <w:szCs w:val="20"/>
      <w:lang w:eastAsia="en-US"/>
    </w:rPr>
  </w:style>
  <w:style w:type="paragraph" w:styleId="BodyText">
    <w:name w:val="Body Text"/>
    <w:basedOn w:val="Normal"/>
    <w:link w:val="BodyTextChar"/>
    <w:rsid w:val="00E753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5394"/>
    <w:rPr>
      <w:rFonts w:ascii="Times New Roman" w:eastAsia="Times New Roman" w:hAnsi="Times New Roman" w:cs="Times New Roman"/>
      <w:sz w:val="24"/>
      <w:lang w:eastAsia="en-US"/>
    </w:rPr>
  </w:style>
  <w:style w:type="paragraph" w:styleId="ListBullet">
    <w:name w:val="List Bullet"/>
    <w:basedOn w:val="List"/>
    <w:rsid w:val="00E75394"/>
    <w:pPr>
      <w:numPr>
        <w:numId w:val="12"/>
      </w:numPr>
      <w:tabs>
        <w:tab w:val="clear" w:pos="340"/>
      </w:tabs>
      <w:spacing w:before="40" w:after="40"/>
    </w:pPr>
  </w:style>
  <w:style w:type="character" w:customStyle="1" w:styleId="SpecialBold">
    <w:name w:val="Special Bold"/>
    <w:basedOn w:val="DefaultParagraphFont"/>
    <w:rsid w:val="00E75394"/>
    <w:rPr>
      <w:b/>
      <w:spacing w:val="0"/>
    </w:rPr>
  </w:style>
  <w:style w:type="paragraph" w:styleId="ListBullet2">
    <w:name w:val="List Bullet 2"/>
    <w:basedOn w:val="List2"/>
    <w:rsid w:val="00E75394"/>
    <w:pPr>
      <w:numPr>
        <w:numId w:val="13"/>
      </w:numPr>
      <w:tabs>
        <w:tab w:val="clear" w:pos="680"/>
      </w:tabs>
    </w:pPr>
  </w:style>
  <w:style w:type="paragraph" w:customStyle="1" w:styleId="SuperHeading">
    <w:name w:val="SuperHeading"/>
    <w:basedOn w:val="Normal"/>
    <w:rsid w:val="00E75394"/>
    <w:pPr>
      <w:spacing w:before="240" w:after="120"/>
      <w:outlineLvl w:val="0"/>
    </w:pPr>
    <w:rPr>
      <w:rFonts w:ascii="Times New Roman" w:hAnsi="Times New Roman"/>
      <w:b/>
      <w:sz w:val="32"/>
    </w:rPr>
  </w:style>
  <w:style w:type="paragraph" w:customStyle="1" w:styleId="AllowPageBreak">
    <w:name w:val="AllowPageBreak"/>
    <w:rsid w:val="00E753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53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3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3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3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3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3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3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394"/>
    <w:rPr>
      <w:rFonts w:ascii="Courier New" w:eastAsia="Times New Roman" w:hAnsi="Courier New" w:cs="Times New Roman"/>
      <w:i/>
      <w:szCs w:val="20"/>
      <w:lang w:eastAsia="en-US"/>
    </w:rPr>
  </w:style>
  <w:style w:type="paragraph" w:customStyle="1" w:styleId="HeadingBase">
    <w:name w:val="Heading Base"/>
    <w:rsid w:val="00E753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394"/>
    <w:pPr>
      <w:tabs>
        <w:tab w:val="right" w:leader="dot" w:pos="9072"/>
      </w:tabs>
      <w:ind w:left="567"/>
    </w:pPr>
    <w:rPr>
      <w:szCs w:val="22"/>
    </w:rPr>
  </w:style>
  <w:style w:type="paragraph" w:customStyle="1" w:styleId="TOCBase">
    <w:name w:val="TOC Base"/>
    <w:rsid w:val="00E753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394"/>
    <w:pPr>
      <w:tabs>
        <w:tab w:val="right" w:leader="dot" w:pos="9072"/>
      </w:tabs>
      <w:spacing w:before="40" w:after="40"/>
      <w:ind w:left="284"/>
    </w:pPr>
    <w:rPr>
      <w:rFonts w:ascii="Times New Roman" w:hAnsi="Times New Roman"/>
    </w:rPr>
  </w:style>
  <w:style w:type="paragraph" w:styleId="TOC1">
    <w:name w:val="toc 1"/>
    <w:basedOn w:val="TOCBase"/>
    <w:next w:val="Normal"/>
    <w:rsid w:val="00E753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53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394"/>
    <w:rPr>
      <w:rFonts w:ascii="Times New Roman" w:eastAsia="Times New Roman" w:hAnsi="Times New Roman" w:cs="Times New Roman"/>
      <w:sz w:val="16"/>
      <w:lang w:eastAsia="en-US"/>
    </w:rPr>
  </w:style>
  <w:style w:type="paragraph" w:styleId="Title">
    <w:name w:val="Title"/>
    <w:basedOn w:val="HeadingBase"/>
    <w:link w:val="TitleChar"/>
    <w:qFormat/>
    <w:rsid w:val="00E75394"/>
    <w:pPr>
      <w:spacing w:before="5040"/>
      <w:jc w:val="center"/>
    </w:pPr>
    <w:rPr>
      <w:sz w:val="48"/>
      <w:szCs w:val="72"/>
      <w:lang w:val="en-US"/>
    </w:rPr>
  </w:style>
  <w:style w:type="character" w:customStyle="1" w:styleId="TitleChar">
    <w:name w:val="Title Char"/>
    <w:basedOn w:val="DefaultParagraphFont"/>
    <w:link w:val="Title"/>
    <w:rsid w:val="00E753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394"/>
    <w:pPr>
      <w:tabs>
        <w:tab w:val="left" w:pos="3600"/>
        <w:tab w:val="left" w:pos="3958"/>
      </w:tabs>
    </w:pPr>
  </w:style>
  <w:style w:type="paragraph" w:styleId="List">
    <w:name w:val="List"/>
    <w:basedOn w:val="BodyText"/>
    <w:next w:val="BodyText"/>
    <w:rsid w:val="00E75394"/>
    <w:pPr>
      <w:tabs>
        <w:tab w:val="left" w:pos="340"/>
      </w:tabs>
      <w:spacing w:before="60" w:after="60"/>
      <w:ind w:left="340" w:hanging="340"/>
    </w:pPr>
  </w:style>
  <w:style w:type="paragraph" w:customStyle="1" w:styleId="Note">
    <w:name w:val="Note"/>
    <w:basedOn w:val="BodyText"/>
    <w:rsid w:val="00E753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394"/>
    <w:pPr>
      <w:framePr w:wrap="auto" w:hAnchor="text" w:y="6049"/>
    </w:pPr>
    <w:rPr>
      <w:color w:val="000000"/>
      <w:sz w:val="40"/>
    </w:rPr>
  </w:style>
  <w:style w:type="paragraph" w:customStyle="1" w:styleId="TOCTitle">
    <w:name w:val="TOCTitle"/>
    <w:basedOn w:val="Heading1"/>
    <w:rsid w:val="00E75394"/>
    <w:pPr>
      <w:spacing w:after="240"/>
      <w:jc w:val="center"/>
      <w:outlineLvl w:val="9"/>
    </w:pPr>
    <w:rPr>
      <w:caps/>
    </w:rPr>
  </w:style>
  <w:style w:type="paragraph" w:customStyle="1" w:styleId="Version">
    <w:name w:val="Version"/>
    <w:rsid w:val="00E753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5394"/>
    <w:pPr>
      <w:keepNext w:val="0"/>
      <w:tabs>
        <w:tab w:val="right" w:pos="4176"/>
      </w:tabs>
      <w:ind w:left="198" w:hanging="198"/>
    </w:pPr>
    <w:rPr>
      <w:rFonts w:ascii="Garamond" w:hAnsi="Garamond"/>
    </w:rPr>
  </w:style>
  <w:style w:type="paragraph" w:styleId="IndexHeading">
    <w:name w:val="index heading"/>
    <w:basedOn w:val="Normal"/>
    <w:next w:val="Index1"/>
    <w:semiHidden/>
    <w:rsid w:val="00E75394"/>
    <w:pPr>
      <w:spacing w:before="120" w:after="120"/>
    </w:pPr>
    <w:rPr>
      <w:rFonts w:ascii="Arial" w:hAnsi="Arial"/>
      <w:b/>
      <w:color w:val="918585"/>
      <w:sz w:val="24"/>
    </w:rPr>
  </w:style>
  <w:style w:type="paragraph" w:styleId="Header">
    <w:name w:val="header"/>
    <w:basedOn w:val="Normal"/>
    <w:link w:val="HeaderChar"/>
    <w:rsid w:val="00E753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394"/>
    <w:rPr>
      <w:rFonts w:ascii="Times New Roman" w:eastAsia="Times New Roman" w:hAnsi="Times New Roman" w:cs="Times New Roman"/>
      <w:sz w:val="16"/>
      <w:szCs w:val="20"/>
      <w:lang w:val="en-GB" w:eastAsia="en-US"/>
    </w:rPr>
  </w:style>
  <w:style w:type="paragraph" w:customStyle="1" w:styleId="Chapter">
    <w:name w:val="Chapter"/>
    <w:basedOn w:val="Normal"/>
    <w:rsid w:val="00E75394"/>
    <w:pPr>
      <w:spacing w:before="240"/>
    </w:pPr>
    <w:rPr>
      <w:rFonts w:ascii="Times New Roman" w:hAnsi="Times New Roman"/>
      <w:smallCaps/>
      <w:spacing w:val="80"/>
      <w:sz w:val="28"/>
    </w:rPr>
  </w:style>
  <w:style w:type="paragraph" w:customStyle="1" w:styleId="InChapter">
    <w:name w:val="InChapter"/>
    <w:basedOn w:val="Heading3"/>
    <w:rsid w:val="00E75394"/>
    <w:pPr>
      <w:spacing w:after="240"/>
      <w:outlineLvl w:val="9"/>
    </w:pPr>
    <w:rPr>
      <w:noProof/>
    </w:rPr>
  </w:style>
  <w:style w:type="paragraph" w:styleId="Index2">
    <w:name w:val="index 2"/>
    <w:basedOn w:val="Normal"/>
    <w:next w:val="Normal"/>
    <w:semiHidden/>
    <w:rsid w:val="00E75394"/>
    <w:pPr>
      <w:tabs>
        <w:tab w:val="right" w:pos="4176"/>
      </w:tabs>
      <w:ind w:left="568" w:hanging="284"/>
    </w:pPr>
    <w:rPr>
      <w:rFonts w:ascii="Garamond" w:hAnsi="Garamond"/>
    </w:rPr>
  </w:style>
  <w:style w:type="paragraph" w:customStyle="1" w:styleId="Byline">
    <w:name w:val="Byline"/>
    <w:rsid w:val="00E753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394"/>
    <w:pPr>
      <w:tabs>
        <w:tab w:val="clear" w:pos="3600"/>
        <w:tab w:val="clear" w:pos="3958"/>
      </w:tabs>
      <w:jc w:val="right"/>
    </w:pPr>
  </w:style>
  <w:style w:type="character" w:styleId="Emphasis">
    <w:name w:val="Emphasis"/>
    <w:basedOn w:val="DefaultParagraphFont"/>
    <w:qFormat/>
    <w:rsid w:val="00E75394"/>
    <w:rPr>
      <w:i/>
    </w:rPr>
  </w:style>
  <w:style w:type="paragraph" w:styleId="Caption">
    <w:name w:val="caption"/>
    <w:basedOn w:val="BodyText"/>
    <w:next w:val="Normal"/>
    <w:qFormat/>
    <w:rsid w:val="00E75394"/>
    <w:pPr>
      <w:framePr w:w="2268" w:hSpace="181" w:vSpace="181" w:wrap="around" w:vAnchor="text" w:hAnchor="page" w:x="1135" w:y="285" w:anchorLock="1"/>
    </w:pPr>
    <w:rPr>
      <w:i/>
    </w:rPr>
  </w:style>
  <w:style w:type="paragraph" w:customStyle="1" w:styleId="MiniTOCTitle">
    <w:name w:val="MiniTOCTitle"/>
    <w:basedOn w:val="Heading4"/>
    <w:rsid w:val="00E75394"/>
    <w:pPr>
      <w:spacing w:before="240"/>
      <w:outlineLvl w:val="9"/>
    </w:pPr>
    <w:rPr>
      <w:noProof/>
      <w:sz w:val="24"/>
    </w:rPr>
  </w:style>
  <w:style w:type="paragraph" w:customStyle="1" w:styleId="MiniTOCItem">
    <w:name w:val="MiniTOCItem"/>
    <w:basedOn w:val="ListBullet"/>
    <w:rsid w:val="00E75394"/>
    <w:pPr>
      <w:numPr>
        <w:numId w:val="0"/>
      </w:numPr>
      <w:tabs>
        <w:tab w:val="right" w:leader="dot" w:pos="6521"/>
      </w:tabs>
      <w:spacing w:before="0" w:after="0"/>
    </w:pPr>
  </w:style>
  <w:style w:type="paragraph" w:customStyle="1" w:styleId="TOFTitle">
    <w:name w:val="TOFTitle"/>
    <w:basedOn w:val="TOCTitle"/>
    <w:rsid w:val="00E75394"/>
  </w:style>
  <w:style w:type="paragraph" w:styleId="TableofFigures">
    <w:name w:val="table of figures"/>
    <w:basedOn w:val="Normal"/>
    <w:next w:val="Normal"/>
    <w:semiHidden/>
    <w:rsid w:val="00E75394"/>
    <w:pPr>
      <w:tabs>
        <w:tab w:val="right" w:leader="dot" w:pos="9072"/>
      </w:tabs>
      <w:ind w:left="970" w:hanging="403"/>
    </w:pPr>
    <w:rPr>
      <w:rFonts w:ascii="Times New Roman" w:hAnsi="Times New Roman"/>
      <w:b/>
    </w:rPr>
  </w:style>
  <w:style w:type="paragraph" w:styleId="ListNumber">
    <w:name w:val="List Number"/>
    <w:basedOn w:val="List"/>
    <w:rsid w:val="00E75394"/>
    <w:pPr>
      <w:numPr>
        <w:numId w:val="15"/>
      </w:numPr>
      <w:tabs>
        <w:tab w:val="clear" w:pos="340"/>
      </w:tabs>
    </w:pPr>
  </w:style>
  <w:style w:type="character" w:customStyle="1" w:styleId="WingdingSymbols">
    <w:name w:val="Wingding Symbols"/>
    <w:rsid w:val="00E75394"/>
    <w:rPr>
      <w:rFonts w:ascii="Wingdings" w:hAnsi="Wingdings"/>
    </w:rPr>
  </w:style>
  <w:style w:type="paragraph" w:customStyle="1" w:styleId="TableHeading">
    <w:name w:val="Table Heading"/>
    <w:basedOn w:val="HeadingBase"/>
    <w:rsid w:val="00E75394"/>
    <w:pPr>
      <w:keepLines/>
      <w:pBdr>
        <w:bottom w:val="single" w:sz="6" w:space="1" w:color="918585"/>
      </w:pBdr>
      <w:spacing w:before="240"/>
    </w:pPr>
  </w:style>
  <w:style w:type="character" w:customStyle="1" w:styleId="HotSpot">
    <w:name w:val="HotSpot"/>
    <w:rsid w:val="00E75394"/>
    <w:rPr>
      <w:color w:val="0033CC"/>
      <w:u w:val="none"/>
    </w:rPr>
  </w:style>
  <w:style w:type="paragraph" w:customStyle="1" w:styleId="BodyTextRight">
    <w:name w:val="Body Text Right"/>
    <w:basedOn w:val="BodyText"/>
    <w:rsid w:val="00E75394"/>
    <w:pPr>
      <w:spacing w:before="0" w:after="0"/>
      <w:jc w:val="right"/>
    </w:pPr>
  </w:style>
  <w:style w:type="paragraph" w:styleId="Index3">
    <w:name w:val="index 3"/>
    <w:basedOn w:val="ListNumber2"/>
    <w:next w:val="Normal"/>
    <w:semiHidden/>
    <w:rsid w:val="00E75394"/>
    <w:pPr>
      <w:numPr>
        <w:numId w:val="0"/>
      </w:numPr>
      <w:tabs>
        <w:tab w:val="right" w:leader="dot" w:pos="4176"/>
      </w:tabs>
    </w:pPr>
  </w:style>
  <w:style w:type="paragraph" w:styleId="ListNumber2">
    <w:name w:val="List Number 2"/>
    <w:basedOn w:val="List2"/>
    <w:rsid w:val="00E75394"/>
    <w:pPr>
      <w:numPr>
        <w:numId w:val="10"/>
      </w:numPr>
      <w:tabs>
        <w:tab w:val="clear" w:pos="1060"/>
      </w:tabs>
    </w:pPr>
  </w:style>
  <w:style w:type="paragraph" w:customStyle="1" w:styleId="MarginNote">
    <w:name w:val="Margin Note"/>
    <w:basedOn w:val="BodyText"/>
    <w:rsid w:val="00E753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3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3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394"/>
    <w:rPr>
      <w:sz w:val="32"/>
    </w:rPr>
  </w:style>
  <w:style w:type="paragraph" w:customStyle="1" w:styleId="HeadingProcedure">
    <w:name w:val="Heading Procedure"/>
    <w:basedOn w:val="HeadingBase"/>
    <w:next w:val="Normal"/>
    <w:rsid w:val="00E75394"/>
    <w:pPr>
      <w:tabs>
        <w:tab w:val="left" w:pos="0"/>
      </w:tabs>
      <w:spacing w:before="120" w:after="60"/>
    </w:pPr>
    <w:rPr>
      <w:i/>
      <w:color w:val="918585"/>
      <w:sz w:val="22"/>
    </w:rPr>
  </w:style>
  <w:style w:type="paragraph" w:customStyle="1" w:styleId="TableBodyText">
    <w:name w:val="Table Body Text"/>
    <w:basedOn w:val="BodyText"/>
    <w:rsid w:val="00E75394"/>
    <w:pPr>
      <w:spacing w:before="60" w:after="60"/>
    </w:pPr>
  </w:style>
  <w:style w:type="paragraph" w:styleId="ListContinue">
    <w:name w:val="List Continue"/>
    <w:basedOn w:val="List"/>
    <w:rsid w:val="00E75394"/>
    <w:pPr>
      <w:ind w:firstLine="0"/>
    </w:pPr>
  </w:style>
  <w:style w:type="paragraph" w:customStyle="1" w:styleId="ListNote">
    <w:name w:val="List Note"/>
    <w:basedOn w:val="List"/>
    <w:rsid w:val="00E75394"/>
    <w:pPr>
      <w:pBdr>
        <w:top w:val="single" w:sz="6" w:space="2" w:color="918585"/>
        <w:bottom w:val="single" w:sz="6" w:space="2" w:color="918585"/>
      </w:pBdr>
      <w:tabs>
        <w:tab w:val="left" w:pos="1021"/>
      </w:tabs>
      <w:ind w:firstLine="0"/>
    </w:pPr>
  </w:style>
  <w:style w:type="paragraph" w:customStyle="1" w:styleId="Warning">
    <w:name w:val="Warning"/>
    <w:basedOn w:val="BodyText"/>
    <w:rsid w:val="00E75394"/>
    <w:pPr>
      <w:shd w:val="clear" w:color="auto" w:fill="D9D9D9"/>
      <w:tabs>
        <w:tab w:val="left" w:pos="992"/>
      </w:tabs>
      <w:ind w:left="119" w:right="119"/>
    </w:pPr>
    <w:rPr>
      <w:sz w:val="20"/>
    </w:rPr>
  </w:style>
  <w:style w:type="paragraph" w:customStyle="1" w:styleId="MarginIcons">
    <w:name w:val="Margin Icons"/>
    <w:basedOn w:val="BodyText"/>
    <w:rsid w:val="00E753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394"/>
    <w:rPr>
      <w:rFonts w:ascii="Courier New" w:hAnsi="Courier New"/>
    </w:rPr>
  </w:style>
  <w:style w:type="paragraph" w:customStyle="1" w:styleId="NoteBullet">
    <w:name w:val="Note Bullet"/>
    <w:basedOn w:val="Note"/>
    <w:rsid w:val="00E75394"/>
    <w:pPr>
      <w:tabs>
        <w:tab w:val="clear" w:pos="680"/>
      </w:tabs>
      <w:spacing w:before="60" w:after="60"/>
    </w:pPr>
  </w:style>
  <w:style w:type="paragraph" w:customStyle="1" w:styleId="SubHeading2">
    <w:name w:val="SubHeading2"/>
    <w:basedOn w:val="HeadingBase"/>
    <w:rsid w:val="00E75394"/>
    <w:pPr>
      <w:spacing w:before="240" w:after="60"/>
    </w:pPr>
    <w:rPr>
      <w:sz w:val="20"/>
    </w:rPr>
  </w:style>
  <w:style w:type="paragraph" w:customStyle="1" w:styleId="SubHeading1">
    <w:name w:val="SubHeading1"/>
    <w:basedOn w:val="HeadingBase"/>
    <w:rsid w:val="00E75394"/>
    <w:pPr>
      <w:spacing w:before="240" w:after="60"/>
    </w:pPr>
    <w:rPr>
      <w:color w:val="918585"/>
      <w:sz w:val="22"/>
    </w:rPr>
  </w:style>
  <w:style w:type="paragraph" w:customStyle="1" w:styleId="SideHeading">
    <w:name w:val="Side Heading"/>
    <w:basedOn w:val="HeadingBase"/>
    <w:rsid w:val="00E753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394"/>
    <w:pPr>
      <w:tabs>
        <w:tab w:val="num" w:pos="360"/>
      </w:tabs>
    </w:pPr>
  </w:style>
  <w:style w:type="paragraph" w:styleId="PlainText">
    <w:name w:val="Plain Text"/>
    <w:basedOn w:val="Normal"/>
    <w:link w:val="PlainTextChar"/>
    <w:rsid w:val="00E75394"/>
    <w:rPr>
      <w:sz w:val="20"/>
    </w:rPr>
  </w:style>
  <w:style w:type="character" w:customStyle="1" w:styleId="PlainTextChar">
    <w:name w:val="Plain Text Char"/>
    <w:basedOn w:val="DefaultParagraphFont"/>
    <w:link w:val="PlainText"/>
    <w:rsid w:val="00E75394"/>
    <w:rPr>
      <w:rFonts w:ascii="Courier New" w:eastAsia="Times New Roman" w:hAnsi="Courier New" w:cs="Times New Roman"/>
      <w:sz w:val="20"/>
      <w:szCs w:val="20"/>
      <w:lang w:eastAsia="en-US"/>
    </w:rPr>
  </w:style>
  <w:style w:type="character" w:customStyle="1" w:styleId="MenuOption">
    <w:name w:val="Menu Option"/>
    <w:basedOn w:val="DefaultParagraphFont"/>
    <w:rsid w:val="00E75394"/>
    <w:rPr>
      <w:b/>
      <w:smallCaps/>
    </w:rPr>
  </w:style>
  <w:style w:type="paragraph" w:customStyle="1" w:styleId="TableListNumber">
    <w:name w:val="Table List Number"/>
    <w:basedOn w:val="ListNumber"/>
    <w:rsid w:val="00E75394"/>
    <w:pPr>
      <w:numPr>
        <w:numId w:val="0"/>
      </w:numPr>
    </w:pPr>
  </w:style>
  <w:style w:type="paragraph" w:styleId="TOC4">
    <w:name w:val="toc 4"/>
    <w:basedOn w:val="TOCBase"/>
    <w:next w:val="Normal"/>
    <w:semiHidden/>
    <w:rsid w:val="00E75394"/>
    <w:pPr>
      <w:tabs>
        <w:tab w:val="right" w:leader="dot" w:pos="9071"/>
      </w:tabs>
      <w:ind w:left="1701"/>
    </w:pPr>
  </w:style>
  <w:style w:type="paragraph" w:customStyle="1" w:styleId="ListAlpha">
    <w:name w:val="List Alpha"/>
    <w:basedOn w:val="List"/>
    <w:rsid w:val="00E75394"/>
    <w:pPr>
      <w:numPr>
        <w:numId w:val="9"/>
      </w:numPr>
    </w:pPr>
  </w:style>
  <w:style w:type="paragraph" w:customStyle="1" w:styleId="ListAlpha2">
    <w:name w:val="List Alpha 2"/>
    <w:basedOn w:val="List2"/>
    <w:rsid w:val="00E75394"/>
    <w:pPr>
      <w:numPr>
        <w:numId w:val="8"/>
      </w:numPr>
    </w:pPr>
  </w:style>
  <w:style w:type="paragraph" w:styleId="List2">
    <w:name w:val="List 2"/>
    <w:basedOn w:val="BodyText"/>
    <w:rsid w:val="00E75394"/>
    <w:pPr>
      <w:tabs>
        <w:tab w:val="left" w:pos="680"/>
      </w:tabs>
      <w:spacing w:before="60" w:after="60"/>
      <w:ind w:left="680" w:hanging="340"/>
    </w:pPr>
  </w:style>
  <w:style w:type="paragraph" w:styleId="List3">
    <w:name w:val="List 3"/>
    <w:basedOn w:val="BodyText"/>
    <w:rsid w:val="00E75394"/>
    <w:pPr>
      <w:tabs>
        <w:tab w:val="left" w:pos="1021"/>
      </w:tabs>
      <w:spacing w:before="60" w:after="60"/>
      <w:ind w:left="1020" w:hanging="340"/>
    </w:pPr>
  </w:style>
  <w:style w:type="paragraph" w:styleId="List4">
    <w:name w:val="List 4"/>
    <w:basedOn w:val="BodyText"/>
    <w:rsid w:val="00E75394"/>
    <w:pPr>
      <w:tabs>
        <w:tab w:val="left" w:pos="1361"/>
      </w:tabs>
      <w:spacing w:before="60" w:after="60"/>
      <w:ind w:left="1361" w:hanging="340"/>
    </w:pPr>
  </w:style>
  <w:style w:type="paragraph" w:styleId="List5">
    <w:name w:val="List 5"/>
    <w:basedOn w:val="BodyText"/>
    <w:rsid w:val="00E75394"/>
    <w:pPr>
      <w:tabs>
        <w:tab w:val="left" w:pos="1701"/>
      </w:tabs>
      <w:spacing w:before="60" w:after="60"/>
      <w:ind w:left="1701" w:hanging="340"/>
    </w:pPr>
  </w:style>
  <w:style w:type="paragraph" w:styleId="ListBullet3">
    <w:name w:val="List Bullet 3"/>
    <w:basedOn w:val="List3"/>
    <w:rsid w:val="00E75394"/>
    <w:pPr>
      <w:numPr>
        <w:numId w:val="14"/>
      </w:numPr>
      <w:tabs>
        <w:tab w:val="clear" w:pos="1021"/>
      </w:tabs>
      <w:ind w:left="1037" w:hanging="357"/>
    </w:pPr>
  </w:style>
  <w:style w:type="paragraph" w:styleId="ListBullet4">
    <w:name w:val="List Bullet 4"/>
    <w:basedOn w:val="List4"/>
    <w:rsid w:val="00E75394"/>
    <w:pPr>
      <w:numPr>
        <w:numId w:val="3"/>
      </w:numPr>
      <w:tabs>
        <w:tab w:val="clear" w:pos="1361"/>
      </w:tabs>
    </w:pPr>
  </w:style>
  <w:style w:type="paragraph" w:styleId="ListBullet5">
    <w:name w:val="List Bullet 5"/>
    <w:basedOn w:val="List5"/>
    <w:rsid w:val="00E75394"/>
    <w:pPr>
      <w:numPr>
        <w:numId w:val="4"/>
      </w:numPr>
    </w:pPr>
  </w:style>
  <w:style w:type="paragraph" w:styleId="ListContinue2">
    <w:name w:val="List Continue 2"/>
    <w:basedOn w:val="List2"/>
    <w:rsid w:val="00E75394"/>
    <w:pPr>
      <w:ind w:firstLine="0"/>
    </w:pPr>
  </w:style>
  <w:style w:type="paragraph" w:styleId="ListContinue3">
    <w:name w:val="List Continue 3"/>
    <w:basedOn w:val="List3"/>
    <w:rsid w:val="00E75394"/>
    <w:pPr>
      <w:ind w:left="1021" w:firstLine="0"/>
    </w:pPr>
  </w:style>
  <w:style w:type="paragraph" w:styleId="ListContinue4">
    <w:name w:val="List Continue 4"/>
    <w:basedOn w:val="List4"/>
    <w:rsid w:val="00E75394"/>
    <w:pPr>
      <w:ind w:firstLine="0"/>
    </w:pPr>
  </w:style>
  <w:style w:type="paragraph" w:styleId="ListContinue5">
    <w:name w:val="List Continue 5"/>
    <w:basedOn w:val="List5"/>
    <w:rsid w:val="00E75394"/>
    <w:pPr>
      <w:ind w:firstLine="0"/>
    </w:pPr>
  </w:style>
  <w:style w:type="paragraph" w:styleId="ListNumber3">
    <w:name w:val="List Number 3"/>
    <w:basedOn w:val="List3"/>
    <w:rsid w:val="00E75394"/>
    <w:pPr>
      <w:numPr>
        <w:numId w:val="5"/>
      </w:numPr>
    </w:pPr>
  </w:style>
  <w:style w:type="paragraph" w:styleId="ListNumber4">
    <w:name w:val="List Number 4"/>
    <w:basedOn w:val="List4"/>
    <w:rsid w:val="00E75394"/>
    <w:pPr>
      <w:numPr>
        <w:numId w:val="6"/>
      </w:numPr>
    </w:pPr>
  </w:style>
  <w:style w:type="paragraph" w:styleId="ListNumber5">
    <w:name w:val="List Number 5"/>
    <w:basedOn w:val="List5"/>
    <w:rsid w:val="00E75394"/>
    <w:pPr>
      <w:numPr>
        <w:numId w:val="7"/>
      </w:numPr>
    </w:pPr>
  </w:style>
  <w:style w:type="paragraph" w:styleId="BlockText">
    <w:name w:val="Block Text"/>
    <w:basedOn w:val="Normal"/>
    <w:rsid w:val="00E75394"/>
    <w:pPr>
      <w:spacing w:after="120"/>
      <w:ind w:left="1440" w:right="1440"/>
    </w:pPr>
  </w:style>
  <w:style w:type="character" w:customStyle="1" w:styleId="Subscript">
    <w:name w:val="Subscript"/>
    <w:basedOn w:val="DefaultParagraphFont"/>
    <w:rsid w:val="00E75394"/>
    <w:rPr>
      <w:sz w:val="16"/>
      <w:vertAlign w:val="subscript"/>
    </w:rPr>
  </w:style>
  <w:style w:type="character" w:customStyle="1" w:styleId="Superscript">
    <w:name w:val="Superscript"/>
    <w:basedOn w:val="DefaultParagraphFont"/>
    <w:rsid w:val="00E75394"/>
    <w:rPr>
      <w:sz w:val="16"/>
      <w:vertAlign w:val="superscript"/>
    </w:rPr>
  </w:style>
  <w:style w:type="character" w:customStyle="1" w:styleId="Symbols">
    <w:name w:val="Symbols"/>
    <w:basedOn w:val="DefaultParagraphFont"/>
    <w:rsid w:val="00E75394"/>
    <w:rPr>
      <w:rFonts w:ascii="Symbol" w:hAnsi="Symbol"/>
    </w:rPr>
  </w:style>
  <w:style w:type="character" w:customStyle="1" w:styleId="MenuOptions">
    <w:name w:val="Menu Options"/>
    <w:basedOn w:val="DefaultParagraphFont"/>
    <w:rsid w:val="00E75394"/>
    <w:rPr>
      <w:rFonts w:ascii="Arial Narrow" w:hAnsi="Arial Narrow"/>
      <w:smallCaps/>
    </w:rPr>
  </w:style>
  <w:style w:type="character" w:customStyle="1" w:styleId="Buttons">
    <w:name w:val="Buttons"/>
    <w:basedOn w:val="DefaultParagraphFont"/>
    <w:rsid w:val="00E75394"/>
    <w:rPr>
      <w:b/>
    </w:rPr>
  </w:style>
  <w:style w:type="character" w:customStyle="1" w:styleId="Underlined">
    <w:name w:val="Underlined"/>
    <w:basedOn w:val="DefaultParagraphFont"/>
    <w:rsid w:val="00E75394"/>
    <w:rPr>
      <w:u w:val="single"/>
    </w:rPr>
  </w:style>
  <w:style w:type="paragraph" w:customStyle="1" w:styleId="TableBodyTextRight">
    <w:name w:val="Table Body Text Right"/>
    <w:basedOn w:val="TableBodyText"/>
    <w:rsid w:val="00E75394"/>
    <w:pPr>
      <w:widowControl w:val="0"/>
      <w:autoSpaceDE w:val="0"/>
      <w:autoSpaceDN w:val="0"/>
      <w:adjustRightInd w:val="0"/>
      <w:jc w:val="right"/>
    </w:pPr>
    <w:rPr>
      <w:rFonts w:cs="Arial"/>
      <w:szCs w:val="18"/>
    </w:rPr>
  </w:style>
  <w:style w:type="paragraph" w:customStyle="1" w:styleId="CopyrightText">
    <w:name w:val="Copyright Text"/>
    <w:basedOn w:val="BodyText"/>
    <w:rsid w:val="00E75394"/>
    <w:rPr>
      <w:sz w:val="18"/>
    </w:rPr>
  </w:style>
  <w:style w:type="paragraph" w:customStyle="1" w:styleId="BodySmallRight">
    <w:name w:val="Body Small Right"/>
    <w:basedOn w:val="BodyTextRight"/>
    <w:rsid w:val="00E75394"/>
    <w:rPr>
      <w:sz w:val="18"/>
      <w:szCs w:val="18"/>
    </w:rPr>
  </w:style>
  <w:style w:type="paragraph" w:customStyle="1" w:styleId="MarginEdition">
    <w:name w:val="Margin Edition"/>
    <w:basedOn w:val="MarginNote"/>
    <w:rsid w:val="00E75394"/>
    <w:pPr>
      <w:spacing w:before="0" w:after="0"/>
    </w:pPr>
    <w:rPr>
      <w:rFonts w:ascii="Times New Roman" w:hAnsi="Times New Roman"/>
      <w:color w:val="999999"/>
    </w:rPr>
  </w:style>
  <w:style w:type="paragraph" w:customStyle="1" w:styleId="Spacer">
    <w:name w:val="Spacer"/>
    <w:basedOn w:val="Normal"/>
    <w:rsid w:val="00E75394"/>
    <w:rPr>
      <w:sz w:val="2"/>
      <w:szCs w:val="2"/>
    </w:rPr>
  </w:style>
  <w:style w:type="character" w:customStyle="1" w:styleId="Small">
    <w:name w:val="Small"/>
    <w:basedOn w:val="DefaultParagraphFont"/>
    <w:rsid w:val="00E75394"/>
    <w:rPr>
      <w:sz w:val="16"/>
    </w:rPr>
  </w:style>
  <w:style w:type="paragraph" w:customStyle="1" w:styleId="WideTable">
    <w:name w:val="Wide Table"/>
    <w:basedOn w:val="Normal"/>
    <w:rsid w:val="00E75394"/>
    <w:pPr>
      <w:ind w:left="-1418"/>
    </w:pPr>
    <w:rPr>
      <w:sz w:val="2"/>
      <w:szCs w:val="2"/>
    </w:rPr>
  </w:style>
  <w:style w:type="character" w:styleId="PageNumber">
    <w:name w:val="page number"/>
    <w:basedOn w:val="DefaultParagraphFont"/>
    <w:rsid w:val="00E75394"/>
  </w:style>
  <w:style w:type="paragraph" w:styleId="Quote">
    <w:name w:val="Quote"/>
    <w:basedOn w:val="Heading1"/>
    <w:link w:val="QuoteChar"/>
    <w:qFormat/>
    <w:rsid w:val="00E75394"/>
    <w:rPr>
      <w:b w:val="0"/>
      <w:sz w:val="72"/>
      <w:szCs w:val="72"/>
      <w:lang w:val="en-NZ"/>
    </w:rPr>
  </w:style>
  <w:style w:type="character" w:customStyle="1" w:styleId="QuoteChar">
    <w:name w:val="Quote Char"/>
    <w:basedOn w:val="DefaultParagraphFont"/>
    <w:link w:val="Quote"/>
    <w:rsid w:val="00E753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394"/>
    <w:pPr>
      <w:pageBreakBefore/>
    </w:pPr>
  </w:style>
  <w:style w:type="paragraph" w:customStyle="1" w:styleId="Border">
    <w:name w:val="Border"/>
    <w:basedOn w:val="Normal"/>
    <w:qFormat/>
    <w:rsid w:val="00E753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394"/>
    <w:rPr>
      <w:b/>
      <w:bCs/>
      <w:i/>
      <w:iCs/>
      <w:color w:val="auto"/>
    </w:rPr>
  </w:style>
  <w:style w:type="paragraph" w:styleId="IntenseQuote">
    <w:name w:val="Intense Quote"/>
    <w:basedOn w:val="Normal"/>
    <w:next w:val="Normal"/>
    <w:link w:val="IntenseQuoteChar"/>
    <w:uiPriority w:val="30"/>
    <w:qFormat/>
    <w:rsid w:val="00E753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3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394"/>
    <w:rPr>
      <w:smallCaps/>
      <w:color w:val="auto"/>
      <w:u w:val="single"/>
    </w:rPr>
  </w:style>
  <w:style w:type="character" w:styleId="IntenseReference">
    <w:name w:val="Intense Reference"/>
    <w:basedOn w:val="DefaultParagraphFont"/>
    <w:uiPriority w:val="32"/>
    <w:qFormat/>
    <w:rsid w:val="00E75394"/>
    <w:rPr>
      <w:b/>
      <w:bCs/>
      <w:smallCaps/>
      <w:color w:val="auto"/>
      <w:spacing w:val="5"/>
      <w:u w:val="single"/>
    </w:rPr>
  </w:style>
  <w:style w:type="paragraph" w:customStyle="1" w:styleId="2ColumnHeading">
    <w:name w:val="2Column Heading"/>
    <w:basedOn w:val="BodyText"/>
    <w:qFormat/>
    <w:rsid w:val="00E75394"/>
    <w:pPr>
      <w:spacing w:after="60"/>
      <w:ind w:left="-2268"/>
    </w:pPr>
    <w:rPr>
      <w:b/>
    </w:rPr>
  </w:style>
  <w:style w:type="paragraph" w:customStyle="1" w:styleId="Heading1TOC">
    <w:name w:val="Heading1 TOC"/>
    <w:basedOn w:val="Normal"/>
    <w:qFormat/>
    <w:rsid w:val="00E75394"/>
    <w:pPr>
      <w:spacing w:before="240" w:after="120"/>
    </w:pPr>
    <w:rPr>
      <w:rFonts w:ascii="Times New Roman" w:hAnsi="Times New Roman"/>
      <w:b/>
      <w:sz w:val="32"/>
    </w:rPr>
  </w:style>
  <w:style w:type="paragraph" w:customStyle="1" w:styleId="Heading2TOC">
    <w:name w:val="Heading2 TOC"/>
    <w:basedOn w:val="Normal"/>
    <w:qFormat/>
    <w:rsid w:val="00E75394"/>
    <w:pPr>
      <w:spacing w:before="240" w:after="60"/>
    </w:pPr>
    <w:rPr>
      <w:rFonts w:ascii="Times New Roman" w:hAnsi="Times New Roman"/>
      <w:b/>
      <w:sz w:val="28"/>
    </w:rPr>
  </w:style>
  <w:style w:type="character" w:customStyle="1" w:styleId="Underline">
    <w:name w:val="Underline"/>
    <w:basedOn w:val="DefaultParagraphFont"/>
    <w:qFormat/>
    <w:rsid w:val="00E75394"/>
    <w:rPr>
      <w:u w:val="single"/>
    </w:rPr>
  </w:style>
  <w:style w:type="character" w:customStyle="1" w:styleId="BoldandItalics">
    <w:name w:val="Bold and Italics"/>
    <w:qFormat/>
    <w:rsid w:val="00E75394"/>
    <w:rPr>
      <w:b/>
      <w:i/>
      <w:u w:val="none"/>
    </w:rPr>
  </w:style>
  <w:style w:type="paragraph" w:styleId="BalloonText">
    <w:name w:val="Balloon Text"/>
    <w:basedOn w:val="Normal"/>
    <w:link w:val="BalloonTextChar"/>
    <w:rsid w:val="00E75394"/>
    <w:rPr>
      <w:rFonts w:ascii="Tahoma" w:hAnsi="Tahoma" w:cs="Tahoma"/>
      <w:sz w:val="16"/>
      <w:szCs w:val="16"/>
    </w:rPr>
  </w:style>
  <w:style w:type="character" w:customStyle="1" w:styleId="BalloonTextChar">
    <w:name w:val="Balloon Text Char"/>
    <w:basedOn w:val="DefaultParagraphFont"/>
    <w:link w:val="BalloonText"/>
    <w:rsid w:val="00E753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3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53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394"/>
    <w:rPr>
      <w:b/>
      <w:color w:val="660033"/>
      <w:spacing w:val="0"/>
    </w:rPr>
  </w:style>
  <w:style w:type="paragraph" w:customStyle="1" w:styleId="Nameditemlist">
    <w:name w:val="Named item list"/>
    <w:basedOn w:val="BodyText"/>
    <w:qFormat/>
    <w:rsid w:val="00E75394"/>
    <w:pPr>
      <w:tabs>
        <w:tab w:val="left" w:pos="2835"/>
      </w:tabs>
      <w:ind w:left="2835" w:hanging="2835"/>
    </w:pPr>
  </w:style>
  <w:style w:type="paragraph" w:customStyle="1" w:styleId="BodyTextnopadding">
    <w:name w:val="Body Text no padding"/>
    <w:basedOn w:val="BodyText"/>
    <w:qFormat/>
    <w:rsid w:val="00E75394"/>
    <w:pPr>
      <w:spacing w:before="0" w:after="0"/>
    </w:pPr>
  </w:style>
  <w:style w:type="paragraph" w:customStyle="1" w:styleId="BodyTextBold">
    <w:name w:val="Body Text Bold"/>
    <w:basedOn w:val="BodyText"/>
    <w:qFormat/>
    <w:rsid w:val="00E75394"/>
    <w:rPr>
      <w:b/>
    </w:rPr>
  </w:style>
  <w:style w:type="character" w:styleId="Hyperlink">
    <w:name w:val="Hyperlink"/>
    <w:basedOn w:val="DefaultParagraphFont"/>
    <w:uiPriority w:val="99"/>
    <w:unhideWhenUsed/>
    <w:rsid w:val="009113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6119</Characters>
  <Application>Microsoft Office Word</Application>
  <DocSecurity>0</DocSecurity>
  <Lines>235</Lines>
  <Paragraphs>107</Paragraphs>
  <ScaleCrop>false</ScaleCrop>
  <Company>Author-it Software Corporation Ltd.</Company>
  <LinksUpToDate>false</LinksUpToDate>
  <CharactersWithSpaces>6972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UEERA0066 Repair and service carbon dioxide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2024-11-29T00:43:00Z</dcterms:created>
  <dcterms:modified xsi:type="dcterms:W3CDTF">2024-11-29T00:43:00Z</dcterms:modified>
</cp:coreProperties>
</file>