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E73" w:rsidP="00B24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UEERA0065 Repair and service ammonia refrigeration systems</w:t>
      </w:r>
      <w:r>
        <w:fldChar w:fldCharType="end"/>
      </w:r>
    </w:p>
    <w:p w:rsidR="00B24E73" w:rsidP="00B24E73">
      <w:pPr>
        <w:pStyle w:val="Version"/>
        <w:sectPr w:rsidSect="00B27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152" w:rsidP="00B27152">
      <w:pPr>
        <w:pStyle w:val="SuperHeading"/>
      </w:pPr>
      <w:r w:rsidRPr="00B27152">
        <w:t>UEERA0065 Repair and service ammonia refrigeration systems</w:t>
      </w:r>
    </w:p>
    <w:p w:rsidR="00000000" w:rsidRPr="00B27152" w:rsidP="00B27152">
      <w:pPr>
        <w:pStyle w:val="Heading1"/>
      </w:pPr>
      <w:bookmarkStart w:id="1" w:name="O_1078811"/>
      <w:bookmarkEnd w:id="1"/>
      <w:r w:rsidRPr="00B271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Release 1. This is the first release of this unit of competency in the UEE Electrotechnology Training Package.</w:t>
            </w:r>
          </w:p>
        </w:tc>
      </w:tr>
    </w:tbl>
    <w:p w:rsidR="00000000" w:rsidRPr="00B27152" w:rsidP="00B27152">
      <w:pPr>
        <w:pStyle w:val="NoPaddingFontSize1"/>
      </w:pPr>
    </w:p>
    <w:p w:rsidR="00000000" w:rsidRPr="00B27152" w:rsidP="00B27152">
      <w:pPr>
        <w:pStyle w:val="AllowPageBreak"/>
      </w:pPr>
    </w:p>
    <w:p w:rsidR="00000000" w:rsidRPr="00B27152" w:rsidP="00B27152">
      <w:pPr>
        <w:pStyle w:val="Heading1"/>
      </w:pPr>
      <w:bookmarkStart w:id="2" w:name="O_1078812"/>
      <w:bookmarkEnd w:id="2"/>
      <w:r w:rsidRPr="00B271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This unit involves the skills and knowledge required to repair and servic</w:t>
            </w:r>
            <w:r w:rsidRPr="00B27152">
              <w:t>e ammonia refrigeration systems.</w:t>
            </w:r>
          </w:p>
          <w:p w:rsidR="00000000" w:rsidRPr="00B27152" w:rsidP="00B27152">
            <w:pPr>
              <w:pStyle w:val="BodyText"/>
            </w:pPr>
            <w:r w:rsidRPr="00B27152">
              <w:t>It includes servicing and repairing refrigeration equipment using ammonia as the refrigerant. It also includes applying safe working practice and refrigeration principles that apply to ammonia; following service manuals; te</w:t>
            </w:r>
            <w:r w:rsidRPr="00B27152">
              <w:t>sting, locating and rectifying faults and defective components, and completing necessary service documentation.</w:t>
            </w:r>
          </w:p>
          <w:p w:rsidR="00000000" w:rsidRPr="00B27152" w:rsidP="00B27152">
            <w:pPr>
              <w:pStyle w:val="BodyText"/>
            </w:pPr>
            <w:r w:rsidRPr="00B27152">
              <w:t>The skills and knowledge in this unit will be applied by refrigeration and air conditioning technicians during the service and repair of refrige</w:t>
            </w:r>
            <w:r w:rsidRPr="00B27152">
              <w:t>ration systems using ammonia refrigerant.</w:t>
            </w:r>
          </w:p>
          <w:p w:rsidR="00000000" w:rsidRPr="00B27152" w:rsidP="00B27152">
            <w:pPr>
              <w:pStyle w:val="BodyText"/>
            </w:pPr>
            <w:r w:rsidRPr="00B27152">
              <w:t xml:space="preserve">The skills and knowledge described in this unit require a licence or permit to practice in the workplace where work is carried out on electrical installations which are designed to operate at voltages greater than </w:t>
            </w:r>
            <w:r w:rsidRPr="00B27152">
              <w:t xml:space="preserve">50 volt (V) alternating current (a.c.) or 120 V direct current (d.c.). </w:t>
            </w:r>
          </w:p>
          <w:p w:rsidR="00000000" w:rsidRPr="00B27152" w:rsidP="00B27152">
            <w:pPr>
              <w:pStyle w:val="BodyText"/>
            </w:pPr>
            <w:r w:rsidRPr="00B27152">
              <w:t>Competency development activities in this unit are subject to regulations directly related to licensing. Where a licence or permit to practice is not held, skills and knowledge describ</w:t>
            </w:r>
            <w:r w:rsidRPr="00B27152">
              <w:t xml:space="preserve">ed in this unit require a relevant contract of training, such as an Australian Apprenticeship. </w:t>
            </w:r>
          </w:p>
          <w:p w:rsidR="00000000" w:rsidRPr="00B27152" w:rsidP="00B27152">
            <w:pPr>
              <w:pStyle w:val="BodyText"/>
            </w:pPr>
            <w:r w:rsidRPr="00B27152">
              <w:t>Additional and/or other conditions may apply in some jurisdictions subject to regulations related to refrigeration, air conditioning or electrical work. Practic</w:t>
            </w:r>
            <w:r w:rsidRPr="00B27152">
              <w:t xml:space="preserve">e in the workplace and during training is also subject to work health and safety (WHS)/occupational health and safety (OHS) regulations.                                                                                                                </w:t>
            </w:r>
          </w:p>
          <w:p w:rsidR="00000000" w:rsidRPr="00B27152" w:rsidP="00B27152">
            <w:pPr>
              <w:pStyle w:val="BodyText"/>
            </w:pPr>
            <w:r w:rsidRPr="00B27152">
              <w:t>Permits</w:t>
            </w:r>
            <w:r w:rsidRPr="00B27152">
              <w:t xml:space="preserve"> may also be required for some work environments, such as confined spaces, working aloft, near live electrical apparatus and site rehabilitation.</w:t>
            </w:r>
          </w:p>
        </w:tc>
      </w:tr>
    </w:tbl>
    <w:p w:rsidR="00000000" w:rsidRPr="00B27152" w:rsidP="00B27152">
      <w:pPr>
        <w:pStyle w:val="NoPaddingFontSize1"/>
      </w:pPr>
    </w:p>
    <w:p w:rsidR="00000000" w:rsidRPr="00B27152" w:rsidP="00B27152">
      <w:pPr>
        <w:pStyle w:val="AllowPageBreak"/>
      </w:pPr>
    </w:p>
    <w:p w:rsidR="00000000" w:rsidRPr="00B27152" w:rsidP="00B27152">
      <w:pPr>
        <w:pStyle w:val="Heading1"/>
      </w:pPr>
      <w:bookmarkStart w:id="3" w:name="O_1078813"/>
      <w:bookmarkEnd w:id="3"/>
      <w:r w:rsidRPr="00B271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UEERA0005 Apply safety awareness and legal requirements for ammonia re</w:t>
            </w:r>
            <w:r w:rsidRPr="00B27152">
              <w:t>frigerant</w:t>
            </w:r>
          </w:p>
          <w:p w:rsidR="00000000" w:rsidRPr="00B27152" w:rsidP="00B27152">
            <w:pPr>
              <w:pStyle w:val="BodyText"/>
            </w:pPr>
            <w:r w:rsidRPr="00B27152">
              <w:t>UEERA0053 Install, commission, service and maintain medium temperature systems</w:t>
            </w:r>
          </w:p>
        </w:tc>
      </w:tr>
    </w:tbl>
    <w:p w:rsidR="00000000" w:rsidRPr="00B27152" w:rsidP="00B27152">
      <w:pPr>
        <w:pStyle w:val="NoPaddingFontSize1"/>
      </w:pPr>
    </w:p>
    <w:p w:rsidR="00000000" w:rsidRPr="00B27152" w:rsidP="00B27152">
      <w:pPr>
        <w:pStyle w:val="AllowPageBreak"/>
      </w:pPr>
    </w:p>
    <w:p w:rsidR="00000000" w:rsidRPr="00B27152" w:rsidP="00B27152">
      <w:pPr>
        <w:pStyle w:val="Heading1"/>
      </w:pPr>
      <w:bookmarkStart w:id="4" w:name="O_1078814"/>
      <w:bookmarkEnd w:id="4"/>
      <w:r w:rsidRPr="00B271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Refrigeration and air-conditioning</w:t>
            </w:r>
          </w:p>
        </w:tc>
      </w:tr>
    </w:tbl>
    <w:p w:rsidR="00000000" w:rsidRPr="00B27152" w:rsidP="00B27152">
      <w:pPr>
        <w:pStyle w:val="NoPaddingFontSize1"/>
      </w:pPr>
    </w:p>
    <w:p w:rsidR="00000000" w:rsidRPr="00B27152" w:rsidP="00B27152">
      <w:pPr>
        <w:pStyle w:val="AllowPageBreak"/>
      </w:pPr>
    </w:p>
    <w:p w:rsidR="00000000" w:rsidRPr="00B27152" w:rsidP="00B27152">
      <w:pPr>
        <w:pStyle w:val="Heading1"/>
      </w:pPr>
      <w:bookmarkStart w:id="5" w:name="O_1078815"/>
      <w:bookmarkEnd w:id="5"/>
      <w:r w:rsidRPr="00B271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Electrotechnology</w:t>
            </w:r>
          </w:p>
        </w:tc>
      </w:tr>
    </w:tbl>
    <w:p w:rsidR="00000000" w:rsidRPr="00B27152" w:rsidP="00B27152">
      <w:pPr>
        <w:pStyle w:val="NoPaddingFontSize1"/>
      </w:pPr>
    </w:p>
    <w:p w:rsidR="00000000" w:rsidRPr="00B27152" w:rsidP="00B27152">
      <w:pPr>
        <w:pStyle w:val="AllowPageBreak"/>
      </w:pPr>
    </w:p>
    <w:p w:rsidR="00000000" w:rsidRPr="00B27152" w:rsidP="00B27152">
      <w:pPr>
        <w:pStyle w:val="Heading1"/>
      </w:pPr>
      <w:bookmarkStart w:id="6" w:name="O_1078816"/>
      <w:bookmarkEnd w:id="6"/>
      <w:r w:rsidRPr="00B2715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PERFORMANCE CRITERIA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Performance criteria describe the performance needed to demonstrate achievement of the element.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rPr>
                <w:rStyle w:val="SpecialBold"/>
              </w:rPr>
              <w:t>Prepare to service ammonia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WHS/OHS hazards, risk control methods, relevant standards, codes and legislation are obtained and applied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Safety hazards which have not been previously identified are reported, risk assessed and ad</w:t>
            </w:r>
            <w:r w:rsidRPr="00B27152">
              <w:t>vice on risk control measures sought from work supervisor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Nature of work is obtained from documentation or from work supervisor to determine the scope of work to be undertaken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 xml:space="preserve">Advice is sought from work supervisor to ensure the work is coordinated effectively with others 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Sources of materials required for the refrigeration work are accessed in accordance with workplace and procedures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Tools, equipment and testing de</w:t>
            </w:r>
            <w:r w:rsidRPr="00B27152">
              <w:t>vices needed to carry out refrigeration work are obtained and checked for correct operation and safety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rPr>
                <w:rStyle w:val="SpecialBold"/>
              </w:rPr>
              <w:t>Service and repair ammonia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Measuring system operating parameters are conducted in accordance with WHS/OHS requirements and workplace safety procedures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Refrigeration inspection and checks are carried out to ensure the system or component parts are isolated in accordance with W</w:t>
            </w:r>
            <w:r w:rsidRPr="00B27152">
              <w:t>HS/OHS requirements and workplace procedures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Refrigerant is removed from system safely in accordance with regulatory requirements, industry standards and practices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 xml:space="preserve">Precautions are taken to prevent damage to components </w:t>
            </w:r>
            <w:r w:rsidRPr="00B27152">
              <w:t>while pressure testing t</w:t>
            </w:r>
            <w:r w:rsidRPr="00B27152">
              <w:t>he refrigeration system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Pressure testing is conducted at a pressure compatible with ammonia and in accordance with industry standards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Refrigeration leaks are located and rectified using testing methods appropriate to the system and in accordance with industry standards and practices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Oil is removed from an operational ammonia refrigeration system in accordance with industry standar</w:t>
            </w:r>
            <w:r w:rsidRPr="00B27152">
              <w:t>ds and practices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Refrigeration system is charged safely with ammonia and compatible lubricants in accordance with industry standards and practices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 xml:space="preserve">Actual and specified range of operating conditions are determined from measured and calculated </w:t>
            </w:r>
            <w:r w:rsidRPr="00B27152">
              <w:t>values as they apply to ammonia vapour compression and liquid recirculation systems in accordance with workplace procedures and industry standards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Unplanned situations are dealt with safely in accordance with workplace procedures and with approval of an authorised person/s in a manner that minimises risk to personnel and equipment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Operating conditions are determined without damage to apparatu</w:t>
            </w:r>
            <w:r w:rsidRPr="00B27152">
              <w:t>s, circuits, the surrounding environment or services using sustainable energy practices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rPr>
                <w:rStyle w:val="SpecialBold"/>
              </w:rPr>
              <w:t>Complete and report servicing and repairing ammonia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Worksite is cleaned and made safe in accordance with workplace procedures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Contami</w:t>
            </w:r>
            <w:r w:rsidRPr="00B27152">
              <w:t xml:space="preserve">nated refrigerant and lubricant are dealt with in accordance with legislative/regulatory requirements and industry standards 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Operation conditions are documented and include identification of any parameter that is not within the specified range for the system</w:t>
            </w:r>
          </w:p>
        </w:tc>
      </w:tr>
      <w:tr w:rsidTr="00B27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Work supervisor is notified of the completion of the work in accordance with workplace procedures</w:t>
            </w:r>
          </w:p>
        </w:tc>
      </w:tr>
    </w:tbl>
    <w:p w:rsidR="00000000" w:rsidRPr="00B27152" w:rsidP="00B27152">
      <w:pPr>
        <w:pStyle w:val="NoPaddingFontSize1"/>
      </w:pPr>
    </w:p>
    <w:p w:rsidR="00000000" w:rsidRPr="00B27152" w:rsidP="00B27152">
      <w:pPr>
        <w:pStyle w:val="AllowPageBreak"/>
      </w:pPr>
    </w:p>
    <w:p w:rsidR="00000000" w:rsidRPr="00B27152" w:rsidP="00B27152">
      <w:pPr>
        <w:pStyle w:val="Heading1"/>
      </w:pPr>
      <w:bookmarkStart w:id="7" w:name="O_1078817"/>
      <w:bookmarkEnd w:id="7"/>
      <w:r w:rsidRPr="00B271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Foundation skills essential to performance are explicit in the performance criteria of this unit of competency.</w:t>
            </w:r>
          </w:p>
        </w:tc>
      </w:tr>
    </w:tbl>
    <w:p w:rsidR="00000000" w:rsidRPr="00B27152" w:rsidP="00B27152">
      <w:pPr>
        <w:pStyle w:val="NoPaddingFontSize1"/>
      </w:pPr>
    </w:p>
    <w:p w:rsidR="00000000" w:rsidRPr="00B27152" w:rsidP="00B27152">
      <w:pPr>
        <w:pStyle w:val="AllowPageBreak"/>
      </w:pPr>
    </w:p>
    <w:p w:rsidR="00000000" w:rsidRPr="00B27152" w:rsidP="00B27152">
      <w:pPr>
        <w:pStyle w:val="Heading1"/>
      </w:pPr>
      <w:bookmarkStart w:id="8" w:name="O_1078818"/>
      <w:bookmarkEnd w:id="8"/>
      <w:r w:rsidRPr="00B271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27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Range is restricted to essential operating conditions and any other variables ess</w:t>
            </w:r>
            <w:r w:rsidRPr="00B27152">
              <w:t>ential to the work environment.</w:t>
            </w:r>
          </w:p>
          <w:p w:rsidR="00000000" w:rsidP="00B27152">
            <w:pPr>
              <w:pStyle w:val="BodyText"/>
              <w:rPr>
                <w:lang w:val="en-NZ"/>
              </w:rPr>
            </w:pPr>
            <w:r w:rsidRPr="00B27152">
              <w:t>Non-essential conditions may be found in the UEE Electrotechnology Training Package Companion Volume Implementation Guide.</w:t>
            </w:r>
          </w:p>
        </w:tc>
      </w:tr>
      <w:tr w:rsidTr="00B27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Servicing and repairing ammonia refrigeration systems must include at least the following:</w:t>
            </w:r>
          </w:p>
          <w:p w:rsidR="00000000" w:rsidP="00B27152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ListBullet"/>
            </w:pPr>
            <w:r w:rsidRPr="00B27152">
              <w:t>one ammonia refrigerant refrigeration system, including the following:</w:t>
            </w:r>
          </w:p>
          <w:p w:rsidR="00000000" w:rsidRPr="00B27152" w:rsidP="00B27152">
            <w:pPr>
              <w:pStyle w:val="ListBullet2"/>
            </w:pPr>
            <w:r w:rsidRPr="00B27152">
              <w:t>determining operating conditions using measurement and basic calculation methods:</w:t>
            </w:r>
          </w:p>
          <w:p w:rsidR="00000000" w:rsidRPr="00B27152" w:rsidP="00B27152">
            <w:pPr>
              <w:pStyle w:val="ListBullet3"/>
            </w:pPr>
            <w:r w:rsidRPr="00B27152">
              <w:t>suction and discharge pressures</w:t>
            </w:r>
          </w:p>
          <w:p w:rsidR="00000000" w:rsidRPr="00B27152" w:rsidP="00B27152">
            <w:pPr>
              <w:pStyle w:val="ListBullet3"/>
            </w:pPr>
            <w:r w:rsidRPr="00B27152">
              <w:t>ambient</w:t>
            </w:r>
          </w:p>
          <w:p w:rsidR="00000000" w:rsidRPr="00B27152" w:rsidP="00B27152">
            <w:pPr>
              <w:pStyle w:val="ListBullet3"/>
            </w:pPr>
            <w:r w:rsidRPr="00B27152">
              <w:t xml:space="preserve">evaporator and condensing temperatures </w:t>
            </w:r>
          </w:p>
          <w:p w:rsidR="00000000" w:rsidRPr="00B27152" w:rsidP="00B27152">
            <w:pPr>
              <w:pStyle w:val="ListBullet3"/>
            </w:pPr>
            <w:r w:rsidRPr="00B27152">
              <w:t>evaporator and condenser temperature differences</w:t>
            </w:r>
          </w:p>
          <w:p w:rsidR="00000000" w:rsidRPr="00B27152" w:rsidP="00B27152">
            <w:pPr>
              <w:pStyle w:val="ListBullet2"/>
            </w:pPr>
            <w:r w:rsidRPr="00B27152">
              <w:t>discharging/recovering refrigerant, replacing components, testing pressure, evacuating, charging and leak testing an ammonia refrigerant system in a safe and environmentally responsible manner</w:t>
            </w:r>
          </w:p>
        </w:tc>
      </w:tr>
    </w:tbl>
    <w:p w:rsidR="00000000" w:rsidRPr="00B27152" w:rsidP="00B27152">
      <w:pPr>
        <w:pStyle w:val="NoPaddingFontSize1"/>
      </w:pPr>
    </w:p>
    <w:p w:rsidR="00000000" w:rsidRPr="00B27152" w:rsidP="00B27152">
      <w:pPr>
        <w:pStyle w:val="AllowPageBreak"/>
      </w:pPr>
    </w:p>
    <w:p w:rsidR="00000000" w:rsidRPr="00B27152" w:rsidP="00B27152">
      <w:pPr>
        <w:pStyle w:val="Heading1"/>
      </w:pPr>
      <w:bookmarkStart w:id="9" w:name="O_1078819"/>
      <w:bookmarkEnd w:id="9"/>
      <w:r w:rsidRPr="00B271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1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52" w:rsidP="00B27152">
            <w:pPr>
              <w:pStyle w:val="BodyText"/>
            </w:pPr>
            <w:r w:rsidRPr="00B27152">
              <w:t>This unit replaces and is equivalent to UEENEEJ179A Repair and service ammonia refrigeration systems.</w:t>
            </w:r>
          </w:p>
        </w:tc>
      </w:tr>
    </w:tbl>
    <w:p w:rsidR="00000000" w:rsidRPr="00B27152" w:rsidP="00B27152">
      <w:pPr>
        <w:pStyle w:val="NoPaddingFontSize1"/>
      </w:pPr>
    </w:p>
    <w:p w:rsidR="00000000" w:rsidRPr="00B27152" w:rsidP="00B27152">
      <w:pPr>
        <w:pStyle w:val="AllowPageBreak"/>
      </w:pPr>
    </w:p>
    <w:p w:rsidR="00000000" w:rsidRPr="00B27152" w:rsidP="00B27152">
      <w:pPr>
        <w:pStyle w:val="Heading1"/>
      </w:pPr>
      <w:bookmarkStart w:id="10" w:name="O_1078826"/>
      <w:bookmarkEnd w:id="10"/>
      <w:r w:rsidRPr="00B27152">
        <w:t>Links</w:t>
      </w:r>
    </w:p>
    <w:p w:rsidR="00000000" w:rsidRPr="00B27152" w:rsidP="00B24E73">
      <w:pPr>
        <w:pStyle w:val="BodyText"/>
      </w:pPr>
      <w:r w:rsidRPr="00B2715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8725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27152" w:rsidP="00B27152"/>
    <w:sectPr w:rsidSect="00B27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52" w:rsidRPr="00B24E73" w:rsidP="00B24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73" w:rsidP="00B27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E73" w:rsidP="00B27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24E73" w:rsidP="00B27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152" w:rsidRPr="00B24E73" w:rsidP="00B24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E73" w:rsidRPr="002D2AF8" w:rsidP="00B27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UEERA0065 Repair and service ammonia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24E73" w:rsidP="00B27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52A4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CA7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BE9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152"/>
  </w:style>
  <w:style w:type="character" w:customStyle="1" w:styleId="Heading1Char">
    <w:name w:val="Heading 1 Char"/>
    <w:basedOn w:val="DefaultParagraphFont"/>
    <w:link w:val="Heading1"/>
    <w:rsid w:val="00B27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1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7152"/>
    <w:rPr>
      <w:b/>
      <w:spacing w:val="0"/>
    </w:rPr>
  </w:style>
  <w:style w:type="paragraph" w:styleId="ListBullet2">
    <w:name w:val="List Bullet 2"/>
    <w:basedOn w:val="List2"/>
    <w:rsid w:val="00B271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715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7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152"/>
    <w:rPr>
      <w:i/>
    </w:rPr>
  </w:style>
  <w:style w:type="paragraph" w:styleId="Caption">
    <w:name w:val="caption"/>
    <w:basedOn w:val="BodyText"/>
    <w:next w:val="Normal"/>
    <w:qFormat/>
    <w:rsid w:val="00B27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152"/>
  </w:style>
  <w:style w:type="paragraph" w:styleId="TableofFigures">
    <w:name w:val="table of figures"/>
    <w:basedOn w:val="Normal"/>
    <w:next w:val="Normal"/>
    <w:semiHidden/>
    <w:rsid w:val="00B27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1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7152"/>
    <w:rPr>
      <w:rFonts w:ascii="Wingdings" w:hAnsi="Wingdings"/>
    </w:rPr>
  </w:style>
  <w:style w:type="paragraph" w:customStyle="1" w:styleId="TableHeading">
    <w:name w:val="Table Heading"/>
    <w:basedOn w:val="HeadingBase"/>
    <w:rsid w:val="00B27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152"/>
    <w:rPr>
      <w:color w:val="0033CC"/>
      <w:u w:val="none"/>
    </w:rPr>
  </w:style>
  <w:style w:type="paragraph" w:customStyle="1" w:styleId="BodyTextRight">
    <w:name w:val="Body Text Right"/>
    <w:basedOn w:val="BodyText"/>
    <w:rsid w:val="00B27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1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152"/>
    <w:rPr>
      <w:sz w:val="32"/>
    </w:rPr>
  </w:style>
  <w:style w:type="paragraph" w:customStyle="1" w:styleId="HeadingProcedure">
    <w:name w:val="Heading Procedure"/>
    <w:basedOn w:val="HeadingBase"/>
    <w:next w:val="Normal"/>
    <w:rsid w:val="00B27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152"/>
    <w:pPr>
      <w:spacing w:before="60" w:after="60"/>
    </w:pPr>
  </w:style>
  <w:style w:type="paragraph" w:styleId="ListContinue">
    <w:name w:val="List Continue"/>
    <w:basedOn w:val="List"/>
    <w:rsid w:val="00B27152"/>
    <w:pPr>
      <w:ind w:firstLine="0"/>
    </w:pPr>
  </w:style>
  <w:style w:type="paragraph" w:customStyle="1" w:styleId="ListNote">
    <w:name w:val="List Note"/>
    <w:basedOn w:val="List"/>
    <w:rsid w:val="00B27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152"/>
    <w:rPr>
      <w:rFonts w:ascii="Courier New" w:hAnsi="Courier New"/>
    </w:rPr>
  </w:style>
  <w:style w:type="paragraph" w:customStyle="1" w:styleId="NoteBullet">
    <w:name w:val="Note Bullet"/>
    <w:basedOn w:val="Note"/>
    <w:rsid w:val="00B27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1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7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152"/>
    <w:rPr>
      <w:b/>
      <w:smallCaps/>
    </w:rPr>
  </w:style>
  <w:style w:type="paragraph" w:customStyle="1" w:styleId="TableListNumber">
    <w:name w:val="Table List Number"/>
    <w:basedOn w:val="ListNumber"/>
    <w:rsid w:val="00B27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152"/>
    <w:pPr>
      <w:numPr>
        <w:numId w:val="10"/>
      </w:numPr>
    </w:pPr>
  </w:style>
  <w:style w:type="paragraph" w:customStyle="1" w:styleId="ListAlpha2">
    <w:name w:val="List Alpha 2"/>
    <w:basedOn w:val="List2"/>
    <w:rsid w:val="00B27152"/>
    <w:pPr>
      <w:numPr>
        <w:numId w:val="9"/>
      </w:numPr>
    </w:pPr>
  </w:style>
  <w:style w:type="paragraph" w:styleId="List2">
    <w:name w:val="List 2"/>
    <w:basedOn w:val="BodyText"/>
    <w:rsid w:val="00B27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1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71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7152"/>
    <w:pPr>
      <w:numPr>
        <w:numId w:val="5"/>
      </w:numPr>
    </w:pPr>
  </w:style>
  <w:style w:type="paragraph" w:styleId="ListContinue2">
    <w:name w:val="List Continue 2"/>
    <w:basedOn w:val="List2"/>
    <w:rsid w:val="00B27152"/>
    <w:pPr>
      <w:ind w:firstLine="0"/>
    </w:pPr>
  </w:style>
  <w:style w:type="paragraph" w:styleId="ListContinue3">
    <w:name w:val="List Continue 3"/>
    <w:basedOn w:val="List3"/>
    <w:rsid w:val="00B27152"/>
    <w:pPr>
      <w:ind w:left="1021" w:firstLine="0"/>
    </w:pPr>
  </w:style>
  <w:style w:type="paragraph" w:styleId="ListContinue4">
    <w:name w:val="List Continue 4"/>
    <w:basedOn w:val="List4"/>
    <w:rsid w:val="00B27152"/>
    <w:pPr>
      <w:ind w:firstLine="0"/>
    </w:pPr>
  </w:style>
  <w:style w:type="paragraph" w:styleId="ListContinue5">
    <w:name w:val="List Continue 5"/>
    <w:basedOn w:val="List5"/>
    <w:rsid w:val="00B27152"/>
    <w:pPr>
      <w:ind w:firstLine="0"/>
    </w:pPr>
  </w:style>
  <w:style w:type="paragraph" w:styleId="ListNumber3">
    <w:name w:val="List Number 3"/>
    <w:basedOn w:val="List3"/>
    <w:rsid w:val="00B27152"/>
    <w:pPr>
      <w:numPr>
        <w:numId w:val="6"/>
      </w:numPr>
    </w:pPr>
  </w:style>
  <w:style w:type="paragraph" w:styleId="ListNumber4">
    <w:name w:val="List Number 4"/>
    <w:basedOn w:val="List4"/>
    <w:rsid w:val="00B27152"/>
    <w:pPr>
      <w:numPr>
        <w:numId w:val="7"/>
      </w:numPr>
    </w:pPr>
  </w:style>
  <w:style w:type="paragraph" w:styleId="ListNumber5">
    <w:name w:val="List Number 5"/>
    <w:basedOn w:val="List5"/>
    <w:rsid w:val="00B27152"/>
    <w:pPr>
      <w:numPr>
        <w:numId w:val="8"/>
      </w:numPr>
    </w:pPr>
  </w:style>
  <w:style w:type="paragraph" w:styleId="BlockText">
    <w:name w:val="Block Text"/>
    <w:basedOn w:val="Normal"/>
    <w:rsid w:val="00B27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152"/>
    <w:rPr>
      <w:sz w:val="16"/>
      <w:vertAlign w:val="superscript"/>
    </w:rPr>
  </w:style>
  <w:style w:type="character" w:customStyle="1" w:styleId="Symbols">
    <w:name w:val="Symbols"/>
    <w:basedOn w:val="DefaultParagraphFont"/>
    <w:rsid w:val="00B27152"/>
    <w:rPr>
      <w:rFonts w:ascii="Symbol" w:hAnsi="Symbol"/>
    </w:rPr>
  </w:style>
  <w:style w:type="character" w:customStyle="1" w:styleId="MenuOptions">
    <w:name w:val="Menu Options"/>
    <w:basedOn w:val="DefaultParagraphFont"/>
    <w:rsid w:val="00B27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152"/>
    <w:rPr>
      <w:b/>
    </w:rPr>
  </w:style>
  <w:style w:type="character" w:customStyle="1" w:styleId="Underlined">
    <w:name w:val="Underlined"/>
    <w:basedOn w:val="DefaultParagraphFont"/>
    <w:rsid w:val="00B27152"/>
    <w:rPr>
      <w:u w:val="single"/>
    </w:rPr>
  </w:style>
  <w:style w:type="paragraph" w:customStyle="1" w:styleId="TableBodyTextRight">
    <w:name w:val="Table Body Text Right"/>
    <w:basedOn w:val="TableBodyText"/>
    <w:rsid w:val="00B27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152"/>
    <w:rPr>
      <w:sz w:val="18"/>
    </w:rPr>
  </w:style>
  <w:style w:type="paragraph" w:customStyle="1" w:styleId="BodySmallRight">
    <w:name w:val="Body Small Right"/>
    <w:basedOn w:val="BodyTextRight"/>
    <w:rsid w:val="00B27152"/>
    <w:rPr>
      <w:sz w:val="18"/>
      <w:szCs w:val="18"/>
    </w:rPr>
  </w:style>
  <w:style w:type="paragraph" w:customStyle="1" w:styleId="MarginEdition">
    <w:name w:val="Margin Edition"/>
    <w:basedOn w:val="MarginNote"/>
    <w:rsid w:val="00B27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152"/>
    <w:rPr>
      <w:sz w:val="2"/>
      <w:szCs w:val="2"/>
    </w:rPr>
  </w:style>
  <w:style w:type="character" w:customStyle="1" w:styleId="Small">
    <w:name w:val="Small"/>
    <w:basedOn w:val="DefaultParagraphFont"/>
    <w:rsid w:val="00B27152"/>
    <w:rPr>
      <w:sz w:val="16"/>
    </w:rPr>
  </w:style>
  <w:style w:type="paragraph" w:customStyle="1" w:styleId="WideTable">
    <w:name w:val="Wide Table"/>
    <w:basedOn w:val="Normal"/>
    <w:rsid w:val="00B27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152"/>
  </w:style>
  <w:style w:type="paragraph" w:styleId="Quote">
    <w:name w:val="Quote"/>
    <w:basedOn w:val="Heading1"/>
    <w:link w:val="QuoteChar"/>
    <w:qFormat/>
    <w:rsid w:val="00B27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152"/>
    <w:pPr>
      <w:pageBreakBefore/>
    </w:pPr>
  </w:style>
  <w:style w:type="paragraph" w:customStyle="1" w:styleId="Border">
    <w:name w:val="Border"/>
    <w:basedOn w:val="Normal"/>
    <w:qFormat/>
    <w:rsid w:val="00B27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152"/>
    <w:rPr>
      <w:u w:val="single"/>
    </w:rPr>
  </w:style>
  <w:style w:type="character" w:customStyle="1" w:styleId="BoldandItalics">
    <w:name w:val="Bold and Italics"/>
    <w:qFormat/>
    <w:rsid w:val="00B27152"/>
    <w:rPr>
      <w:b/>
      <w:i/>
      <w:u w:val="none"/>
    </w:rPr>
  </w:style>
  <w:style w:type="paragraph" w:styleId="BalloonText">
    <w:name w:val="Balloon Text"/>
    <w:basedOn w:val="Normal"/>
    <w:link w:val="BalloonTextChar"/>
    <w:rsid w:val="00B27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152"/>
    <w:pPr>
      <w:spacing w:before="0" w:after="0"/>
    </w:pPr>
  </w:style>
  <w:style w:type="paragraph" w:customStyle="1" w:styleId="BodyTextBold">
    <w:name w:val="Body Text Bold"/>
    <w:basedOn w:val="BodyText"/>
    <w:qFormat/>
    <w:rsid w:val="00B27152"/>
    <w:rPr>
      <w:b/>
    </w:rPr>
  </w:style>
  <w:style w:type="character" w:styleId="Hyperlink">
    <w:name w:val="Hyperlink"/>
    <w:basedOn w:val="DefaultParagraphFont"/>
    <w:uiPriority w:val="99"/>
    <w:unhideWhenUsed/>
    <w:rsid w:val="00B24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6047</Characters>
  <Application>Microsoft Office Word</Application>
  <DocSecurity>0</DocSecurity>
  <Lines>241</Lines>
  <Paragraphs>109</Paragraphs>
  <ScaleCrop>false</ScaleCrop>
  <Company>Author-it Software Corporation Ltd.</Company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UEERA0065 Repair and service ammonia 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