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299" w:rsidP="001F2299">
      <w:pPr>
        <w:pStyle w:val="Title"/>
      </w:pPr>
      <w:r>
        <w:fldChar w:fldCharType="begin"/>
      </w:r>
      <w:r>
        <w:instrText xml:space="preserve"> TITLE   \* MERGEFORMAT </w:instrText>
      </w:r>
      <w:r>
        <w:fldChar w:fldCharType="separate"/>
      </w:r>
      <w:r>
        <w:t>Assessment Requirements for UEERA0065 Repair and service ammonia refrigeration systems</w:t>
      </w:r>
      <w:r>
        <w:fldChar w:fldCharType="end"/>
      </w:r>
    </w:p>
    <w:p w:rsidR="001F2299" w:rsidP="001F2299">
      <w:pPr>
        <w:pStyle w:val="Version"/>
        <w:sectPr w:rsidSect="003A6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C16" w:rsidP="003A6C16">
      <w:pPr>
        <w:pStyle w:val="SuperHeading"/>
      </w:pPr>
      <w:r w:rsidRPr="003A6C16">
        <w:t>Assessment Requirements for UEERA0065 Repair and service ammonia refrigeration systems</w:t>
      </w:r>
    </w:p>
    <w:p w:rsidR="00000000" w:rsidRPr="003A6C16" w:rsidP="003A6C16">
      <w:pPr>
        <w:pStyle w:val="Heading1"/>
      </w:pPr>
      <w:bookmarkStart w:id="1" w:name="O_1078821"/>
      <w:bookmarkEnd w:id="1"/>
      <w:r w:rsidRPr="003A6C16">
        <w:t>Modification History</w:t>
      </w:r>
    </w:p>
    <w:tbl>
      <w:tblPr>
        <w:tblW w:w="9497" w:type="dxa"/>
        <w:tblLayout w:type="fixed"/>
        <w:tblCellMar>
          <w:left w:w="62" w:type="dxa"/>
          <w:right w:w="62" w:type="dxa"/>
        </w:tblCellMar>
        <w:tblLook w:val="0000"/>
      </w:tblPr>
      <w:tblGrid>
        <w:gridCol w:w="9497"/>
      </w:tblGrid>
      <w:tr w:rsidTr="003A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16" w:rsidP="003A6C16">
            <w:pPr>
              <w:pStyle w:val="BodyText"/>
            </w:pPr>
            <w:r w:rsidRPr="003A6C16">
              <w:t>Release 1. This is the first release of this unit of competency in the UEE Electrotechnology Training Package.</w:t>
            </w:r>
          </w:p>
        </w:tc>
      </w:tr>
    </w:tbl>
    <w:p w:rsidR="00000000" w:rsidRPr="003A6C16" w:rsidP="003A6C16">
      <w:pPr>
        <w:pStyle w:val="NoPaddingFontSize1"/>
      </w:pPr>
    </w:p>
    <w:p w:rsidR="00000000" w:rsidRPr="003A6C16" w:rsidP="003A6C16">
      <w:pPr>
        <w:pStyle w:val="AllowPageBreak"/>
      </w:pPr>
    </w:p>
    <w:p w:rsidR="00000000" w:rsidRPr="003A6C16" w:rsidP="003A6C16">
      <w:pPr>
        <w:pStyle w:val="Heading1"/>
      </w:pPr>
      <w:bookmarkStart w:id="2" w:name="O_1078822"/>
      <w:bookmarkEnd w:id="2"/>
      <w:r w:rsidRPr="003A6C16">
        <w:t>Performance Evidence</w:t>
      </w:r>
    </w:p>
    <w:tbl>
      <w:tblPr>
        <w:tblW w:w="9497" w:type="dxa"/>
        <w:tblLayout w:type="fixed"/>
        <w:tblCellMar>
          <w:left w:w="62" w:type="dxa"/>
          <w:right w:w="62" w:type="dxa"/>
        </w:tblCellMar>
        <w:tblLook w:val="0000"/>
      </w:tblPr>
      <w:tblGrid>
        <w:gridCol w:w="9497"/>
      </w:tblGrid>
      <w:tr w:rsidTr="003A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C16">
            <w:pPr>
              <w:pStyle w:val="BodyText"/>
              <w:rPr>
                <w:lang w:val="en-NZ"/>
              </w:rPr>
            </w:pPr>
            <w:r w:rsidRPr="003A6C16">
              <w:t xml:space="preserve">Evidence required to demonstrate competence in this unit must be relevant to and satisfy all of the requirements of the elements, performance criteria and range of conditions on at least two separate occasions and include: </w:t>
            </w:r>
          </w:p>
        </w:tc>
      </w:tr>
      <w:tr w:rsidTr="003A6C16">
        <w:tblPrEx>
          <w:tblW w:w="9497" w:type="dxa"/>
          <w:tblLayout w:type="fixed"/>
          <w:tblCellMar>
            <w:left w:w="62" w:type="dxa"/>
            <w:right w:w="62" w:type="dxa"/>
          </w:tblCellMar>
          <w:tblLook w:val="0000"/>
        </w:tblPrEx>
        <w:trPr>
          <w:trHeight w:val="5084"/>
        </w:trPr>
        <w:tc>
          <w:tcPr>
            <w:tcW w:w="9497" w:type="dxa"/>
            <w:tcBorders>
              <w:top w:val="nil"/>
              <w:left w:val="nil"/>
              <w:bottom w:val="nil"/>
              <w:right w:val="nil"/>
            </w:tcBorders>
            <w:tcMar>
              <w:top w:w="0" w:type="dxa"/>
              <w:left w:w="62" w:type="dxa"/>
              <w:bottom w:w="0" w:type="dxa"/>
              <w:right w:w="62" w:type="dxa"/>
            </w:tcMar>
          </w:tcPr>
          <w:p w:rsidR="00000000" w:rsidRPr="003A6C16" w:rsidP="003A6C16">
            <w:pPr>
              <w:pStyle w:val="ListBullet"/>
            </w:pPr>
            <w:r w:rsidRPr="003A6C16">
              <w:tab/>
              <w:t>applying relevant work health and safety (WHS)/occupational health and safety (WHS/OHS) requirements and workplace procedures and practices, including using risk control measures</w:t>
            </w:r>
          </w:p>
          <w:p w:rsidR="00000000" w:rsidRPr="003A6C16" w:rsidP="003A6C16">
            <w:pPr>
              <w:pStyle w:val="ListBullet"/>
            </w:pPr>
            <w:r w:rsidRPr="003A6C16">
              <w:tab/>
              <w:t>applying sustainable energy principles and practices</w:t>
            </w:r>
          </w:p>
          <w:p w:rsidR="00000000" w:rsidRPr="003A6C16" w:rsidP="003A6C16">
            <w:pPr>
              <w:pStyle w:val="ListBullet"/>
            </w:pPr>
            <w:r w:rsidRPr="003A6C16">
              <w:t>dealing with unplanned</w:t>
            </w:r>
            <w:r w:rsidRPr="003A6C16">
              <w:t xml:space="preserve"> events/situations in accordance with workplace procedures in a manner that minimises risk to personnel and equipment</w:t>
            </w:r>
          </w:p>
          <w:p w:rsidR="00000000" w:rsidRPr="003A6C16" w:rsidP="003A6C16">
            <w:pPr>
              <w:pStyle w:val="ListBullet"/>
            </w:pPr>
            <w:r w:rsidRPr="003A6C16">
              <w:t>decontaminating and evacuating the system</w:t>
            </w:r>
          </w:p>
          <w:p w:rsidR="00000000" w:rsidRPr="003A6C16" w:rsidP="003A6C16">
            <w:pPr>
              <w:pStyle w:val="ListBullet"/>
            </w:pPr>
            <w:r w:rsidRPr="003A6C16">
              <w:t>discharging/charging refrigerant/lubricants and pressure testing the system without damage to co</w:t>
            </w:r>
            <w:r w:rsidRPr="003A6C16">
              <w:t>mponents</w:t>
            </w:r>
          </w:p>
          <w:p w:rsidR="00000000" w:rsidRPr="003A6C16" w:rsidP="003A6C16">
            <w:pPr>
              <w:pStyle w:val="ListBullet"/>
            </w:pPr>
            <w:r w:rsidRPr="003A6C16">
              <w:t>documenting operating conditions correctly</w:t>
            </w:r>
          </w:p>
          <w:p w:rsidR="00000000" w:rsidRPr="003A6C16" w:rsidP="003A6C16">
            <w:pPr>
              <w:pStyle w:val="ListBullet"/>
            </w:pPr>
            <w:r w:rsidRPr="003A6C16">
              <w:t>identifying the conditions of the ammonia (R717) refrigerant at various locations in the vapour compression and liquid recirculation system</w:t>
            </w:r>
          </w:p>
          <w:p w:rsidR="00000000" w:rsidRPr="003A6C16" w:rsidP="003A6C16">
            <w:pPr>
              <w:pStyle w:val="ListBullet"/>
            </w:pPr>
            <w:r w:rsidRPr="003A6C16">
              <w:t>locating and rectifying leaks</w:t>
            </w:r>
          </w:p>
          <w:p w:rsidR="00000000" w:rsidRPr="003A6C16" w:rsidP="003A6C16">
            <w:pPr>
              <w:pStyle w:val="ListBullet"/>
            </w:pPr>
            <w:r w:rsidRPr="003A6C16">
              <w:t>recording measurements</w:t>
            </w:r>
          </w:p>
          <w:p w:rsidR="00000000" w:rsidRPr="003A6C16" w:rsidP="003A6C16">
            <w:pPr>
              <w:pStyle w:val="ListBullet"/>
            </w:pPr>
            <w:r w:rsidRPr="003A6C16">
              <w:t>sele</w:t>
            </w:r>
            <w:r w:rsidRPr="003A6C16">
              <w:t>cting and using appropriate measuring devices correctly</w:t>
            </w:r>
          </w:p>
          <w:p w:rsidR="00000000" w:rsidRPr="003A6C16" w:rsidP="003A6C16">
            <w:pPr>
              <w:pStyle w:val="ListBullet"/>
            </w:pPr>
            <w:r w:rsidRPr="003A6C16">
              <w:t xml:space="preserve">servicing, pressure testing, charging/discharging refrigerant/lubricants and determining the operating conditions of ammonia vapour compression and liquid recirculation refrigeration system </w:t>
            </w:r>
          </w:p>
          <w:p w:rsidR="00000000" w:rsidRPr="003A6C16" w:rsidP="003A6C16">
            <w:pPr>
              <w:pStyle w:val="ListBullet"/>
            </w:pPr>
            <w:r w:rsidRPr="003A6C16">
              <w:t>using cal</w:t>
            </w:r>
            <w:r w:rsidRPr="003A6C16">
              <w:t>culation methods accurately.</w:t>
            </w:r>
          </w:p>
        </w:tc>
      </w:tr>
    </w:tbl>
    <w:p w:rsidR="00000000" w:rsidRPr="003A6C16" w:rsidP="003A6C16">
      <w:pPr>
        <w:pStyle w:val="NoPaddingFontSize1"/>
      </w:pPr>
    </w:p>
    <w:p w:rsidR="00000000" w:rsidRPr="003A6C16" w:rsidP="003A6C16">
      <w:pPr>
        <w:pStyle w:val="AllowPageBreak"/>
      </w:pPr>
    </w:p>
    <w:p w:rsidR="00000000" w:rsidRPr="003A6C16" w:rsidP="003A6C16">
      <w:pPr>
        <w:pStyle w:val="Heading1"/>
      </w:pPr>
      <w:bookmarkStart w:id="3" w:name="O_1078823"/>
      <w:bookmarkEnd w:id="3"/>
      <w:r w:rsidRPr="003A6C16">
        <w:t>Knowledge Evidence</w:t>
      </w:r>
    </w:p>
    <w:tbl>
      <w:tblPr>
        <w:tblW w:w="9497" w:type="dxa"/>
        <w:tblLayout w:type="fixed"/>
        <w:tblCellMar>
          <w:left w:w="62" w:type="dxa"/>
          <w:right w:w="62" w:type="dxa"/>
        </w:tblCellMar>
        <w:tblLook w:val="0000"/>
      </w:tblPr>
      <w:tblGrid>
        <w:gridCol w:w="9497"/>
      </w:tblGrid>
      <w:tr w:rsidTr="003A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C16">
            <w:pPr>
              <w:pStyle w:val="BodyText"/>
              <w:rPr>
                <w:lang w:val="en-NZ"/>
              </w:rPr>
            </w:pPr>
            <w:r w:rsidRPr="003A6C16">
              <w:t xml:space="preserve">Evidence required to demonstrate competence in this unit must be relevant to and satisfy all of the requirements of the elements, performance criteria and range of conditions and include </w:t>
            </w:r>
            <w:r w:rsidRPr="003A6C16">
              <w:t xml:space="preserve">knowledge of: </w:t>
            </w:r>
          </w:p>
        </w:tc>
      </w:tr>
      <w:tr w:rsidTr="003A6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16" w:rsidP="003A6C16">
            <w:pPr>
              <w:pStyle w:val="ListBullet"/>
            </w:pPr>
            <w:r w:rsidRPr="003A6C16">
              <w:t>ammonia refrigeration systems and operating conditions, including:</w:t>
            </w:r>
          </w:p>
          <w:p w:rsidR="00000000" w:rsidRPr="003A6C16" w:rsidP="003A6C16">
            <w:pPr>
              <w:pStyle w:val="ListBullet2"/>
            </w:pPr>
            <w:r w:rsidRPr="003A6C16">
              <w:t>cascade systems</w:t>
            </w:r>
          </w:p>
          <w:p w:rsidR="00000000" w:rsidRPr="003A6C16" w:rsidP="003A6C16">
            <w:pPr>
              <w:pStyle w:val="ListBullet2"/>
            </w:pPr>
            <w:r w:rsidRPr="003A6C16">
              <w:t>direct expansion systems</w:t>
            </w:r>
          </w:p>
          <w:p w:rsidR="00000000" w:rsidRPr="003A6C16" w:rsidP="003A6C16">
            <w:pPr>
              <w:pStyle w:val="ListBullet2"/>
            </w:pPr>
            <w:r w:rsidRPr="003A6C16">
              <w:t>flooded systems</w:t>
            </w:r>
          </w:p>
          <w:p w:rsidR="00000000" w:rsidRPr="003A6C16" w:rsidP="003A6C16">
            <w:pPr>
              <w:pStyle w:val="ListBullet2"/>
            </w:pPr>
            <w:r w:rsidRPr="003A6C16">
              <w:t>liquid recirculation systems</w:t>
            </w:r>
          </w:p>
          <w:p w:rsidR="00000000" w:rsidRPr="003A6C16" w:rsidP="003A6C16">
            <w:pPr>
              <w:pStyle w:val="ListBullet2"/>
            </w:pPr>
            <w:r w:rsidRPr="003A6C16">
              <w:t>multi-staged systems</w:t>
            </w:r>
          </w:p>
          <w:p w:rsidR="00000000" w:rsidRPr="003A6C16" w:rsidP="003A6C16">
            <w:pPr>
              <w:pStyle w:val="ListBullet2"/>
            </w:pPr>
            <w:r w:rsidRPr="003A6C16">
              <w:t>revision of vapour compression cycle</w:t>
            </w:r>
          </w:p>
          <w:p w:rsidR="00000000" w:rsidRPr="003A6C16" w:rsidP="003A6C16">
            <w:pPr>
              <w:pStyle w:val="ListBullet2"/>
            </w:pPr>
            <w:r w:rsidRPr="003A6C16">
              <w:t>single staged systems</w:t>
            </w:r>
          </w:p>
          <w:p w:rsidR="00000000" w:rsidRPr="003A6C16" w:rsidP="003A6C16">
            <w:pPr>
              <w:pStyle w:val="ListBullet2"/>
            </w:pPr>
            <w:r w:rsidRPr="003A6C16">
              <w:t>types of ammonia systems</w:t>
            </w:r>
          </w:p>
          <w:p w:rsidR="00000000" w:rsidRPr="003A6C16" w:rsidP="003A6C16">
            <w:pPr>
              <w:pStyle w:val="ListBullet2"/>
            </w:pPr>
            <w:r w:rsidRPr="003A6C16">
              <w:t>vapour compression systems</w:t>
            </w:r>
          </w:p>
          <w:p w:rsidR="00000000" w:rsidRPr="003A6C16" w:rsidP="003A6C16">
            <w:pPr>
              <w:pStyle w:val="ListBullet"/>
            </w:pPr>
            <w:r w:rsidRPr="003A6C16">
              <w:t xml:space="preserve">properties of ammonia </w:t>
            </w:r>
          </w:p>
          <w:p w:rsidR="00000000" w:rsidRPr="003A6C16" w:rsidP="003A6C16">
            <w:pPr>
              <w:pStyle w:val="ListBullet"/>
            </w:pPr>
            <w:r w:rsidRPr="003A6C16">
              <w:t xml:space="preserve">safe handling of ammonia </w:t>
            </w:r>
          </w:p>
          <w:p w:rsidR="00000000" w:rsidRPr="003A6C16" w:rsidP="003A6C16">
            <w:pPr>
              <w:pStyle w:val="ListBullet"/>
            </w:pPr>
            <w:r w:rsidRPr="003A6C16">
              <w:t>ammonia refrigeration system</w:t>
            </w:r>
            <w:r>
              <w:t>’</w:t>
            </w:r>
            <w:r w:rsidRPr="003A6C16">
              <w:t>s major components, flow controls and ancillary components</w:t>
            </w:r>
          </w:p>
          <w:p w:rsidR="00000000" w:rsidRPr="003A6C16" w:rsidP="003A6C16">
            <w:pPr>
              <w:pStyle w:val="ListBullet"/>
            </w:pPr>
            <w:r w:rsidRPr="003A6C16">
              <w:t>relevant job safety assessments or risk mitigation processes hazards associated with ammonia refrigeration systems</w:t>
            </w:r>
          </w:p>
          <w:p w:rsidR="00000000" w:rsidRPr="003A6C16" w:rsidP="003A6C16">
            <w:pPr>
              <w:pStyle w:val="ListBullet"/>
            </w:pPr>
            <w:r w:rsidRPr="003A6C16">
              <w:t>relevant manufacturer specifications</w:t>
            </w:r>
          </w:p>
          <w:p w:rsidR="00000000" w:rsidRPr="003A6C16" w:rsidP="003A6C16">
            <w:pPr>
              <w:pStyle w:val="ListBullet"/>
            </w:pPr>
            <w:r w:rsidRPr="003A6C16">
              <w:t>relevant WHS/OHS legislated requirements</w:t>
            </w:r>
          </w:p>
          <w:p w:rsidR="00000000" w:rsidRPr="003A6C16" w:rsidP="003A6C16">
            <w:pPr>
              <w:pStyle w:val="ListBullet"/>
            </w:pPr>
            <w:r w:rsidRPr="003A6C16">
              <w:t>relevant workplace documentation, including service manuals and</w:t>
            </w:r>
            <w:r w:rsidRPr="003A6C16">
              <w:t xml:space="preserve"> service documentation</w:t>
            </w:r>
          </w:p>
          <w:p w:rsidR="00000000" w:rsidRPr="003A6C16" w:rsidP="003A6C16">
            <w:pPr>
              <w:pStyle w:val="ListBullet"/>
            </w:pPr>
            <w:r w:rsidRPr="003A6C16">
              <w:t>relevant workplace policies and procedures, including workplace emergency response plan</w:t>
            </w:r>
          </w:p>
          <w:p w:rsidR="00000000" w:rsidRPr="003A6C16" w:rsidP="003A6C16">
            <w:pPr>
              <w:pStyle w:val="ListBullet"/>
            </w:pPr>
            <w:r w:rsidRPr="003A6C16">
              <w:t>servicing and repairing techniques for ammonia refrigeration systems, including:</w:t>
            </w:r>
          </w:p>
          <w:p w:rsidR="00000000" w:rsidRPr="003A6C16" w:rsidP="003A6C16">
            <w:pPr>
              <w:pStyle w:val="ListBullet2"/>
            </w:pPr>
            <w:r w:rsidRPr="003A6C16">
              <w:t>adding refrigerant</w:t>
            </w:r>
          </w:p>
          <w:p w:rsidR="00000000" w:rsidRPr="003A6C16" w:rsidP="003A6C16">
            <w:pPr>
              <w:pStyle w:val="ListBullet2"/>
            </w:pPr>
            <w:r w:rsidRPr="003A6C16">
              <w:t>leak detection methods</w:t>
            </w:r>
          </w:p>
          <w:p w:rsidR="00000000" w:rsidRPr="003A6C16" w:rsidP="003A6C16">
            <w:pPr>
              <w:pStyle w:val="ListBullet2"/>
            </w:pPr>
            <w:r w:rsidRPr="003A6C16">
              <w:t>removing refrigerant.</w:t>
            </w:r>
          </w:p>
          <w:p w:rsidR="00000000" w:rsidRPr="003A6C16" w:rsidP="003A6C16">
            <w:pPr>
              <w:pStyle w:val="ListBullet2"/>
            </w:pPr>
            <w:r w:rsidRPr="003A6C16">
              <w:t>servicing procedures.</w:t>
            </w:r>
          </w:p>
        </w:tc>
      </w:tr>
    </w:tbl>
    <w:p w:rsidR="00000000" w:rsidRPr="003A6C16" w:rsidP="003A6C16">
      <w:pPr>
        <w:pStyle w:val="NoPaddingFontSize1"/>
      </w:pPr>
    </w:p>
    <w:p w:rsidR="00000000" w:rsidRPr="003A6C16" w:rsidP="003A6C16">
      <w:pPr>
        <w:pStyle w:val="AllowPageBreak"/>
      </w:pPr>
    </w:p>
    <w:p w:rsidR="00000000" w:rsidRPr="003A6C16" w:rsidP="003A6C16">
      <w:pPr>
        <w:pStyle w:val="Heading1"/>
      </w:pPr>
      <w:bookmarkStart w:id="4" w:name="O_1078824"/>
      <w:bookmarkEnd w:id="4"/>
      <w:r w:rsidRPr="003A6C16">
        <w:t>Assessment Conditions</w:t>
      </w:r>
    </w:p>
    <w:tbl>
      <w:tblPr>
        <w:tblW w:w="9497" w:type="dxa"/>
        <w:tblLayout w:type="fixed"/>
        <w:tblCellMar>
          <w:left w:w="62" w:type="dxa"/>
          <w:right w:w="62" w:type="dxa"/>
        </w:tblCellMar>
        <w:tblLook w:val="0000"/>
      </w:tblPr>
      <w:tblGrid>
        <w:gridCol w:w="9497"/>
      </w:tblGrid>
      <w:tr w:rsidTr="003A6C16">
        <w:tblPrEx>
          <w:tblW w:w="9497" w:type="dxa"/>
          <w:tblLayout w:type="fixed"/>
          <w:tblCellMar>
            <w:left w:w="62" w:type="dxa"/>
            <w:right w:w="62" w:type="dxa"/>
          </w:tblCellMar>
          <w:tblLook w:val="0000"/>
        </w:tblPrEx>
        <w:trPr>
          <w:trHeight w:val="5262"/>
        </w:trPr>
        <w:tc>
          <w:tcPr>
            <w:tcW w:w="9497" w:type="dxa"/>
            <w:tcBorders>
              <w:top w:val="nil"/>
              <w:left w:val="nil"/>
              <w:bottom w:val="nil"/>
              <w:right w:val="nil"/>
            </w:tcBorders>
            <w:tcMar>
              <w:top w:w="0" w:type="dxa"/>
              <w:left w:w="62" w:type="dxa"/>
              <w:bottom w:w="0" w:type="dxa"/>
              <w:right w:w="62" w:type="dxa"/>
            </w:tcMar>
          </w:tcPr>
          <w:p w:rsidR="00000000" w:rsidRPr="003A6C16" w:rsidP="003A6C16">
            <w:pPr>
              <w:pStyle w:val="BodyText"/>
            </w:pPr>
            <w:r w:rsidRPr="003A6C16">
              <w:t xml:space="preserve">Assessors must hold credentials specified within the Standards for Registered Training Organisations current at the time of assessment. </w:t>
            </w:r>
          </w:p>
          <w:p w:rsidR="00000000" w:rsidRPr="003A6C16" w:rsidP="003A6C16">
            <w:pPr>
              <w:pStyle w:val="BodyText"/>
            </w:pPr>
            <w:r w:rsidRPr="003A6C16">
              <w:t xml:space="preserve">Assessment </w:t>
            </w:r>
            <w:r w:rsidRPr="003A6C16">
              <w:t>must satisfy the Principles of Assessment and Rules of Evidence and all regulatory requirements included within the Standards for Registered Training Organisations current at the time of assessment.</w:t>
            </w:r>
          </w:p>
          <w:p w:rsidR="00000000" w:rsidRPr="003A6C16" w:rsidP="003A6C16">
            <w:pPr>
              <w:pStyle w:val="BodyText"/>
            </w:pPr>
            <w:r w:rsidRPr="003A6C16">
              <w:t>Assessment must occur in workplace operational situations</w:t>
            </w:r>
            <w:r w:rsidRPr="003A6C16">
              <w:t xml:space="preserve"> where it is appropriate to do so; where this is not appropriate, assessment must occur in simulated workplace operational situations that replicate workplace conditions.</w:t>
            </w:r>
          </w:p>
          <w:p w:rsidR="00000000" w:rsidRPr="003A6C16" w:rsidP="003A6C16">
            <w:pPr>
              <w:pStyle w:val="BodyText"/>
            </w:pPr>
            <w:r w:rsidRPr="003A6C16">
              <w:t>Assessment processes and techniques must be appropriate to the language, literacy and</w:t>
            </w:r>
            <w:r w:rsidRPr="003A6C16">
              <w:t xml:space="preserve"> numeracy requirements of the work being performed and the needs of the candidate.</w:t>
            </w:r>
          </w:p>
          <w:p w:rsidR="00000000" w:rsidRPr="003A6C16" w:rsidP="003A6C16">
            <w:pPr>
              <w:pStyle w:val="BodyText"/>
            </w:pPr>
            <w:r w:rsidRPr="003A6C16">
              <w:t>Resources for assessment must include access to:</w:t>
            </w:r>
          </w:p>
          <w:p w:rsidR="00000000" w:rsidRPr="003A6C16" w:rsidP="003A6C16">
            <w:pPr>
              <w:pStyle w:val="ListBullet"/>
            </w:pPr>
            <w:r w:rsidRPr="003A6C16">
              <w:t>a range of relevant exercises, case studies and/or other simulations</w:t>
            </w:r>
          </w:p>
          <w:p w:rsidR="00000000" w:rsidRPr="003A6C16" w:rsidP="003A6C16">
            <w:pPr>
              <w:pStyle w:val="ListBullet"/>
            </w:pPr>
            <w:r w:rsidRPr="003A6C16">
              <w:t xml:space="preserve">relevant and appropriate materials, tools, equipment and personal protective equipment (PPE) currently used in industry </w:t>
            </w:r>
          </w:p>
          <w:p w:rsidR="00000000" w:rsidRPr="003A6C16" w:rsidP="003A6C16">
            <w:pPr>
              <w:pStyle w:val="ListBullet"/>
            </w:pPr>
            <w:r w:rsidRPr="003A6C16">
              <w:t>applicable documentation, including workplace procedures, emergency response plan, equipment specifications, regulations, codes of prac</w:t>
            </w:r>
            <w:r w:rsidRPr="003A6C16">
              <w:t>tice and operation manuals.</w:t>
            </w:r>
          </w:p>
        </w:tc>
      </w:tr>
    </w:tbl>
    <w:p w:rsidR="00000000" w:rsidRPr="003A6C16" w:rsidP="003A6C16">
      <w:pPr>
        <w:pStyle w:val="NoPaddingFontSize1"/>
      </w:pPr>
    </w:p>
    <w:p w:rsidR="00000000" w:rsidRPr="003A6C16" w:rsidP="003A6C16">
      <w:pPr>
        <w:pStyle w:val="AllowPageBreak"/>
      </w:pPr>
    </w:p>
    <w:p w:rsidR="00000000" w:rsidRPr="003A6C16" w:rsidP="003A6C16">
      <w:pPr>
        <w:pStyle w:val="Heading1"/>
      </w:pPr>
      <w:bookmarkStart w:id="5" w:name="O_1078827"/>
      <w:bookmarkEnd w:id="5"/>
      <w:r w:rsidRPr="003A6C16">
        <w:t>Links</w:t>
      </w:r>
    </w:p>
    <w:p w:rsidR="00000000" w:rsidRPr="003A6C16" w:rsidP="001F2299">
      <w:pPr>
        <w:pStyle w:val="BodyText"/>
      </w:pPr>
      <w:r w:rsidRPr="003A6C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81541">
        <w:rPr>
          <w:rStyle w:val="Hyperlink"/>
        </w:rPr>
        <w:t>https://vetnet.gov.au/Pages/TrainingDocs.aspx?q=b8a8f136-5421-4ce1-92e0-2b50341431b6</w:t>
      </w:r>
      <w:r>
        <w:fldChar w:fldCharType="end"/>
      </w:r>
    </w:p>
    <w:p w:rsidR="00000000" w:rsidRPr="003A6C16" w:rsidP="003A6C16"/>
    <w:sectPr w:rsidSect="003A6C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6" w:rsidRPr="001F2299" w:rsidP="001F2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99" w:rsidP="003A6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299" w:rsidP="003A6C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2299" w:rsidP="003A6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C16" w:rsidRPr="001F2299" w:rsidP="001F2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99" w:rsidRPr="002D2AF8" w:rsidP="003A6C16">
    <w:pPr>
      <w:pStyle w:val="Header"/>
      <w:framePr w:wrap="around"/>
    </w:pPr>
    <w:r>
      <w:fldChar w:fldCharType="begin"/>
    </w:r>
    <w:r>
      <w:instrText xml:space="preserve"> TITLE   \* MERGEFORMAT </w:instrText>
    </w:r>
    <w:r>
      <w:fldChar w:fldCharType="separate"/>
    </w:r>
    <w:r>
      <w:t>Assessment Requirements for UEERA0065 Repair and service ammonia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F2299" w:rsidP="003A6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E28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122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A29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C16"/>
    <w:pPr>
      <w:spacing w:before="360" w:after="60"/>
      <w:outlineLvl w:val="0"/>
    </w:pPr>
    <w:rPr>
      <w:sz w:val="32"/>
    </w:rPr>
  </w:style>
  <w:style w:type="paragraph" w:styleId="Heading2">
    <w:name w:val="heading 2"/>
    <w:basedOn w:val="HeadingBase"/>
    <w:next w:val="BodyText"/>
    <w:link w:val="Heading2Char"/>
    <w:qFormat/>
    <w:rsid w:val="003A6C16"/>
    <w:pPr>
      <w:keepLines/>
      <w:spacing w:before="240" w:after="120"/>
      <w:outlineLvl w:val="1"/>
    </w:pPr>
    <w:rPr>
      <w:sz w:val="28"/>
      <w:szCs w:val="40"/>
    </w:rPr>
  </w:style>
  <w:style w:type="paragraph" w:styleId="Heading3">
    <w:name w:val="heading 3"/>
    <w:basedOn w:val="HeadingBase"/>
    <w:next w:val="BodyText"/>
    <w:link w:val="Heading3Char"/>
    <w:qFormat/>
    <w:rsid w:val="003A6C16"/>
    <w:pPr>
      <w:spacing w:before="180" w:after="120"/>
      <w:outlineLvl w:val="2"/>
    </w:pPr>
    <w:rPr>
      <w:spacing w:val="-10"/>
      <w:kern w:val="32"/>
    </w:rPr>
  </w:style>
  <w:style w:type="paragraph" w:styleId="Heading4">
    <w:name w:val="heading 4"/>
    <w:basedOn w:val="HeadingBase"/>
    <w:next w:val="BodyText"/>
    <w:link w:val="Heading4Char"/>
    <w:qFormat/>
    <w:rsid w:val="003A6C16"/>
    <w:pPr>
      <w:spacing w:before="160" w:after="120"/>
      <w:outlineLvl w:val="3"/>
    </w:pPr>
    <w:rPr>
      <w:sz w:val="22"/>
    </w:rPr>
  </w:style>
  <w:style w:type="paragraph" w:styleId="Heading5">
    <w:name w:val="heading 5"/>
    <w:basedOn w:val="HeadingBase"/>
    <w:next w:val="Normal"/>
    <w:link w:val="Heading5Char"/>
    <w:qFormat/>
    <w:rsid w:val="003A6C16"/>
    <w:pPr>
      <w:spacing w:before="80"/>
      <w:outlineLvl w:val="4"/>
    </w:pPr>
    <w:rPr>
      <w:color w:val="918585"/>
      <w:sz w:val="20"/>
    </w:rPr>
  </w:style>
  <w:style w:type="paragraph" w:styleId="Heading6">
    <w:name w:val="heading 6"/>
    <w:basedOn w:val="HeadingBase"/>
    <w:next w:val="Normal"/>
    <w:link w:val="Heading6Char"/>
    <w:qFormat/>
    <w:rsid w:val="003A6C16"/>
    <w:pPr>
      <w:spacing w:before="60"/>
      <w:outlineLvl w:val="5"/>
    </w:pPr>
    <w:rPr>
      <w:color w:val="918585"/>
      <w:sz w:val="20"/>
    </w:rPr>
  </w:style>
  <w:style w:type="paragraph" w:styleId="Heading7">
    <w:name w:val="heading 7"/>
    <w:basedOn w:val="Normal"/>
    <w:next w:val="Normal"/>
    <w:link w:val="Heading7Char"/>
    <w:qFormat/>
    <w:rsid w:val="003A6C16"/>
    <w:pPr>
      <w:ind w:left="720"/>
      <w:outlineLvl w:val="6"/>
    </w:pPr>
    <w:rPr>
      <w:i/>
    </w:rPr>
  </w:style>
  <w:style w:type="paragraph" w:styleId="Heading8">
    <w:name w:val="heading 8"/>
    <w:basedOn w:val="Normal"/>
    <w:next w:val="Normal"/>
    <w:link w:val="Heading8Char"/>
    <w:qFormat/>
    <w:rsid w:val="003A6C16"/>
    <w:pPr>
      <w:ind w:left="720"/>
      <w:outlineLvl w:val="7"/>
    </w:pPr>
    <w:rPr>
      <w:i/>
    </w:rPr>
  </w:style>
  <w:style w:type="paragraph" w:styleId="Heading9">
    <w:name w:val="heading 9"/>
    <w:basedOn w:val="Normal"/>
    <w:next w:val="Normal"/>
    <w:link w:val="Heading9Char"/>
    <w:qFormat/>
    <w:rsid w:val="003A6C16"/>
    <w:pPr>
      <w:ind w:left="720"/>
      <w:outlineLvl w:val="8"/>
    </w:pPr>
    <w:rPr>
      <w:i/>
    </w:rPr>
  </w:style>
  <w:style w:type="character" w:default="1" w:styleId="DefaultParagraphFont">
    <w:name w:val="Default Paragraph Font"/>
    <w:uiPriority w:val="1"/>
    <w:unhideWhenUsed/>
    <w:rsid w:val="003A6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C16"/>
  </w:style>
  <w:style w:type="character" w:customStyle="1" w:styleId="Heading1Char">
    <w:name w:val="Heading 1 Char"/>
    <w:basedOn w:val="DefaultParagraphFont"/>
    <w:link w:val="Heading1"/>
    <w:rsid w:val="003A6C16"/>
    <w:rPr>
      <w:rFonts w:ascii="Times New Roman" w:eastAsia="Times New Roman" w:hAnsi="Times New Roman" w:cs="Times New Roman"/>
      <w:b/>
      <w:sz w:val="32"/>
      <w:szCs w:val="20"/>
      <w:lang w:eastAsia="en-US"/>
    </w:rPr>
  </w:style>
  <w:style w:type="paragraph" w:styleId="BodyText">
    <w:name w:val="Body Text"/>
    <w:basedOn w:val="Normal"/>
    <w:link w:val="BodyTextChar"/>
    <w:rsid w:val="003A6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C16"/>
    <w:rPr>
      <w:rFonts w:ascii="Times New Roman" w:eastAsia="Times New Roman" w:hAnsi="Times New Roman" w:cs="Times New Roman"/>
      <w:sz w:val="24"/>
      <w:lang w:eastAsia="en-US"/>
    </w:rPr>
  </w:style>
  <w:style w:type="paragraph" w:styleId="ListBullet">
    <w:name w:val="List Bullet"/>
    <w:basedOn w:val="List"/>
    <w:rsid w:val="003A6C16"/>
    <w:pPr>
      <w:numPr>
        <w:numId w:val="12"/>
      </w:numPr>
      <w:tabs>
        <w:tab w:val="clear" w:pos="340"/>
      </w:tabs>
      <w:spacing w:before="40" w:after="40"/>
    </w:pPr>
  </w:style>
  <w:style w:type="paragraph" w:styleId="ListBullet2">
    <w:name w:val="List Bullet 2"/>
    <w:basedOn w:val="List2"/>
    <w:rsid w:val="003A6C16"/>
    <w:pPr>
      <w:numPr>
        <w:numId w:val="13"/>
      </w:numPr>
      <w:tabs>
        <w:tab w:val="clear" w:pos="680"/>
      </w:tabs>
    </w:pPr>
  </w:style>
  <w:style w:type="paragraph" w:customStyle="1" w:styleId="SuperHeading">
    <w:name w:val="SuperHeading"/>
    <w:basedOn w:val="Normal"/>
    <w:rsid w:val="003A6C16"/>
    <w:pPr>
      <w:spacing w:before="240" w:after="120"/>
      <w:outlineLvl w:val="0"/>
    </w:pPr>
    <w:rPr>
      <w:rFonts w:ascii="Times New Roman" w:hAnsi="Times New Roman"/>
      <w:b/>
      <w:sz w:val="32"/>
    </w:rPr>
  </w:style>
  <w:style w:type="paragraph" w:customStyle="1" w:styleId="AllowPageBreak">
    <w:name w:val="AllowPageBreak"/>
    <w:rsid w:val="003A6C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6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C16"/>
    <w:rPr>
      <w:rFonts w:ascii="Courier New" w:eastAsia="Times New Roman" w:hAnsi="Courier New" w:cs="Times New Roman"/>
      <w:i/>
      <w:szCs w:val="20"/>
      <w:lang w:eastAsia="en-US"/>
    </w:rPr>
  </w:style>
  <w:style w:type="paragraph" w:customStyle="1" w:styleId="HeadingBase">
    <w:name w:val="Heading Base"/>
    <w:rsid w:val="003A6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C16"/>
    <w:pPr>
      <w:tabs>
        <w:tab w:val="right" w:leader="dot" w:pos="9072"/>
      </w:tabs>
      <w:ind w:left="567"/>
    </w:pPr>
    <w:rPr>
      <w:szCs w:val="22"/>
    </w:rPr>
  </w:style>
  <w:style w:type="paragraph" w:customStyle="1" w:styleId="TOCBase">
    <w:name w:val="TOC Base"/>
    <w:rsid w:val="003A6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C16"/>
    <w:pPr>
      <w:tabs>
        <w:tab w:val="right" w:leader="dot" w:pos="9072"/>
      </w:tabs>
      <w:spacing w:before="40" w:after="40"/>
      <w:ind w:left="284"/>
    </w:pPr>
    <w:rPr>
      <w:rFonts w:ascii="Times New Roman" w:hAnsi="Times New Roman"/>
    </w:rPr>
  </w:style>
  <w:style w:type="paragraph" w:styleId="TOC1">
    <w:name w:val="toc 1"/>
    <w:basedOn w:val="TOCBase"/>
    <w:next w:val="Normal"/>
    <w:rsid w:val="003A6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C16"/>
    <w:rPr>
      <w:rFonts w:ascii="Times New Roman" w:eastAsia="Times New Roman" w:hAnsi="Times New Roman" w:cs="Times New Roman"/>
      <w:sz w:val="16"/>
      <w:lang w:eastAsia="en-US"/>
    </w:rPr>
  </w:style>
  <w:style w:type="paragraph" w:styleId="Title">
    <w:name w:val="Title"/>
    <w:basedOn w:val="HeadingBase"/>
    <w:link w:val="TitleChar"/>
    <w:qFormat/>
    <w:rsid w:val="003A6C16"/>
    <w:pPr>
      <w:spacing w:before="5040"/>
      <w:jc w:val="center"/>
    </w:pPr>
    <w:rPr>
      <w:sz w:val="48"/>
      <w:szCs w:val="72"/>
      <w:lang w:val="en-US"/>
    </w:rPr>
  </w:style>
  <w:style w:type="character" w:customStyle="1" w:styleId="TitleChar">
    <w:name w:val="Title Char"/>
    <w:basedOn w:val="DefaultParagraphFont"/>
    <w:link w:val="Title"/>
    <w:rsid w:val="003A6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C16"/>
    <w:pPr>
      <w:tabs>
        <w:tab w:val="left" w:pos="3600"/>
        <w:tab w:val="left" w:pos="3958"/>
      </w:tabs>
    </w:pPr>
  </w:style>
  <w:style w:type="paragraph" w:styleId="List">
    <w:name w:val="List"/>
    <w:basedOn w:val="BodyText"/>
    <w:next w:val="BodyText"/>
    <w:rsid w:val="003A6C16"/>
    <w:pPr>
      <w:tabs>
        <w:tab w:val="left" w:pos="340"/>
      </w:tabs>
      <w:spacing w:before="60" w:after="60"/>
      <w:ind w:left="340" w:hanging="340"/>
    </w:pPr>
  </w:style>
  <w:style w:type="paragraph" w:customStyle="1" w:styleId="Note">
    <w:name w:val="Note"/>
    <w:basedOn w:val="BodyText"/>
    <w:rsid w:val="003A6C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6C16"/>
    <w:rPr>
      <w:b/>
      <w:spacing w:val="0"/>
    </w:rPr>
  </w:style>
  <w:style w:type="paragraph" w:customStyle="1" w:styleId="SuperTitle">
    <w:name w:val="SuperTitle"/>
    <w:basedOn w:val="Title"/>
    <w:rsid w:val="003A6C16"/>
    <w:pPr>
      <w:framePr w:wrap="auto" w:hAnchor="text" w:y="6049"/>
    </w:pPr>
    <w:rPr>
      <w:color w:val="000000"/>
      <w:sz w:val="40"/>
    </w:rPr>
  </w:style>
  <w:style w:type="paragraph" w:customStyle="1" w:styleId="TOCTitle">
    <w:name w:val="TOCTitle"/>
    <w:basedOn w:val="Heading1"/>
    <w:rsid w:val="003A6C16"/>
    <w:pPr>
      <w:spacing w:after="240"/>
      <w:jc w:val="center"/>
      <w:outlineLvl w:val="9"/>
    </w:pPr>
    <w:rPr>
      <w:caps/>
    </w:rPr>
  </w:style>
  <w:style w:type="paragraph" w:customStyle="1" w:styleId="Version">
    <w:name w:val="Version"/>
    <w:rsid w:val="003A6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C16"/>
    <w:pPr>
      <w:keepNext w:val="0"/>
      <w:tabs>
        <w:tab w:val="right" w:pos="4176"/>
      </w:tabs>
      <w:ind w:left="198" w:hanging="198"/>
    </w:pPr>
    <w:rPr>
      <w:rFonts w:ascii="Garamond" w:hAnsi="Garamond"/>
    </w:rPr>
  </w:style>
  <w:style w:type="paragraph" w:styleId="IndexHeading">
    <w:name w:val="index heading"/>
    <w:basedOn w:val="Normal"/>
    <w:next w:val="Index1"/>
    <w:semiHidden/>
    <w:rsid w:val="003A6C16"/>
    <w:pPr>
      <w:spacing w:before="120" w:after="120"/>
    </w:pPr>
    <w:rPr>
      <w:rFonts w:ascii="Arial" w:hAnsi="Arial"/>
      <w:b/>
      <w:color w:val="918585"/>
      <w:sz w:val="24"/>
    </w:rPr>
  </w:style>
  <w:style w:type="paragraph" w:styleId="Header">
    <w:name w:val="header"/>
    <w:basedOn w:val="Normal"/>
    <w:link w:val="HeaderChar"/>
    <w:rsid w:val="003A6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C16"/>
    <w:rPr>
      <w:rFonts w:ascii="Times New Roman" w:eastAsia="Times New Roman" w:hAnsi="Times New Roman" w:cs="Times New Roman"/>
      <w:sz w:val="16"/>
      <w:szCs w:val="20"/>
      <w:lang w:val="en-GB" w:eastAsia="en-US"/>
    </w:rPr>
  </w:style>
  <w:style w:type="paragraph" w:customStyle="1" w:styleId="Chapter">
    <w:name w:val="Chapter"/>
    <w:basedOn w:val="Normal"/>
    <w:rsid w:val="003A6C16"/>
    <w:pPr>
      <w:spacing w:before="240"/>
    </w:pPr>
    <w:rPr>
      <w:rFonts w:ascii="Times New Roman" w:hAnsi="Times New Roman"/>
      <w:smallCaps/>
      <w:spacing w:val="80"/>
      <w:sz w:val="28"/>
    </w:rPr>
  </w:style>
  <w:style w:type="paragraph" w:customStyle="1" w:styleId="InChapter">
    <w:name w:val="InChapter"/>
    <w:basedOn w:val="Heading3"/>
    <w:rsid w:val="003A6C16"/>
    <w:pPr>
      <w:spacing w:after="240"/>
      <w:outlineLvl w:val="9"/>
    </w:pPr>
    <w:rPr>
      <w:noProof/>
    </w:rPr>
  </w:style>
  <w:style w:type="paragraph" w:styleId="Index2">
    <w:name w:val="index 2"/>
    <w:basedOn w:val="Normal"/>
    <w:next w:val="Normal"/>
    <w:semiHidden/>
    <w:rsid w:val="003A6C16"/>
    <w:pPr>
      <w:tabs>
        <w:tab w:val="right" w:pos="4176"/>
      </w:tabs>
      <w:ind w:left="568" w:hanging="284"/>
    </w:pPr>
    <w:rPr>
      <w:rFonts w:ascii="Garamond" w:hAnsi="Garamond"/>
    </w:rPr>
  </w:style>
  <w:style w:type="paragraph" w:customStyle="1" w:styleId="Byline">
    <w:name w:val="Byline"/>
    <w:rsid w:val="003A6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C16"/>
    <w:pPr>
      <w:tabs>
        <w:tab w:val="clear" w:pos="3600"/>
        <w:tab w:val="clear" w:pos="3958"/>
      </w:tabs>
      <w:jc w:val="right"/>
    </w:pPr>
  </w:style>
  <w:style w:type="character" w:styleId="Emphasis">
    <w:name w:val="Emphasis"/>
    <w:basedOn w:val="DefaultParagraphFont"/>
    <w:qFormat/>
    <w:rsid w:val="003A6C16"/>
    <w:rPr>
      <w:i/>
    </w:rPr>
  </w:style>
  <w:style w:type="paragraph" w:styleId="Caption">
    <w:name w:val="caption"/>
    <w:basedOn w:val="BodyText"/>
    <w:next w:val="Normal"/>
    <w:qFormat/>
    <w:rsid w:val="003A6C16"/>
    <w:pPr>
      <w:framePr w:w="2268" w:hSpace="181" w:vSpace="181" w:wrap="around" w:vAnchor="text" w:hAnchor="page" w:x="1135" w:y="285" w:anchorLock="1"/>
    </w:pPr>
    <w:rPr>
      <w:i/>
    </w:rPr>
  </w:style>
  <w:style w:type="paragraph" w:customStyle="1" w:styleId="MiniTOCTitle">
    <w:name w:val="MiniTOCTitle"/>
    <w:basedOn w:val="Heading4"/>
    <w:rsid w:val="003A6C16"/>
    <w:pPr>
      <w:spacing w:before="240"/>
      <w:outlineLvl w:val="9"/>
    </w:pPr>
    <w:rPr>
      <w:noProof/>
      <w:sz w:val="24"/>
    </w:rPr>
  </w:style>
  <w:style w:type="paragraph" w:customStyle="1" w:styleId="MiniTOCItem">
    <w:name w:val="MiniTOCItem"/>
    <w:basedOn w:val="ListBullet"/>
    <w:rsid w:val="003A6C16"/>
    <w:pPr>
      <w:numPr>
        <w:numId w:val="0"/>
      </w:numPr>
      <w:tabs>
        <w:tab w:val="right" w:leader="dot" w:pos="6521"/>
      </w:tabs>
      <w:spacing w:before="0" w:after="0"/>
    </w:pPr>
  </w:style>
  <w:style w:type="paragraph" w:customStyle="1" w:styleId="TOFTitle">
    <w:name w:val="TOFTitle"/>
    <w:basedOn w:val="TOCTitle"/>
    <w:rsid w:val="003A6C16"/>
  </w:style>
  <w:style w:type="paragraph" w:styleId="TableofFigures">
    <w:name w:val="table of figures"/>
    <w:basedOn w:val="Normal"/>
    <w:next w:val="Normal"/>
    <w:semiHidden/>
    <w:rsid w:val="003A6C16"/>
    <w:pPr>
      <w:tabs>
        <w:tab w:val="right" w:leader="dot" w:pos="9072"/>
      </w:tabs>
      <w:ind w:left="970" w:hanging="403"/>
    </w:pPr>
    <w:rPr>
      <w:rFonts w:ascii="Times New Roman" w:hAnsi="Times New Roman"/>
      <w:b/>
    </w:rPr>
  </w:style>
  <w:style w:type="paragraph" w:styleId="ListNumber">
    <w:name w:val="List Number"/>
    <w:basedOn w:val="List"/>
    <w:rsid w:val="003A6C16"/>
    <w:pPr>
      <w:numPr>
        <w:numId w:val="15"/>
      </w:numPr>
      <w:tabs>
        <w:tab w:val="clear" w:pos="340"/>
      </w:tabs>
    </w:pPr>
  </w:style>
  <w:style w:type="character" w:customStyle="1" w:styleId="WingdingSymbols">
    <w:name w:val="Wingding Symbols"/>
    <w:rsid w:val="003A6C16"/>
    <w:rPr>
      <w:rFonts w:ascii="Wingdings" w:hAnsi="Wingdings"/>
    </w:rPr>
  </w:style>
  <w:style w:type="paragraph" w:customStyle="1" w:styleId="TableHeading">
    <w:name w:val="Table Heading"/>
    <w:basedOn w:val="HeadingBase"/>
    <w:rsid w:val="003A6C16"/>
    <w:pPr>
      <w:keepLines/>
      <w:pBdr>
        <w:bottom w:val="single" w:sz="6" w:space="1" w:color="918585"/>
      </w:pBdr>
      <w:spacing w:before="240"/>
    </w:pPr>
  </w:style>
  <w:style w:type="character" w:customStyle="1" w:styleId="HotSpot">
    <w:name w:val="HotSpot"/>
    <w:rsid w:val="003A6C16"/>
    <w:rPr>
      <w:color w:val="0033CC"/>
      <w:u w:val="none"/>
    </w:rPr>
  </w:style>
  <w:style w:type="paragraph" w:customStyle="1" w:styleId="BodyTextRight">
    <w:name w:val="Body Text Right"/>
    <w:basedOn w:val="BodyText"/>
    <w:rsid w:val="003A6C16"/>
    <w:pPr>
      <w:spacing w:before="0" w:after="0"/>
      <w:jc w:val="right"/>
    </w:pPr>
  </w:style>
  <w:style w:type="paragraph" w:styleId="Index3">
    <w:name w:val="index 3"/>
    <w:basedOn w:val="ListNumber2"/>
    <w:next w:val="Normal"/>
    <w:semiHidden/>
    <w:rsid w:val="003A6C16"/>
    <w:pPr>
      <w:numPr>
        <w:numId w:val="0"/>
      </w:numPr>
      <w:tabs>
        <w:tab w:val="right" w:leader="dot" w:pos="4176"/>
      </w:tabs>
    </w:pPr>
  </w:style>
  <w:style w:type="paragraph" w:styleId="ListNumber2">
    <w:name w:val="List Number 2"/>
    <w:basedOn w:val="List2"/>
    <w:rsid w:val="003A6C16"/>
    <w:pPr>
      <w:numPr>
        <w:numId w:val="10"/>
      </w:numPr>
      <w:tabs>
        <w:tab w:val="clear" w:pos="1060"/>
      </w:tabs>
    </w:pPr>
  </w:style>
  <w:style w:type="paragraph" w:customStyle="1" w:styleId="MarginNote">
    <w:name w:val="Margin Note"/>
    <w:basedOn w:val="BodyText"/>
    <w:rsid w:val="003A6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C16"/>
    <w:rPr>
      <w:sz w:val="32"/>
    </w:rPr>
  </w:style>
  <w:style w:type="paragraph" w:customStyle="1" w:styleId="HeadingProcedure">
    <w:name w:val="Heading Procedure"/>
    <w:basedOn w:val="HeadingBase"/>
    <w:next w:val="Normal"/>
    <w:rsid w:val="003A6C16"/>
    <w:pPr>
      <w:tabs>
        <w:tab w:val="left" w:pos="0"/>
      </w:tabs>
      <w:spacing w:before="120" w:after="60"/>
    </w:pPr>
    <w:rPr>
      <w:i/>
      <w:color w:val="918585"/>
      <w:sz w:val="22"/>
    </w:rPr>
  </w:style>
  <w:style w:type="paragraph" w:customStyle="1" w:styleId="TableBodyText">
    <w:name w:val="Table Body Text"/>
    <w:basedOn w:val="BodyText"/>
    <w:rsid w:val="003A6C16"/>
    <w:pPr>
      <w:spacing w:before="60" w:after="60"/>
    </w:pPr>
  </w:style>
  <w:style w:type="paragraph" w:styleId="ListContinue">
    <w:name w:val="List Continue"/>
    <w:basedOn w:val="List"/>
    <w:rsid w:val="003A6C16"/>
    <w:pPr>
      <w:ind w:firstLine="0"/>
    </w:pPr>
  </w:style>
  <w:style w:type="paragraph" w:customStyle="1" w:styleId="ListNote">
    <w:name w:val="List Note"/>
    <w:basedOn w:val="List"/>
    <w:rsid w:val="003A6C16"/>
    <w:pPr>
      <w:pBdr>
        <w:top w:val="single" w:sz="6" w:space="2" w:color="918585"/>
        <w:bottom w:val="single" w:sz="6" w:space="2" w:color="918585"/>
      </w:pBdr>
      <w:tabs>
        <w:tab w:val="left" w:pos="1021"/>
      </w:tabs>
      <w:ind w:firstLine="0"/>
    </w:pPr>
  </w:style>
  <w:style w:type="paragraph" w:customStyle="1" w:styleId="Warning">
    <w:name w:val="Warning"/>
    <w:basedOn w:val="BodyText"/>
    <w:rsid w:val="003A6C16"/>
    <w:pPr>
      <w:shd w:val="clear" w:color="auto" w:fill="D9D9D9"/>
      <w:tabs>
        <w:tab w:val="left" w:pos="992"/>
      </w:tabs>
      <w:ind w:left="119" w:right="119"/>
    </w:pPr>
    <w:rPr>
      <w:sz w:val="20"/>
    </w:rPr>
  </w:style>
  <w:style w:type="paragraph" w:customStyle="1" w:styleId="MarginIcons">
    <w:name w:val="Margin Icons"/>
    <w:basedOn w:val="BodyText"/>
    <w:rsid w:val="003A6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C16"/>
    <w:rPr>
      <w:rFonts w:ascii="Courier New" w:hAnsi="Courier New"/>
    </w:rPr>
  </w:style>
  <w:style w:type="paragraph" w:customStyle="1" w:styleId="NoteBullet">
    <w:name w:val="Note Bullet"/>
    <w:basedOn w:val="Note"/>
    <w:rsid w:val="003A6C16"/>
    <w:pPr>
      <w:tabs>
        <w:tab w:val="clear" w:pos="680"/>
      </w:tabs>
      <w:spacing w:before="60" w:after="60"/>
    </w:pPr>
  </w:style>
  <w:style w:type="paragraph" w:customStyle="1" w:styleId="SubHeading2">
    <w:name w:val="SubHeading2"/>
    <w:basedOn w:val="HeadingBase"/>
    <w:rsid w:val="003A6C16"/>
    <w:pPr>
      <w:spacing w:before="240" w:after="60"/>
    </w:pPr>
    <w:rPr>
      <w:sz w:val="20"/>
    </w:rPr>
  </w:style>
  <w:style w:type="paragraph" w:customStyle="1" w:styleId="SubHeading1">
    <w:name w:val="SubHeading1"/>
    <w:basedOn w:val="HeadingBase"/>
    <w:rsid w:val="003A6C16"/>
    <w:pPr>
      <w:spacing w:before="240" w:after="60"/>
    </w:pPr>
    <w:rPr>
      <w:color w:val="918585"/>
      <w:sz w:val="22"/>
    </w:rPr>
  </w:style>
  <w:style w:type="paragraph" w:customStyle="1" w:styleId="SideHeading">
    <w:name w:val="Side Heading"/>
    <w:basedOn w:val="HeadingBase"/>
    <w:rsid w:val="003A6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C16"/>
    <w:pPr>
      <w:tabs>
        <w:tab w:val="num" w:pos="360"/>
      </w:tabs>
    </w:pPr>
  </w:style>
  <w:style w:type="paragraph" w:styleId="PlainText">
    <w:name w:val="Plain Text"/>
    <w:basedOn w:val="Normal"/>
    <w:link w:val="PlainTextChar"/>
    <w:rsid w:val="003A6C16"/>
    <w:rPr>
      <w:sz w:val="20"/>
    </w:rPr>
  </w:style>
  <w:style w:type="character" w:customStyle="1" w:styleId="PlainTextChar">
    <w:name w:val="Plain Text Char"/>
    <w:basedOn w:val="DefaultParagraphFont"/>
    <w:link w:val="PlainText"/>
    <w:rsid w:val="003A6C16"/>
    <w:rPr>
      <w:rFonts w:ascii="Courier New" w:eastAsia="Times New Roman" w:hAnsi="Courier New" w:cs="Times New Roman"/>
      <w:sz w:val="20"/>
      <w:szCs w:val="20"/>
      <w:lang w:eastAsia="en-US"/>
    </w:rPr>
  </w:style>
  <w:style w:type="character" w:customStyle="1" w:styleId="MenuOption">
    <w:name w:val="Menu Option"/>
    <w:basedOn w:val="DefaultParagraphFont"/>
    <w:rsid w:val="003A6C16"/>
    <w:rPr>
      <w:b/>
      <w:smallCaps/>
    </w:rPr>
  </w:style>
  <w:style w:type="paragraph" w:customStyle="1" w:styleId="TableListNumber">
    <w:name w:val="Table List Number"/>
    <w:basedOn w:val="ListNumber"/>
    <w:rsid w:val="003A6C16"/>
    <w:pPr>
      <w:numPr>
        <w:numId w:val="0"/>
      </w:numPr>
    </w:pPr>
  </w:style>
  <w:style w:type="paragraph" w:styleId="TOC4">
    <w:name w:val="toc 4"/>
    <w:basedOn w:val="TOCBase"/>
    <w:next w:val="Normal"/>
    <w:semiHidden/>
    <w:rsid w:val="003A6C16"/>
    <w:pPr>
      <w:tabs>
        <w:tab w:val="right" w:leader="dot" w:pos="9071"/>
      </w:tabs>
      <w:ind w:left="1701"/>
    </w:pPr>
  </w:style>
  <w:style w:type="paragraph" w:customStyle="1" w:styleId="ListAlpha">
    <w:name w:val="List Alpha"/>
    <w:basedOn w:val="List"/>
    <w:rsid w:val="003A6C16"/>
    <w:pPr>
      <w:numPr>
        <w:numId w:val="9"/>
      </w:numPr>
    </w:pPr>
  </w:style>
  <w:style w:type="paragraph" w:customStyle="1" w:styleId="ListAlpha2">
    <w:name w:val="List Alpha 2"/>
    <w:basedOn w:val="List2"/>
    <w:rsid w:val="003A6C16"/>
    <w:pPr>
      <w:numPr>
        <w:numId w:val="8"/>
      </w:numPr>
    </w:pPr>
  </w:style>
  <w:style w:type="paragraph" w:styleId="List2">
    <w:name w:val="List 2"/>
    <w:basedOn w:val="BodyText"/>
    <w:rsid w:val="003A6C16"/>
    <w:pPr>
      <w:tabs>
        <w:tab w:val="left" w:pos="680"/>
      </w:tabs>
      <w:spacing w:before="60" w:after="60"/>
      <w:ind w:left="680" w:hanging="340"/>
    </w:pPr>
  </w:style>
  <w:style w:type="paragraph" w:styleId="List3">
    <w:name w:val="List 3"/>
    <w:basedOn w:val="BodyText"/>
    <w:rsid w:val="003A6C16"/>
    <w:pPr>
      <w:tabs>
        <w:tab w:val="left" w:pos="1021"/>
      </w:tabs>
      <w:spacing w:before="60" w:after="60"/>
      <w:ind w:left="1020" w:hanging="340"/>
    </w:pPr>
  </w:style>
  <w:style w:type="paragraph" w:styleId="List4">
    <w:name w:val="List 4"/>
    <w:basedOn w:val="BodyText"/>
    <w:rsid w:val="003A6C16"/>
    <w:pPr>
      <w:tabs>
        <w:tab w:val="left" w:pos="1361"/>
      </w:tabs>
      <w:spacing w:before="60" w:after="60"/>
      <w:ind w:left="1361" w:hanging="340"/>
    </w:pPr>
  </w:style>
  <w:style w:type="paragraph" w:styleId="List5">
    <w:name w:val="List 5"/>
    <w:basedOn w:val="BodyText"/>
    <w:rsid w:val="003A6C16"/>
    <w:pPr>
      <w:tabs>
        <w:tab w:val="left" w:pos="1701"/>
      </w:tabs>
      <w:spacing w:before="60" w:after="60"/>
      <w:ind w:left="1701" w:hanging="340"/>
    </w:pPr>
  </w:style>
  <w:style w:type="paragraph" w:styleId="ListBullet3">
    <w:name w:val="List Bullet 3"/>
    <w:basedOn w:val="List3"/>
    <w:rsid w:val="003A6C16"/>
    <w:pPr>
      <w:numPr>
        <w:numId w:val="14"/>
      </w:numPr>
      <w:tabs>
        <w:tab w:val="clear" w:pos="1021"/>
      </w:tabs>
      <w:ind w:left="1037" w:hanging="357"/>
    </w:pPr>
  </w:style>
  <w:style w:type="paragraph" w:styleId="ListBullet4">
    <w:name w:val="List Bullet 4"/>
    <w:basedOn w:val="List4"/>
    <w:rsid w:val="003A6C16"/>
    <w:pPr>
      <w:numPr>
        <w:numId w:val="3"/>
      </w:numPr>
      <w:tabs>
        <w:tab w:val="clear" w:pos="1361"/>
      </w:tabs>
    </w:pPr>
  </w:style>
  <w:style w:type="paragraph" w:styleId="ListBullet5">
    <w:name w:val="List Bullet 5"/>
    <w:basedOn w:val="List5"/>
    <w:rsid w:val="003A6C16"/>
    <w:pPr>
      <w:numPr>
        <w:numId w:val="4"/>
      </w:numPr>
    </w:pPr>
  </w:style>
  <w:style w:type="paragraph" w:styleId="ListContinue2">
    <w:name w:val="List Continue 2"/>
    <w:basedOn w:val="List2"/>
    <w:rsid w:val="003A6C16"/>
    <w:pPr>
      <w:ind w:firstLine="0"/>
    </w:pPr>
  </w:style>
  <w:style w:type="paragraph" w:styleId="ListContinue3">
    <w:name w:val="List Continue 3"/>
    <w:basedOn w:val="List3"/>
    <w:rsid w:val="003A6C16"/>
    <w:pPr>
      <w:ind w:left="1021" w:firstLine="0"/>
    </w:pPr>
  </w:style>
  <w:style w:type="paragraph" w:styleId="ListContinue4">
    <w:name w:val="List Continue 4"/>
    <w:basedOn w:val="List4"/>
    <w:rsid w:val="003A6C16"/>
    <w:pPr>
      <w:ind w:firstLine="0"/>
    </w:pPr>
  </w:style>
  <w:style w:type="paragraph" w:styleId="ListContinue5">
    <w:name w:val="List Continue 5"/>
    <w:basedOn w:val="List5"/>
    <w:rsid w:val="003A6C16"/>
    <w:pPr>
      <w:ind w:firstLine="0"/>
    </w:pPr>
  </w:style>
  <w:style w:type="paragraph" w:styleId="ListNumber3">
    <w:name w:val="List Number 3"/>
    <w:basedOn w:val="List3"/>
    <w:rsid w:val="003A6C16"/>
    <w:pPr>
      <w:numPr>
        <w:numId w:val="5"/>
      </w:numPr>
    </w:pPr>
  </w:style>
  <w:style w:type="paragraph" w:styleId="ListNumber4">
    <w:name w:val="List Number 4"/>
    <w:basedOn w:val="List4"/>
    <w:rsid w:val="003A6C16"/>
    <w:pPr>
      <w:numPr>
        <w:numId w:val="6"/>
      </w:numPr>
    </w:pPr>
  </w:style>
  <w:style w:type="paragraph" w:styleId="ListNumber5">
    <w:name w:val="List Number 5"/>
    <w:basedOn w:val="List5"/>
    <w:rsid w:val="003A6C16"/>
    <w:pPr>
      <w:numPr>
        <w:numId w:val="7"/>
      </w:numPr>
    </w:pPr>
  </w:style>
  <w:style w:type="paragraph" w:styleId="BlockText">
    <w:name w:val="Block Text"/>
    <w:basedOn w:val="Normal"/>
    <w:rsid w:val="003A6C16"/>
    <w:pPr>
      <w:spacing w:after="120"/>
      <w:ind w:left="1440" w:right="1440"/>
    </w:pPr>
  </w:style>
  <w:style w:type="character" w:customStyle="1" w:styleId="Subscript">
    <w:name w:val="Subscript"/>
    <w:basedOn w:val="DefaultParagraphFont"/>
    <w:rsid w:val="003A6C16"/>
    <w:rPr>
      <w:sz w:val="16"/>
      <w:vertAlign w:val="subscript"/>
    </w:rPr>
  </w:style>
  <w:style w:type="character" w:customStyle="1" w:styleId="Superscript">
    <w:name w:val="Superscript"/>
    <w:basedOn w:val="DefaultParagraphFont"/>
    <w:rsid w:val="003A6C16"/>
    <w:rPr>
      <w:sz w:val="16"/>
      <w:vertAlign w:val="superscript"/>
    </w:rPr>
  </w:style>
  <w:style w:type="character" w:customStyle="1" w:styleId="Symbols">
    <w:name w:val="Symbols"/>
    <w:basedOn w:val="DefaultParagraphFont"/>
    <w:rsid w:val="003A6C16"/>
    <w:rPr>
      <w:rFonts w:ascii="Symbol" w:hAnsi="Symbol"/>
    </w:rPr>
  </w:style>
  <w:style w:type="character" w:customStyle="1" w:styleId="MenuOptions">
    <w:name w:val="Menu Options"/>
    <w:basedOn w:val="DefaultParagraphFont"/>
    <w:rsid w:val="003A6C16"/>
    <w:rPr>
      <w:rFonts w:ascii="Arial Narrow" w:hAnsi="Arial Narrow"/>
      <w:smallCaps/>
    </w:rPr>
  </w:style>
  <w:style w:type="character" w:customStyle="1" w:styleId="Buttons">
    <w:name w:val="Buttons"/>
    <w:basedOn w:val="DefaultParagraphFont"/>
    <w:rsid w:val="003A6C16"/>
    <w:rPr>
      <w:b/>
    </w:rPr>
  </w:style>
  <w:style w:type="character" w:customStyle="1" w:styleId="Underlined">
    <w:name w:val="Underlined"/>
    <w:basedOn w:val="DefaultParagraphFont"/>
    <w:rsid w:val="003A6C16"/>
    <w:rPr>
      <w:u w:val="single"/>
    </w:rPr>
  </w:style>
  <w:style w:type="paragraph" w:customStyle="1" w:styleId="TableBodyTextRight">
    <w:name w:val="Table Body Text Right"/>
    <w:basedOn w:val="TableBodyText"/>
    <w:rsid w:val="003A6C16"/>
    <w:pPr>
      <w:widowControl w:val="0"/>
      <w:autoSpaceDE w:val="0"/>
      <w:autoSpaceDN w:val="0"/>
      <w:adjustRightInd w:val="0"/>
      <w:jc w:val="right"/>
    </w:pPr>
    <w:rPr>
      <w:rFonts w:cs="Arial"/>
      <w:szCs w:val="18"/>
    </w:rPr>
  </w:style>
  <w:style w:type="paragraph" w:customStyle="1" w:styleId="CopyrightText">
    <w:name w:val="Copyright Text"/>
    <w:basedOn w:val="BodyText"/>
    <w:rsid w:val="003A6C16"/>
    <w:rPr>
      <w:sz w:val="18"/>
    </w:rPr>
  </w:style>
  <w:style w:type="paragraph" w:customStyle="1" w:styleId="BodySmallRight">
    <w:name w:val="Body Small Right"/>
    <w:basedOn w:val="BodyTextRight"/>
    <w:rsid w:val="003A6C16"/>
    <w:rPr>
      <w:sz w:val="18"/>
      <w:szCs w:val="18"/>
    </w:rPr>
  </w:style>
  <w:style w:type="paragraph" w:customStyle="1" w:styleId="MarginEdition">
    <w:name w:val="Margin Edition"/>
    <w:basedOn w:val="MarginNote"/>
    <w:rsid w:val="003A6C16"/>
    <w:pPr>
      <w:spacing w:before="0" w:after="0"/>
    </w:pPr>
    <w:rPr>
      <w:rFonts w:ascii="Times New Roman" w:hAnsi="Times New Roman"/>
      <w:color w:val="999999"/>
    </w:rPr>
  </w:style>
  <w:style w:type="paragraph" w:customStyle="1" w:styleId="Spacer">
    <w:name w:val="Spacer"/>
    <w:basedOn w:val="Normal"/>
    <w:rsid w:val="003A6C16"/>
    <w:rPr>
      <w:sz w:val="2"/>
      <w:szCs w:val="2"/>
    </w:rPr>
  </w:style>
  <w:style w:type="character" w:customStyle="1" w:styleId="Small">
    <w:name w:val="Small"/>
    <w:basedOn w:val="DefaultParagraphFont"/>
    <w:rsid w:val="003A6C16"/>
    <w:rPr>
      <w:sz w:val="16"/>
    </w:rPr>
  </w:style>
  <w:style w:type="paragraph" w:customStyle="1" w:styleId="WideTable">
    <w:name w:val="Wide Table"/>
    <w:basedOn w:val="Normal"/>
    <w:rsid w:val="003A6C16"/>
    <w:pPr>
      <w:ind w:left="-1418"/>
    </w:pPr>
    <w:rPr>
      <w:sz w:val="2"/>
      <w:szCs w:val="2"/>
    </w:rPr>
  </w:style>
  <w:style w:type="character" w:styleId="PageNumber">
    <w:name w:val="page number"/>
    <w:basedOn w:val="DefaultParagraphFont"/>
    <w:rsid w:val="003A6C16"/>
  </w:style>
  <w:style w:type="paragraph" w:styleId="Quote">
    <w:name w:val="Quote"/>
    <w:basedOn w:val="Heading1"/>
    <w:link w:val="QuoteChar"/>
    <w:qFormat/>
    <w:rsid w:val="003A6C16"/>
    <w:rPr>
      <w:b w:val="0"/>
      <w:sz w:val="72"/>
      <w:szCs w:val="72"/>
      <w:lang w:val="en-NZ"/>
    </w:rPr>
  </w:style>
  <w:style w:type="character" w:customStyle="1" w:styleId="QuoteChar">
    <w:name w:val="Quote Char"/>
    <w:basedOn w:val="DefaultParagraphFont"/>
    <w:link w:val="Quote"/>
    <w:rsid w:val="003A6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C16"/>
    <w:pPr>
      <w:pageBreakBefore/>
    </w:pPr>
  </w:style>
  <w:style w:type="paragraph" w:customStyle="1" w:styleId="Border">
    <w:name w:val="Border"/>
    <w:basedOn w:val="Normal"/>
    <w:qFormat/>
    <w:rsid w:val="003A6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C16"/>
    <w:rPr>
      <w:b/>
      <w:bCs/>
      <w:i/>
      <w:iCs/>
      <w:color w:val="auto"/>
    </w:rPr>
  </w:style>
  <w:style w:type="paragraph" w:styleId="IntenseQuote">
    <w:name w:val="Intense Quote"/>
    <w:basedOn w:val="Normal"/>
    <w:next w:val="Normal"/>
    <w:link w:val="IntenseQuoteChar"/>
    <w:uiPriority w:val="30"/>
    <w:qFormat/>
    <w:rsid w:val="003A6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C16"/>
    <w:rPr>
      <w:smallCaps/>
      <w:color w:val="auto"/>
      <w:u w:val="single"/>
    </w:rPr>
  </w:style>
  <w:style w:type="character" w:styleId="IntenseReference">
    <w:name w:val="Intense Reference"/>
    <w:basedOn w:val="DefaultParagraphFont"/>
    <w:uiPriority w:val="32"/>
    <w:qFormat/>
    <w:rsid w:val="003A6C16"/>
    <w:rPr>
      <w:b/>
      <w:bCs/>
      <w:smallCaps/>
      <w:color w:val="auto"/>
      <w:spacing w:val="5"/>
      <w:u w:val="single"/>
    </w:rPr>
  </w:style>
  <w:style w:type="paragraph" w:customStyle="1" w:styleId="2ColumnHeading">
    <w:name w:val="2Column Heading"/>
    <w:basedOn w:val="BodyText"/>
    <w:qFormat/>
    <w:rsid w:val="003A6C16"/>
    <w:pPr>
      <w:spacing w:after="60"/>
      <w:ind w:left="-2268"/>
    </w:pPr>
    <w:rPr>
      <w:b/>
    </w:rPr>
  </w:style>
  <w:style w:type="paragraph" w:customStyle="1" w:styleId="Heading1TOC">
    <w:name w:val="Heading1 TOC"/>
    <w:basedOn w:val="Normal"/>
    <w:qFormat/>
    <w:rsid w:val="003A6C16"/>
    <w:pPr>
      <w:spacing w:before="240" w:after="120"/>
    </w:pPr>
    <w:rPr>
      <w:rFonts w:ascii="Times New Roman" w:hAnsi="Times New Roman"/>
      <w:b/>
      <w:sz w:val="32"/>
    </w:rPr>
  </w:style>
  <w:style w:type="paragraph" w:customStyle="1" w:styleId="Heading2TOC">
    <w:name w:val="Heading2 TOC"/>
    <w:basedOn w:val="Normal"/>
    <w:qFormat/>
    <w:rsid w:val="003A6C16"/>
    <w:pPr>
      <w:spacing w:before="240" w:after="60"/>
    </w:pPr>
    <w:rPr>
      <w:rFonts w:ascii="Times New Roman" w:hAnsi="Times New Roman"/>
      <w:b/>
      <w:sz w:val="28"/>
    </w:rPr>
  </w:style>
  <w:style w:type="character" w:customStyle="1" w:styleId="Underline">
    <w:name w:val="Underline"/>
    <w:basedOn w:val="DefaultParagraphFont"/>
    <w:qFormat/>
    <w:rsid w:val="003A6C16"/>
    <w:rPr>
      <w:u w:val="single"/>
    </w:rPr>
  </w:style>
  <w:style w:type="character" w:customStyle="1" w:styleId="BoldandItalics">
    <w:name w:val="Bold and Italics"/>
    <w:qFormat/>
    <w:rsid w:val="003A6C16"/>
    <w:rPr>
      <w:b/>
      <w:i/>
      <w:u w:val="none"/>
    </w:rPr>
  </w:style>
  <w:style w:type="paragraph" w:styleId="BalloonText">
    <w:name w:val="Balloon Text"/>
    <w:basedOn w:val="Normal"/>
    <w:link w:val="BalloonTextChar"/>
    <w:rsid w:val="003A6C16"/>
    <w:rPr>
      <w:rFonts w:ascii="Tahoma" w:hAnsi="Tahoma" w:cs="Tahoma"/>
      <w:sz w:val="16"/>
      <w:szCs w:val="16"/>
    </w:rPr>
  </w:style>
  <w:style w:type="character" w:customStyle="1" w:styleId="BalloonTextChar">
    <w:name w:val="Balloon Text Char"/>
    <w:basedOn w:val="DefaultParagraphFont"/>
    <w:link w:val="BalloonText"/>
    <w:rsid w:val="003A6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C16"/>
    <w:rPr>
      <w:b/>
      <w:color w:val="660033"/>
      <w:spacing w:val="0"/>
    </w:rPr>
  </w:style>
  <w:style w:type="paragraph" w:customStyle="1" w:styleId="Nameditemlist">
    <w:name w:val="Named item list"/>
    <w:basedOn w:val="BodyText"/>
    <w:qFormat/>
    <w:rsid w:val="003A6C16"/>
    <w:pPr>
      <w:tabs>
        <w:tab w:val="left" w:pos="2835"/>
      </w:tabs>
      <w:ind w:left="2835" w:hanging="2835"/>
    </w:pPr>
  </w:style>
  <w:style w:type="paragraph" w:customStyle="1" w:styleId="BodyTextnopadding">
    <w:name w:val="Body Text no padding"/>
    <w:basedOn w:val="BodyText"/>
    <w:qFormat/>
    <w:rsid w:val="003A6C16"/>
    <w:pPr>
      <w:spacing w:before="0" w:after="0"/>
    </w:pPr>
  </w:style>
  <w:style w:type="paragraph" w:customStyle="1" w:styleId="BodyTextBold">
    <w:name w:val="Body Text Bold"/>
    <w:basedOn w:val="BodyText"/>
    <w:qFormat/>
    <w:rsid w:val="003A6C16"/>
    <w:rPr>
      <w:b/>
    </w:rPr>
  </w:style>
  <w:style w:type="character" w:styleId="Hyperlink">
    <w:name w:val="Hyperlink"/>
    <w:basedOn w:val="DefaultParagraphFont"/>
    <w:uiPriority w:val="99"/>
    <w:unhideWhenUsed/>
    <w:rsid w:val="001F2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528</Words>
  <Characters>3763</Characters>
  <Application>Microsoft Office Word</Application>
  <DocSecurity>0</DocSecurity>
  <Lines>94</Lines>
  <Paragraphs>65</Paragraphs>
  <ScaleCrop>false</ScaleCrop>
  <Company>Author-it Software Corporation Ltd.</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UEERA0065 Repair and service ammonia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2024-11-29T01:04:00Z</dcterms:modified>
</cp:coreProperties>
</file>