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1BB" w:rsidP="00FD21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UEERA0063 Recover, pressure test, evacuate, charge and leak test refrigerants - appliances</w:t>
      </w:r>
      <w:r>
        <w:fldChar w:fldCharType="end"/>
      </w:r>
    </w:p>
    <w:p w:rsidR="00FD21BB" w:rsidP="00FD21BB">
      <w:pPr>
        <w:pStyle w:val="Version"/>
        <w:sectPr w:rsidSect="00AB6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BA0" w:rsidP="00AB6BA0">
      <w:pPr>
        <w:pStyle w:val="SuperHeading"/>
      </w:pPr>
      <w:r w:rsidRPr="00AB6BA0">
        <w:t>Assessment Requirements for UEERA0063 Recover, pressure test, evacuate, charge and leak test refrigerants - appliances</w:t>
      </w:r>
    </w:p>
    <w:p w:rsidR="00000000" w:rsidRPr="00AB6BA0" w:rsidP="00AB6BA0">
      <w:pPr>
        <w:pStyle w:val="Heading1"/>
      </w:pPr>
      <w:bookmarkStart w:id="1" w:name="O_1078859"/>
      <w:bookmarkEnd w:id="1"/>
      <w:r w:rsidRPr="00AB6B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A0" w:rsidP="00AB6BA0">
            <w:pPr>
              <w:pStyle w:val="BodyText"/>
            </w:pPr>
            <w:r w:rsidRPr="00AB6BA0">
              <w:t>Release 1. This is the first release of this unit of competency in the UEE Electrotechnology Training Package.</w:t>
            </w:r>
          </w:p>
        </w:tc>
      </w:tr>
    </w:tbl>
    <w:p w:rsidR="00000000" w:rsidRPr="00AB6BA0" w:rsidP="00AB6BA0">
      <w:pPr>
        <w:pStyle w:val="NoPaddingFontSize1"/>
      </w:pPr>
    </w:p>
    <w:p w:rsidR="00000000" w:rsidRPr="00AB6BA0" w:rsidP="00AB6BA0">
      <w:pPr>
        <w:pStyle w:val="AllowPageBreak"/>
      </w:pPr>
    </w:p>
    <w:p w:rsidR="00000000" w:rsidRPr="00AB6BA0" w:rsidP="00AB6BA0">
      <w:pPr>
        <w:pStyle w:val="Heading1"/>
      </w:pPr>
      <w:bookmarkStart w:id="2" w:name="O_1078860"/>
      <w:bookmarkEnd w:id="2"/>
      <w:r w:rsidRPr="00AB6B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A0">
            <w:pPr>
              <w:pStyle w:val="BodyText"/>
              <w:rPr>
                <w:lang w:val="en-NZ"/>
              </w:rPr>
            </w:pPr>
            <w:r w:rsidRPr="00AB6BA0">
              <w:t>Evidence required to demonstrate competence in this unit must be relevant to and satisfy all of the req</w:t>
            </w:r>
            <w:r w:rsidRPr="00AB6BA0">
              <w:t xml:space="preserve">uirements of the elements, performance criteria and range of conditions on at least two separate occasions and include: </w:t>
            </w:r>
          </w:p>
        </w:tc>
      </w:tr>
      <w:tr w:rsidTr="00AB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A0" w:rsidP="00AB6BA0">
            <w:pPr>
              <w:pStyle w:val="ListBullet"/>
            </w:pPr>
            <w:r w:rsidRPr="00AB6BA0">
              <w:t>applying legislation, industry standards, codes of practice and regulations</w:t>
            </w:r>
          </w:p>
          <w:p w:rsidR="00000000" w:rsidRPr="00AB6BA0" w:rsidP="00AB6BA0">
            <w:pPr>
              <w:pStyle w:val="ListBullet"/>
            </w:pPr>
            <w:r w:rsidRPr="00AB6BA0">
              <w:t>applying relevant work, health and safety (WHS)/occupatio</w:t>
            </w:r>
            <w:r w:rsidRPr="00AB6BA0">
              <w:t>nal health and safety (OHS) requirements, including:</w:t>
            </w:r>
          </w:p>
          <w:p w:rsidR="00000000" w:rsidRPr="00AB6BA0" w:rsidP="00AB6BA0">
            <w:pPr>
              <w:pStyle w:val="ListBullet2"/>
            </w:pPr>
            <w:r w:rsidRPr="00AB6BA0">
              <w:t xml:space="preserve">applying safe working practices  </w:t>
            </w:r>
          </w:p>
          <w:p w:rsidR="00000000" w:rsidRPr="00AB6BA0" w:rsidP="00AB6BA0">
            <w:pPr>
              <w:pStyle w:val="ListBullet2"/>
            </w:pPr>
            <w:r w:rsidRPr="00AB6BA0">
              <w:t>identifying hazards</w:t>
            </w:r>
          </w:p>
          <w:p w:rsidR="00000000" w:rsidRPr="00AB6BA0" w:rsidP="00AB6BA0">
            <w:pPr>
              <w:pStyle w:val="ListBullet2"/>
            </w:pPr>
            <w:r w:rsidRPr="00AB6BA0">
              <w:t>implementing safe handling procedures</w:t>
            </w:r>
          </w:p>
          <w:p w:rsidR="00000000" w:rsidRPr="00AB6BA0" w:rsidP="00AB6BA0">
            <w:pPr>
              <w:pStyle w:val="ListBullet2"/>
            </w:pPr>
            <w:r w:rsidRPr="00AB6BA0">
              <w:t xml:space="preserve">using risk control measures </w:t>
            </w:r>
          </w:p>
          <w:p w:rsidR="00000000" w:rsidRPr="00AB6BA0" w:rsidP="00AB6BA0">
            <w:pPr>
              <w:pStyle w:val="ListBullet"/>
            </w:pPr>
            <w:r w:rsidRPr="00AB6BA0">
              <w:t>completing and reporting on work activities</w:t>
            </w:r>
          </w:p>
          <w:p w:rsidR="00000000" w:rsidRPr="00AB6BA0" w:rsidP="00AB6BA0">
            <w:pPr>
              <w:pStyle w:val="ListBullet"/>
            </w:pPr>
            <w:r w:rsidRPr="00AB6BA0">
              <w:t>preparing to recover refrigerants, pressure and leak test, evacuate and charge refrigeration appliances</w:t>
            </w:r>
          </w:p>
          <w:p w:rsidR="00000000" w:rsidRPr="00AB6BA0" w:rsidP="00AB6BA0">
            <w:pPr>
              <w:pStyle w:val="ListBullet"/>
            </w:pPr>
            <w:r w:rsidRPr="00AB6BA0">
              <w:t>recovering refrigerants, pressure and leak testing, evacuating and charging refrigerant appliance, including:</w:t>
            </w:r>
          </w:p>
          <w:p w:rsidR="00000000" w:rsidRPr="00AB6BA0" w:rsidP="00AB6BA0">
            <w:pPr>
              <w:pStyle w:val="ListBullet2"/>
            </w:pPr>
            <w:r w:rsidRPr="00AB6BA0">
              <w:t>completing documentation</w:t>
            </w:r>
          </w:p>
          <w:p w:rsidR="00000000" w:rsidRPr="00AB6BA0" w:rsidP="00AB6BA0">
            <w:pPr>
              <w:pStyle w:val="ListBullet2"/>
            </w:pPr>
            <w:r w:rsidRPr="00AB6BA0">
              <w:t>conducting press</w:t>
            </w:r>
            <w:r w:rsidRPr="00AB6BA0">
              <w:t>ure testing at appropriate pressure level without damaging components</w:t>
            </w:r>
          </w:p>
          <w:p w:rsidR="00000000" w:rsidRPr="00AB6BA0" w:rsidP="00AB6BA0">
            <w:pPr>
              <w:pStyle w:val="ListBullet2"/>
            </w:pPr>
            <w:r w:rsidRPr="00AB6BA0">
              <w:t>dealing with unplanned events/situations in accordance with workplace procedures in a manner that minimises risk to personnel and equipment</w:t>
            </w:r>
          </w:p>
          <w:p w:rsidR="00000000" w:rsidRPr="00AB6BA0" w:rsidP="00AB6BA0">
            <w:pPr>
              <w:pStyle w:val="ListBullet2"/>
            </w:pPr>
            <w:r w:rsidRPr="00AB6BA0">
              <w:t>evacuating system to required level</w:t>
            </w:r>
          </w:p>
          <w:p w:rsidR="00000000" w:rsidRPr="00AB6BA0" w:rsidP="00AB6BA0">
            <w:pPr>
              <w:pStyle w:val="ListBullet2"/>
            </w:pPr>
            <w:r w:rsidRPr="00AB6BA0">
              <w:t>evacuating</w:t>
            </w:r>
            <w:r w:rsidRPr="00AB6BA0">
              <w:t xml:space="preserve"> system to required standard using vacuum measuring instruments</w:t>
            </w:r>
          </w:p>
          <w:p w:rsidR="00000000" w:rsidRPr="00AB6BA0" w:rsidP="00AB6BA0">
            <w:pPr>
              <w:pStyle w:val="ListBullet2"/>
            </w:pPr>
            <w:r w:rsidRPr="00AB6BA0">
              <w:t>locating and rectifying leaks</w:t>
            </w:r>
          </w:p>
          <w:p w:rsidR="00000000" w:rsidRPr="00AB6BA0" w:rsidP="00AB6BA0">
            <w:pPr>
              <w:pStyle w:val="ListBullet2"/>
            </w:pPr>
            <w:r w:rsidRPr="00AB6BA0">
              <w:t xml:space="preserve">removing and storing refrigerant </w:t>
            </w:r>
          </w:p>
          <w:p w:rsidR="00000000" w:rsidRPr="00AB6BA0" w:rsidP="00AB6BA0">
            <w:pPr>
              <w:pStyle w:val="ListBullet2"/>
            </w:pPr>
            <w:r w:rsidRPr="00AB6BA0">
              <w:t>using flammable and non-flammable refrigerants</w:t>
            </w:r>
          </w:p>
          <w:p w:rsidR="00000000" w:rsidRPr="00AB6BA0" w:rsidP="00AB6BA0">
            <w:pPr>
              <w:pStyle w:val="ListBullet2"/>
            </w:pPr>
            <w:r w:rsidRPr="00AB6BA0">
              <w:t>selecting materials and equipment</w:t>
            </w:r>
          </w:p>
          <w:p w:rsidR="00000000" w:rsidRPr="00AB6BA0" w:rsidP="00AB6BA0">
            <w:pPr>
              <w:pStyle w:val="ListBullet"/>
            </w:pPr>
            <w:r w:rsidRPr="00AB6BA0">
              <w:t>using manufacturer specifications and manuals.</w:t>
            </w:r>
          </w:p>
        </w:tc>
      </w:tr>
    </w:tbl>
    <w:p w:rsidR="00000000" w:rsidRPr="00AB6BA0" w:rsidP="00AB6BA0">
      <w:pPr>
        <w:pStyle w:val="NoPaddingFontSize1"/>
      </w:pPr>
    </w:p>
    <w:p w:rsidR="00000000" w:rsidRPr="00AB6BA0" w:rsidP="00AB6BA0">
      <w:pPr>
        <w:pStyle w:val="AllowPageBreak"/>
      </w:pPr>
    </w:p>
    <w:p w:rsidR="00000000" w:rsidRPr="00AB6BA0" w:rsidP="00AB6BA0">
      <w:pPr>
        <w:pStyle w:val="Heading1"/>
      </w:pPr>
      <w:bookmarkStart w:id="3" w:name="O_1078861"/>
      <w:bookmarkEnd w:id="3"/>
      <w:r w:rsidRPr="00AB6B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A0">
            <w:pPr>
              <w:pStyle w:val="BodyText"/>
              <w:rPr>
                <w:lang w:val="en-NZ"/>
              </w:rPr>
            </w:pPr>
            <w:r w:rsidRPr="00AB6BA0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AB6BA0">
              <w:t xml:space="preserve">knowledge of: </w:t>
            </w:r>
          </w:p>
        </w:tc>
      </w:tr>
      <w:tr w:rsidTr="00AB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A0" w:rsidP="00AB6BA0">
            <w:pPr>
              <w:pStyle w:val="ListBullet"/>
            </w:pPr>
            <w:r w:rsidRPr="00AB6BA0">
              <w:t>flammable and non-flammable refrigerants</w:t>
            </w:r>
          </w:p>
          <w:p w:rsidR="00000000" w:rsidRPr="00AB6BA0" w:rsidP="00AB6BA0">
            <w:pPr>
              <w:pStyle w:val="ListBullet"/>
            </w:pPr>
            <w:r w:rsidRPr="00AB6BA0">
              <w:t>recover, pressure and leak test, evacuate and charge refrigerant appliances, including:</w:t>
            </w:r>
          </w:p>
          <w:p w:rsidR="00000000" w:rsidRPr="00AB6BA0" w:rsidP="00AB6BA0">
            <w:pPr>
              <w:pStyle w:val="ListBullet2"/>
            </w:pPr>
            <w:r w:rsidRPr="00AB6BA0">
              <w:t>refrigerant properties</w:t>
            </w:r>
          </w:p>
          <w:p w:rsidR="00000000" w:rsidRPr="00AB6BA0" w:rsidP="00AB6BA0">
            <w:pPr>
              <w:pStyle w:val="ListBullet2"/>
            </w:pPr>
            <w:r w:rsidRPr="00AB6BA0">
              <w:t xml:space="preserve">safe handling practices </w:t>
            </w:r>
          </w:p>
          <w:p w:rsidR="00000000" w:rsidRPr="00AB6BA0" w:rsidP="00AB6BA0">
            <w:pPr>
              <w:pStyle w:val="ListBullet2"/>
            </w:pPr>
            <w:r w:rsidRPr="00AB6BA0">
              <w:t>refrigeration oil recovery and reclaim procedures</w:t>
            </w:r>
          </w:p>
          <w:p w:rsidR="00000000" w:rsidRPr="00AB6BA0" w:rsidP="00AB6BA0">
            <w:pPr>
              <w:pStyle w:val="ListBullet2"/>
            </w:pPr>
            <w:r w:rsidRPr="00AB6BA0">
              <w:t>pressure testing</w:t>
            </w:r>
          </w:p>
          <w:p w:rsidR="00000000" w:rsidRPr="00AB6BA0" w:rsidP="00AB6BA0">
            <w:pPr>
              <w:pStyle w:val="ListBullet2"/>
            </w:pPr>
            <w:r w:rsidRPr="00AB6BA0">
              <w:t>leak detect</w:t>
            </w:r>
            <w:r w:rsidRPr="00AB6BA0">
              <w:t>ion</w:t>
            </w:r>
          </w:p>
          <w:p w:rsidR="00000000" w:rsidRPr="00AB6BA0" w:rsidP="00AB6BA0">
            <w:pPr>
              <w:pStyle w:val="ListBullet2"/>
            </w:pPr>
            <w:r w:rsidRPr="00AB6BA0">
              <w:t>evacuation and dehydration</w:t>
            </w:r>
          </w:p>
          <w:p w:rsidR="00000000" w:rsidRPr="00AB6BA0" w:rsidP="00AB6BA0">
            <w:pPr>
              <w:pStyle w:val="ListBullet2"/>
            </w:pPr>
            <w:r w:rsidRPr="00AB6BA0">
              <w:t>refrigerant and oil charging</w:t>
            </w:r>
          </w:p>
          <w:p w:rsidR="00000000" w:rsidRPr="00AB6BA0" w:rsidP="00AB6BA0">
            <w:pPr>
              <w:pStyle w:val="ListBullet2"/>
            </w:pPr>
            <w:r w:rsidRPr="00AB6BA0">
              <w:t>system contamination</w:t>
            </w:r>
          </w:p>
          <w:p w:rsidR="00000000" w:rsidRPr="00AB6BA0" w:rsidP="00AB6BA0">
            <w:pPr>
              <w:pStyle w:val="ListBullet2"/>
            </w:pPr>
            <w:r w:rsidRPr="00AB6BA0">
              <w:t>refrigeration component replacement</w:t>
            </w:r>
          </w:p>
          <w:p w:rsidR="00000000" w:rsidRPr="00AB6BA0" w:rsidP="00AB6BA0">
            <w:pPr>
              <w:pStyle w:val="ListBullet"/>
            </w:pPr>
            <w:r w:rsidRPr="00AB6BA0">
              <w:t>relevant legislation, industry standards, codes of practice and regulations</w:t>
            </w:r>
          </w:p>
          <w:p w:rsidR="00000000" w:rsidRPr="00AB6BA0" w:rsidP="00AB6BA0">
            <w:pPr>
              <w:pStyle w:val="ListBullet"/>
            </w:pPr>
            <w:r w:rsidRPr="00AB6BA0">
              <w:t>relevant manufacturer specifications</w:t>
            </w:r>
          </w:p>
          <w:p w:rsidR="00000000" w:rsidRPr="00AB6BA0" w:rsidP="00AB6BA0">
            <w:pPr>
              <w:pStyle w:val="ListBullet"/>
            </w:pPr>
            <w:r w:rsidRPr="00AB6BA0">
              <w:t>relevant risk mitigation processes, including:</w:t>
            </w:r>
          </w:p>
          <w:p w:rsidR="00000000" w:rsidRPr="00AB6BA0" w:rsidP="00AB6BA0">
            <w:pPr>
              <w:pStyle w:val="ListBullet2"/>
            </w:pPr>
            <w:r w:rsidRPr="00AB6BA0">
              <w:t xml:space="preserve">safe working practices </w:t>
            </w:r>
          </w:p>
          <w:p w:rsidR="00000000" w:rsidRPr="00AB6BA0" w:rsidP="00AB6BA0">
            <w:pPr>
              <w:pStyle w:val="ListBullet2"/>
            </w:pPr>
            <w:r w:rsidRPr="00AB6BA0">
              <w:t>potential hazards</w:t>
            </w:r>
          </w:p>
          <w:p w:rsidR="00000000" w:rsidRPr="00AB6BA0" w:rsidP="00AB6BA0">
            <w:pPr>
              <w:pStyle w:val="ListBullet2"/>
            </w:pPr>
            <w:r w:rsidRPr="00AB6BA0">
              <w:t xml:space="preserve">risk control measures  </w:t>
            </w:r>
          </w:p>
          <w:p w:rsidR="00000000" w:rsidRPr="00AB6BA0" w:rsidP="00AB6BA0">
            <w:pPr>
              <w:pStyle w:val="ListBullet"/>
            </w:pPr>
            <w:r w:rsidRPr="00AB6BA0">
              <w:t>relevant WHS/OHS legislated requirements</w:t>
            </w:r>
          </w:p>
          <w:p w:rsidR="00000000" w:rsidRPr="00AB6BA0" w:rsidP="00AB6BA0">
            <w:pPr>
              <w:pStyle w:val="ListBullet"/>
            </w:pPr>
            <w:r w:rsidRPr="00AB6BA0">
              <w:t>relevant workplace documentation</w:t>
            </w:r>
          </w:p>
          <w:p w:rsidR="00000000" w:rsidRPr="00AB6BA0" w:rsidP="00AB6BA0">
            <w:pPr>
              <w:pStyle w:val="ListBullet"/>
            </w:pPr>
            <w:r w:rsidRPr="00AB6BA0">
              <w:t>relevant workplace policies and procedures.</w:t>
            </w:r>
          </w:p>
        </w:tc>
      </w:tr>
    </w:tbl>
    <w:p w:rsidR="00000000" w:rsidRPr="00AB6BA0" w:rsidP="00AB6BA0">
      <w:pPr>
        <w:pStyle w:val="NoPaddingFontSize1"/>
      </w:pPr>
    </w:p>
    <w:p w:rsidR="00000000" w:rsidRPr="00AB6BA0" w:rsidP="00AB6BA0">
      <w:pPr>
        <w:pStyle w:val="AllowPageBreak"/>
      </w:pPr>
    </w:p>
    <w:p w:rsidR="00000000" w:rsidRPr="00AB6BA0" w:rsidP="00AB6BA0">
      <w:pPr>
        <w:pStyle w:val="Heading1"/>
      </w:pPr>
      <w:bookmarkStart w:id="4" w:name="O_1078862"/>
      <w:bookmarkEnd w:id="4"/>
      <w:r w:rsidRPr="00AB6B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6B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A0" w:rsidP="00AB6BA0">
            <w:pPr>
              <w:pStyle w:val="BodyText"/>
            </w:pPr>
            <w:r w:rsidRPr="00AB6BA0">
              <w:t xml:space="preserve">Assessors must hold credentials specified within the Standards for Registered Training Organisations current at the time of assessment. </w:t>
            </w:r>
          </w:p>
          <w:p w:rsidR="00000000" w:rsidRPr="00AB6BA0" w:rsidP="00AB6BA0">
            <w:pPr>
              <w:pStyle w:val="BodyText"/>
            </w:pPr>
            <w:r w:rsidRPr="00AB6BA0">
              <w:t>Assessment must satisfy the Principles of Assessment and Rules of Evidence and all regulatory req</w:t>
            </w:r>
            <w:r w:rsidRPr="00AB6BA0">
              <w:t xml:space="preserve">uirements included within the Standards for Registered Training Organisations current at the time of assessment. </w:t>
            </w:r>
          </w:p>
          <w:p w:rsidR="00000000" w:rsidRPr="00AB6BA0" w:rsidP="00AB6BA0">
            <w:pPr>
              <w:pStyle w:val="BodyText"/>
            </w:pPr>
            <w:r w:rsidRPr="00AB6BA0">
              <w:t>Assessment must occur in workplace operational situations where it is appropriate to do so; where this is not appropriate, assessment must occ</w:t>
            </w:r>
            <w:r w:rsidRPr="00AB6BA0">
              <w:t>ur in simulated workplace operational situations that replicate workplace conditions.</w:t>
            </w:r>
          </w:p>
          <w:p w:rsidR="00000000" w:rsidRPr="00AB6BA0" w:rsidP="00AB6BA0">
            <w:pPr>
              <w:pStyle w:val="BodyText"/>
            </w:pPr>
            <w:r w:rsidRPr="00AB6B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B6BA0" w:rsidP="00AB6BA0">
            <w:pPr>
              <w:pStyle w:val="BodyText"/>
            </w:pPr>
            <w:r w:rsidRPr="00AB6BA0">
              <w:t>Re</w:t>
            </w:r>
            <w:r w:rsidRPr="00AB6BA0">
              <w:t>sources for assessment must include access to:</w:t>
            </w:r>
          </w:p>
          <w:p w:rsidR="00000000" w:rsidRPr="00AB6BA0" w:rsidP="00AB6BA0">
            <w:pPr>
              <w:pStyle w:val="ListBullet"/>
            </w:pPr>
            <w:r w:rsidRPr="00AB6BA0">
              <w:t>a range of relevant exercises, case studies and/or other simulations</w:t>
            </w:r>
          </w:p>
          <w:p w:rsidR="00000000" w:rsidRPr="00AB6BA0" w:rsidP="00AB6BA0">
            <w:pPr>
              <w:pStyle w:val="ListBullet"/>
            </w:pPr>
            <w:r w:rsidRPr="00AB6BA0">
              <w:t xml:space="preserve">relevant and appropriate materials, tools, equipment and personal protective equipment (PPE) currently used in industry </w:t>
            </w:r>
          </w:p>
          <w:p w:rsidR="00000000" w:rsidRPr="00AB6BA0" w:rsidP="00AB6BA0">
            <w:pPr>
              <w:pStyle w:val="ListBullet"/>
            </w:pPr>
            <w:r w:rsidRPr="00AB6BA0">
              <w:t>applicable documen</w:t>
            </w:r>
            <w:r w:rsidRPr="00AB6BA0">
              <w:t>tation, including workplace procedures, industry standards, equipment specifications, regulations, codes of practice and operation manuals.</w:t>
            </w:r>
          </w:p>
        </w:tc>
      </w:tr>
    </w:tbl>
    <w:p w:rsidR="00000000" w:rsidRPr="00AB6BA0" w:rsidP="00AB6BA0">
      <w:pPr>
        <w:pStyle w:val="NoPaddingFontSize1"/>
      </w:pPr>
    </w:p>
    <w:p w:rsidR="00000000" w:rsidRPr="00AB6BA0" w:rsidP="00AB6BA0">
      <w:pPr>
        <w:pStyle w:val="AllowPageBreak"/>
      </w:pPr>
    </w:p>
    <w:p w:rsidR="00000000" w:rsidRPr="00AB6BA0" w:rsidP="00AB6BA0">
      <w:pPr>
        <w:pStyle w:val="Heading1"/>
      </w:pPr>
      <w:bookmarkStart w:id="5" w:name="O_1078865"/>
      <w:bookmarkEnd w:id="5"/>
      <w:r w:rsidRPr="00AB6BA0">
        <w:t>Links</w:t>
      </w:r>
    </w:p>
    <w:p w:rsidR="00000000" w:rsidRPr="00AB6BA0" w:rsidP="00FD21BB">
      <w:pPr>
        <w:pStyle w:val="BodyText"/>
      </w:pPr>
      <w:r w:rsidRPr="00AB6BA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7C2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B6BA0" w:rsidP="00AB6BA0"/>
    <w:sectPr w:rsidSect="00AB6B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A0" w:rsidRPr="00FD21BB" w:rsidP="00FD21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BB" w:rsidP="00AB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1BB" w:rsidP="00AB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21BB" w:rsidP="00AB6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BA0" w:rsidRPr="00FD21BB" w:rsidP="00FD21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BB" w:rsidRPr="002D2AF8" w:rsidP="00AB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UEERA0063 Recover, pressure test, evacuate, charge and leak test refrigerants -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D21BB" w:rsidP="00AB6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A7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0E6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CB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BA0"/>
  </w:style>
  <w:style w:type="character" w:customStyle="1" w:styleId="Heading1Char">
    <w:name w:val="Heading 1 Char"/>
    <w:basedOn w:val="DefaultParagraphFont"/>
    <w:link w:val="Heading1"/>
    <w:rsid w:val="00AB6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B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6B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6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6BA0"/>
    <w:rPr>
      <w:b/>
      <w:spacing w:val="0"/>
    </w:rPr>
  </w:style>
  <w:style w:type="paragraph" w:customStyle="1" w:styleId="SuperTitle">
    <w:name w:val="SuperTitle"/>
    <w:basedOn w:val="Title"/>
    <w:rsid w:val="00AB6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B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BA0"/>
    <w:rPr>
      <w:i/>
    </w:rPr>
  </w:style>
  <w:style w:type="paragraph" w:styleId="Caption">
    <w:name w:val="caption"/>
    <w:basedOn w:val="BodyText"/>
    <w:next w:val="Normal"/>
    <w:qFormat/>
    <w:rsid w:val="00AB6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BA0"/>
  </w:style>
  <w:style w:type="paragraph" w:styleId="TableofFigures">
    <w:name w:val="table of figures"/>
    <w:basedOn w:val="Normal"/>
    <w:next w:val="Normal"/>
    <w:semiHidden/>
    <w:rsid w:val="00AB6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B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6BA0"/>
    <w:rPr>
      <w:rFonts w:ascii="Wingdings" w:hAnsi="Wingdings"/>
    </w:rPr>
  </w:style>
  <w:style w:type="paragraph" w:customStyle="1" w:styleId="TableHeading">
    <w:name w:val="Table Heading"/>
    <w:basedOn w:val="HeadingBase"/>
    <w:rsid w:val="00AB6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BA0"/>
    <w:rPr>
      <w:color w:val="0033CC"/>
      <w:u w:val="none"/>
    </w:rPr>
  </w:style>
  <w:style w:type="paragraph" w:customStyle="1" w:styleId="BodyTextRight">
    <w:name w:val="Body Text Right"/>
    <w:basedOn w:val="BodyText"/>
    <w:rsid w:val="00AB6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BA0"/>
    <w:rPr>
      <w:sz w:val="32"/>
    </w:rPr>
  </w:style>
  <w:style w:type="paragraph" w:customStyle="1" w:styleId="HeadingProcedure">
    <w:name w:val="Heading Procedure"/>
    <w:basedOn w:val="HeadingBase"/>
    <w:next w:val="Normal"/>
    <w:rsid w:val="00AB6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BA0"/>
    <w:pPr>
      <w:spacing w:before="60" w:after="60"/>
    </w:pPr>
  </w:style>
  <w:style w:type="paragraph" w:styleId="ListContinue">
    <w:name w:val="List Continue"/>
    <w:basedOn w:val="List"/>
    <w:rsid w:val="00AB6BA0"/>
    <w:pPr>
      <w:ind w:firstLine="0"/>
    </w:pPr>
  </w:style>
  <w:style w:type="paragraph" w:customStyle="1" w:styleId="ListNote">
    <w:name w:val="List Note"/>
    <w:basedOn w:val="List"/>
    <w:rsid w:val="00AB6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BA0"/>
    <w:rPr>
      <w:rFonts w:ascii="Courier New" w:hAnsi="Courier New"/>
    </w:rPr>
  </w:style>
  <w:style w:type="paragraph" w:customStyle="1" w:styleId="NoteBullet">
    <w:name w:val="Note Bullet"/>
    <w:basedOn w:val="Note"/>
    <w:rsid w:val="00AB6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B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BA0"/>
    <w:rPr>
      <w:b/>
      <w:smallCaps/>
    </w:rPr>
  </w:style>
  <w:style w:type="paragraph" w:customStyle="1" w:styleId="TableListNumber">
    <w:name w:val="Table List Number"/>
    <w:basedOn w:val="ListNumber"/>
    <w:rsid w:val="00AB6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BA0"/>
    <w:pPr>
      <w:numPr>
        <w:numId w:val="9"/>
      </w:numPr>
    </w:pPr>
  </w:style>
  <w:style w:type="paragraph" w:customStyle="1" w:styleId="ListAlpha2">
    <w:name w:val="List Alpha 2"/>
    <w:basedOn w:val="List2"/>
    <w:rsid w:val="00AB6BA0"/>
    <w:pPr>
      <w:numPr>
        <w:numId w:val="8"/>
      </w:numPr>
    </w:pPr>
  </w:style>
  <w:style w:type="paragraph" w:styleId="List2">
    <w:name w:val="List 2"/>
    <w:basedOn w:val="BodyText"/>
    <w:rsid w:val="00AB6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B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B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6BA0"/>
    <w:pPr>
      <w:numPr>
        <w:numId w:val="4"/>
      </w:numPr>
    </w:pPr>
  </w:style>
  <w:style w:type="paragraph" w:styleId="ListContinue2">
    <w:name w:val="List Continue 2"/>
    <w:basedOn w:val="List2"/>
    <w:rsid w:val="00AB6BA0"/>
    <w:pPr>
      <w:ind w:firstLine="0"/>
    </w:pPr>
  </w:style>
  <w:style w:type="paragraph" w:styleId="ListContinue3">
    <w:name w:val="List Continue 3"/>
    <w:basedOn w:val="List3"/>
    <w:rsid w:val="00AB6BA0"/>
    <w:pPr>
      <w:ind w:left="1021" w:firstLine="0"/>
    </w:pPr>
  </w:style>
  <w:style w:type="paragraph" w:styleId="ListContinue4">
    <w:name w:val="List Continue 4"/>
    <w:basedOn w:val="List4"/>
    <w:rsid w:val="00AB6BA0"/>
    <w:pPr>
      <w:ind w:firstLine="0"/>
    </w:pPr>
  </w:style>
  <w:style w:type="paragraph" w:styleId="ListContinue5">
    <w:name w:val="List Continue 5"/>
    <w:basedOn w:val="List5"/>
    <w:rsid w:val="00AB6BA0"/>
    <w:pPr>
      <w:ind w:firstLine="0"/>
    </w:pPr>
  </w:style>
  <w:style w:type="paragraph" w:styleId="ListNumber3">
    <w:name w:val="List Number 3"/>
    <w:basedOn w:val="List3"/>
    <w:rsid w:val="00AB6BA0"/>
    <w:pPr>
      <w:numPr>
        <w:numId w:val="5"/>
      </w:numPr>
    </w:pPr>
  </w:style>
  <w:style w:type="paragraph" w:styleId="ListNumber4">
    <w:name w:val="List Number 4"/>
    <w:basedOn w:val="List4"/>
    <w:rsid w:val="00AB6BA0"/>
    <w:pPr>
      <w:numPr>
        <w:numId w:val="6"/>
      </w:numPr>
    </w:pPr>
  </w:style>
  <w:style w:type="paragraph" w:styleId="ListNumber5">
    <w:name w:val="List Number 5"/>
    <w:basedOn w:val="List5"/>
    <w:rsid w:val="00AB6BA0"/>
    <w:pPr>
      <w:numPr>
        <w:numId w:val="7"/>
      </w:numPr>
    </w:pPr>
  </w:style>
  <w:style w:type="paragraph" w:styleId="BlockText">
    <w:name w:val="Block Text"/>
    <w:basedOn w:val="Normal"/>
    <w:rsid w:val="00AB6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BA0"/>
    <w:rPr>
      <w:sz w:val="16"/>
      <w:vertAlign w:val="superscript"/>
    </w:rPr>
  </w:style>
  <w:style w:type="character" w:customStyle="1" w:styleId="Symbols">
    <w:name w:val="Symbols"/>
    <w:basedOn w:val="DefaultParagraphFont"/>
    <w:rsid w:val="00AB6BA0"/>
    <w:rPr>
      <w:rFonts w:ascii="Symbol" w:hAnsi="Symbol"/>
    </w:rPr>
  </w:style>
  <w:style w:type="character" w:customStyle="1" w:styleId="MenuOptions">
    <w:name w:val="Menu Options"/>
    <w:basedOn w:val="DefaultParagraphFont"/>
    <w:rsid w:val="00AB6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BA0"/>
    <w:rPr>
      <w:b/>
    </w:rPr>
  </w:style>
  <w:style w:type="character" w:customStyle="1" w:styleId="Underlined">
    <w:name w:val="Underlined"/>
    <w:basedOn w:val="DefaultParagraphFont"/>
    <w:rsid w:val="00AB6BA0"/>
    <w:rPr>
      <w:u w:val="single"/>
    </w:rPr>
  </w:style>
  <w:style w:type="paragraph" w:customStyle="1" w:styleId="TableBodyTextRight">
    <w:name w:val="Table Body Text Right"/>
    <w:basedOn w:val="TableBodyText"/>
    <w:rsid w:val="00AB6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BA0"/>
    <w:rPr>
      <w:sz w:val="18"/>
    </w:rPr>
  </w:style>
  <w:style w:type="paragraph" w:customStyle="1" w:styleId="BodySmallRight">
    <w:name w:val="Body Small Right"/>
    <w:basedOn w:val="BodyTextRight"/>
    <w:rsid w:val="00AB6BA0"/>
    <w:rPr>
      <w:sz w:val="18"/>
      <w:szCs w:val="18"/>
    </w:rPr>
  </w:style>
  <w:style w:type="paragraph" w:customStyle="1" w:styleId="MarginEdition">
    <w:name w:val="Margin Edition"/>
    <w:basedOn w:val="MarginNote"/>
    <w:rsid w:val="00AB6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BA0"/>
    <w:rPr>
      <w:sz w:val="2"/>
      <w:szCs w:val="2"/>
    </w:rPr>
  </w:style>
  <w:style w:type="character" w:customStyle="1" w:styleId="Small">
    <w:name w:val="Small"/>
    <w:basedOn w:val="DefaultParagraphFont"/>
    <w:rsid w:val="00AB6BA0"/>
    <w:rPr>
      <w:sz w:val="16"/>
    </w:rPr>
  </w:style>
  <w:style w:type="paragraph" w:customStyle="1" w:styleId="WideTable">
    <w:name w:val="Wide Table"/>
    <w:basedOn w:val="Normal"/>
    <w:rsid w:val="00AB6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BA0"/>
  </w:style>
  <w:style w:type="paragraph" w:styleId="Quote">
    <w:name w:val="Quote"/>
    <w:basedOn w:val="Heading1"/>
    <w:link w:val="QuoteChar"/>
    <w:qFormat/>
    <w:rsid w:val="00AB6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BA0"/>
    <w:pPr>
      <w:pageBreakBefore/>
    </w:pPr>
  </w:style>
  <w:style w:type="paragraph" w:customStyle="1" w:styleId="Border">
    <w:name w:val="Border"/>
    <w:basedOn w:val="Normal"/>
    <w:qFormat/>
    <w:rsid w:val="00AB6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BA0"/>
    <w:rPr>
      <w:u w:val="single"/>
    </w:rPr>
  </w:style>
  <w:style w:type="character" w:customStyle="1" w:styleId="BoldandItalics">
    <w:name w:val="Bold and Italics"/>
    <w:qFormat/>
    <w:rsid w:val="00AB6BA0"/>
    <w:rPr>
      <w:b/>
      <w:i/>
      <w:u w:val="none"/>
    </w:rPr>
  </w:style>
  <w:style w:type="paragraph" w:styleId="BalloonText">
    <w:name w:val="Balloon Text"/>
    <w:basedOn w:val="Normal"/>
    <w:link w:val="BalloonTextChar"/>
    <w:rsid w:val="00AB6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BA0"/>
    <w:pPr>
      <w:spacing w:before="0" w:after="0"/>
    </w:pPr>
  </w:style>
  <w:style w:type="paragraph" w:customStyle="1" w:styleId="BodyTextBold">
    <w:name w:val="Body Text Bold"/>
    <w:basedOn w:val="BodyText"/>
    <w:qFormat/>
    <w:rsid w:val="00AB6BA0"/>
    <w:rPr>
      <w:b/>
    </w:rPr>
  </w:style>
  <w:style w:type="character" w:styleId="Hyperlink">
    <w:name w:val="Hyperlink"/>
    <w:basedOn w:val="DefaultParagraphFont"/>
    <w:uiPriority w:val="99"/>
    <w:unhideWhenUsed/>
    <w:rsid w:val="00FD21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519</Words>
  <Characters>3664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UEERA0063 Recover, pressure test, evacuate, charge and leak test refrigerants - appliances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