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AF6" w:rsidP="00FB2AF6">
      <w:pPr>
        <w:pStyle w:val="Title"/>
      </w:pPr>
      <w:r>
        <w:fldChar w:fldCharType="begin"/>
      </w:r>
      <w:r>
        <w:instrText xml:space="preserve"> TITLE   \* MERGEFORMAT </w:instrText>
      </w:r>
      <w:r>
        <w:fldChar w:fldCharType="separate"/>
      </w:r>
      <w:r>
        <w:t>UEERA0062 Recover and charge refrigerants</w:t>
      </w:r>
      <w:r>
        <w:fldChar w:fldCharType="end"/>
      </w:r>
    </w:p>
    <w:p w:rsidR="00FB2AF6" w:rsidP="00FB2AF6">
      <w:pPr>
        <w:pStyle w:val="Version"/>
        <w:sectPr w:rsidSect="004B1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E2A" w:rsidP="004B1E2A">
      <w:pPr>
        <w:pStyle w:val="SuperHeading"/>
      </w:pPr>
      <w:r w:rsidRPr="004B1E2A">
        <w:t>UEERA0062 Recover and charge refrigerants</w:t>
      </w:r>
    </w:p>
    <w:p w:rsidR="00000000" w:rsidRPr="004B1E2A" w:rsidP="004B1E2A">
      <w:pPr>
        <w:pStyle w:val="Heading1"/>
      </w:pPr>
      <w:bookmarkStart w:id="1" w:name="O_1078868"/>
      <w:bookmarkEnd w:id="1"/>
      <w:r w:rsidRPr="004B1E2A">
        <w:t>Modification History</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Release 1. This is the first release of this unit of competency in the UEE Electrotechnology Training Package.</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2" w:name="O_1078869"/>
      <w:bookmarkEnd w:id="2"/>
      <w:r w:rsidRPr="004B1E2A">
        <w:t>Application</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This unit involves the skills and knowledge required to recover, pressure test, evacuate an</w:t>
            </w:r>
            <w:r w:rsidRPr="004B1E2A">
              <w:t>d charge refrigerants from refrigeration and air conditioning systems.</w:t>
            </w:r>
          </w:p>
          <w:p w:rsidR="00000000" w:rsidRPr="004B1E2A" w:rsidP="004B1E2A">
            <w:pPr>
              <w:pStyle w:val="BodyText"/>
            </w:pPr>
            <w:r w:rsidRPr="004B1E2A">
              <w:t xml:space="preserve">It includes recovering refrigerants, pressure testing, evacuating, charging refrigerants into refrigeration systems and completing documentation. </w:t>
            </w:r>
          </w:p>
          <w:p w:rsidR="00000000" w:rsidRPr="004B1E2A" w:rsidP="004B1E2A">
            <w:pPr>
              <w:pStyle w:val="BodyText"/>
            </w:pPr>
            <w:r w:rsidRPr="004B1E2A">
              <w:t xml:space="preserve">The skills and knowledge in this unit </w:t>
            </w:r>
            <w:r w:rsidRPr="004B1E2A">
              <w:t>will be applied by refrigeration and air conditioning technicians during the recovery and charging of refrigerants on refrigeration and air conditioning systems.</w:t>
            </w:r>
          </w:p>
          <w:p w:rsidR="00000000" w:rsidRPr="004B1E2A" w:rsidP="004B1E2A">
            <w:pPr>
              <w:pStyle w:val="BodyText"/>
            </w:pPr>
            <w:r w:rsidRPr="004B1E2A">
              <w:t>To undertake this unit, the learner must have a current Trainee Refrigerant Handling Licence a</w:t>
            </w:r>
            <w:r w:rsidRPr="004B1E2A">
              <w:t>s it includes work on refrigeration and air conditioning equipment that carries the risk of a fluorocarbon refrigerant being emitted.</w:t>
            </w:r>
          </w:p>
          <w:p w:rsidR="00000000" w:rsidRPr="004B1E2A" w:rsidP="004B1E2A">
            <w:pPr>
              <w:pStyle w:val="BodyText"/>
            </w:pPr>
            <w:r w:rsidRPr="004B1E2A">
              <w:t>The skills and knowledge described in this unit require a national Refrigerant Handling Licence as it includes work on ref</w:t>
            </w:r>
            <w:r w:rsidRPr="004B1E2A">
              <w:t>rigeration and air conditioning equipment that carries the risk of a fluorocarbon refrigerant being emitted while decanting the refrigerant or manufacturing, installing, commissioning, servicing, maintaining or decommissioning refrigeration and air conditi</w:t>
            </w:r>
            <w:r w:rsidRPr="004B1E2A">
              <w:t xml:space="preserve">oning equipment. </w:t>
            </w:r>
          </w:p>
          <w:p w:rsidR="00000000" w:rsidRPr="004B1E2A" w:rsidP="004B1E2A">
            <w:pPr>
              <w:pStyle w:val="BodyText"/>
            </w:pPr>
            <w:r w:rsidRPr="004B1E2A">
              <w:t>Additional and/or other conditions may apply in some jurisdictions subject to regulations related to refrigeration, air conditioning and electrical work. Practice in the workplace and during training is also subject to work health and saf</w:t>
            </w:r>
            <w:r w:rsidRPr="004B1E2A">
              <w:t xml:space="preserve">ety (WHS)/occupational health and safety (OHS) regulations.                                                                                                                </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3" w:name="O_1078870"/>
      <w:bookmarkEnd w:id="3"/>
      <w:r w:rsidRPr="004B1E2A">
        <w:t>Pre-requisite Unit</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UEECD0007 Apply work health and safety regul</w:t>
            </w:r>
            <w:r w:rsidRPr="004B1E2A">
              <w:t>ations, codes and practices in the workplace</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4" w:name="O_1078871"/>
      <w:bookmarkEnd w:id="4"/>
      <w:r w:rsidRPr="004B1E2A">
        <w:t>Competency Field</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Refrigeration and air-conditioning</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5" w:name="O_1078872"/>
      <w:bookmarkEnd w:id="5"/>
      <w:r w:rsidRPr="004B1E2A">
        <w:t>Unit Sector</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Electrotechnology</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6" w:name="O_1078873"/>
      <w:bookmarkEnd w:id="6"/>
      <w:r w:rsidRPr="004B1E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1E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PERFORMANCE CRITERIA</w:t>
            </w:r>
          </w:p>
        </w:tc>
      </w:tr>
      <w:tr w:rsidTr="004B1E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Performance criteria describe the performance needed to demonstrate achievement of the element.</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Prepare to recover and charge refrigerant</w:t>
            </w: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WHS/OHS hazard</w:t>
            </w:r>
            <w:r w:rsidRPr="004B1E2A">
              <w:t>s, risk control methods, relevant industry standards, codes of practice and legislation are obtained and applied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Work details are determined from documentation and/or supervisor to establish scope of work to b</w:t>
            </w:r>
            <w:r w:rsidRPr="004B1E2A">
              <w:t>e completed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Work tasks are sequenced in accordance with job schedule and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Supervisor is consulted to ensure work is coordinated with others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Tools, equipment and testing devices to complete the work are obtained and checked for operational safety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Recover and charge refrigerant</w:t>
            </w: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Refrigerant is removed from a functional refrigeration and/or air c</w:t>
            </w:r>
            <w:r w:rsidRPr="004B1E2A">
              <w:t>onditioning system safely, using appropriate recovery and/or reclaim equipment, and is placed into labelled containers in accordance with relevant codes of practice, regulatory requirements and industry standards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Pressure testing is conducted in accordance with relevant codes and standards at a pressure compatible with the type of refrigerant employed in the system and without damage to components in accordance with workplace procedures and industry standards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w:t>
            </w:r>
            <w:r w:rsidRPr="004B1E2A">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Leaks are located and rectified using testing methods appropriate to functional refrigeration and/or air conditioning system under test in accordance with relevant codes of practice, regulatory requirements and industry standards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Functional refrig</w:t>
            </w:r>
            <w:r w:rsidRPr="004B1E2A">
              <w:t>eration and/or air conditioning system is evacuated to required level and cleaned of all moisture and other contaminates in accordance with relevant codes of practice, regulatory requirements and industry standards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Functional refrigeration and/or ai</w:t>
            </w:r>
            <w:r w:rsidRPr="004B1E2A">
              <w:t>r conditioning system is charged with appropriate refrigerant in accordance with relevant standards, codes of practice, regulatory requirements and manufacturer specifications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Problematic situations are resolved in accordance with workplace procedur</w:t>
            </w:r>
            <w:r w:rsidRPr="004B1E2A">
              <w:t>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 xml:space="preserve">Functional refrigeration and/or air conditioning system is pressure and leak tested, evacuated and charged without waste of materials, damage to apparatus, </w:t>
            </w:r>
            <w:r w:rsidRPr="004B1E2A">
              <w:t>the surrounding environment and/or services using relevant sustainable energy practices in accordance with workplace procedures and industry standards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rPr>
                <w:rStyle w:val="SpecialBold"/>
              </w:rPr>
              <w:t>Complete and report refrigerant recovery and charging</w:t>
            </w: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WHS/OHS work completion risk control measure</w:t>
            </w:r>
            <w:r w:rsidRPr="004B1E2A">
              <w:t>s are applied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Worksite and equipment are cleaned and made safe in accordance with workplace procedures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Recovered and/or reclaimed refrigerant and lubricant are dealt with in accordance with relevant ind</w:t>
            </w:r>
            <w:r w:rsidRPr="004B1E2A">
              <w:t>ustry standards, codes of practice and regulatory requirements</w:t>
            </w:r>
          </w:p>
        </w:tc>
      </w:tr>
      <w:tr w:rsidTr="004B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E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Completion of work is documented in an auditable logbook and supervisor notified in accordance with workplace procedures</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7" w:name="O_1078874"/>
      <w:bookmarkEnd w:id="7"/>
      <w:r w:rsidRPr="004B1E2A">
        <w:t>Foundation Skills</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Foundation skills essential to performance are explicit in the performance criteria of this unit of competency.</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8" w:name="O_1078875"/>
      <w:bookmarkEnd w:id="8"/>
      <w:r w:rsidRPr="004B1E2A">
        <w:t>Range of Conditions</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Range is restricted to essential operating conditions and any other variables essential to the work env</w:t>
            </w:r>
            <w:r w:rsidRPr="004B1E2A">
              <w:t>ironment.</w:t>
            </w:r>
          </w:p>
          <w:p w:rsidR="00000000" w:rsidRPr="004B1E2A" w:rsidP="004B1E2A">
            <w:pPr>
              <w:pStyle w:val="BodyText"/>
            </w:pPr>
            <w:r w:rsidRPr="004B1E2A">
              <w:t>Non-essential conditions may be found in the UEE Electrotechnology Training Package Companion Volume Implementation Guide</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9" w:name="O_1078876"/>
      <w:bookmarkEnd w:id="9"/>
      <w:r w:rsidRPr="004B1E2A">
        <w:t>Unit Mapping Information</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No equivalent unit.</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10" w:name="O_1078883"/>
      <w:bookmarkEnd w:id="10"/>
      <w:r w:rsidRPr="004B1E2A">
        <w:t>Links</w:t>
      </w:r>
    </w:p>
    <w:p w:rsidR="00000000" w:rsidRPr="004B1E2A" w:rsidP="00FB2AF6">
      <w:pPr>
        <w:pStyle w:val="BodyText"/>
      </w:pPr>
      <w:r w:rsidRPr="004B1E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A1BDD">
        <w:rPr>
          <w:rStyle w:val="Hyperlink"/>
        </w:rPr>
        <w:t>https://vetnet.gov.au/Pages/TrainingDocs.aspx?q=b8a8f136-5421-4ce1-92e0-2b50341431b6</w:t>
      </w:r>
      <w:r>
        <w:fldChar w:fldCharType="end"/>
      </w:r>
    </w:p>
    <w:p w:rsidR="00000000" w:rsidRPr="004B1E2A" w:rsidP="00FB2AF6">
      <w:pPr>
        <w:pStyle w:val="BodyText"/>
        <w:sectPr w:rsidSect="004B1E2A">
          <w:headerReference w:type="default" r:id="rId10"/>
          <w:footerReference w:type="default" r:id="rId11"/>
          <w:pgSz w:w="11908" w:h="16833"/>
          <w:pgMar w:top="1702" w:right="1418" w:bottom="1702" w:left="1418" w:header="992" w:footer="992" w:gutter="0"/>
          <w:cols w:space="720"/>
          <w:noEndnote/>
          <w:docGrid w:linePitch="299"/>
        </w:sectPr>
      </w:pPr>
    </w:p>
    <w:p w:rsidR="00000000" w:rsidRPr="004B1E2A" w:rsidP="004B1E2A">
      <w:pPr>
        <w:pStyle w:val="SuperHeading"/>
      </w:pPr>
      <w:r w:rsidRPr="004B1E2A">
        <w:t>Assessment Requirements for UEERA0062 Recover and charge refr</w:t>
      </w:r>
      <w:r w:rsidRPr="004B1E2A">
        <w:t>igerants</w:t>
      </w:r>
    </w:p>
    <w:p w:rsidR="00000000" w:rsidRPr="004B1E2A" w:rsidP="004B1E2A">
      <w:pPr>
        <w:pStyle w:val="Heading1"/>
      </w:pPr>
      <w:bookmarkStart w:id="11" w:name="O_1078878"/>
      <w:bookmarkEnd w:id="11"/>
      <w:r w:rsidRPr="004B1E2A">
        <w:t>Modification History</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Release 1. This is the first release of this unit of competency in the UEE Electrotechnology Training Package.</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12" w:name="O_1078879"/>
      <w:bookmarkEnd w:id="12"/>
      <w:r w:rsidRPr="004B1E2A">
        <w:t>Performance Evidence</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Evidence required to demonstrate competence in this uni</w:t>
            </w:r>
            <w:r w:rsidRPr="004B1E2A">
              <w:t>t must be relevant to and satisfy all the requirements of the elements and performance criteria on at least two separate occasions and include:</w:t>
            </w:r>
          </w:p>
        </w:tc>
      </w:tr>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ListBullet"/>
            </w:pPr>
            <w:r w:rsidRPr="004B1E2A">
              <w:t xml:space="preserve">applying relevant work health and safety (WHS)/occupational health and safety (OHS) requirements, </w:t>
            </w:r>
            <w:r w:rsidRPr="004B1E2A">
              <w:t>including using risk control measures</w:t>
            </w:r>
          </w:p>
          <w:p w:rsidR="00000000" w:rsidRPr="004B1E2A" w:rsidP="004B1E2A">
            <w:pPr>
              <w:pStyle w:val="ListBullet"/>
            </w:pPr>
            <w:r w:rsidRPr="004B1E2A">
              <w:t>charging the system with the correct type and quantity of refrigerant</w:t>
            </w:r>
          </w:p>
          <w:p w:rsidR="00000000" w:rsidRPr="004B1E2A" w:rsidP="004B1E2A">
            <w:pPr>
              <w:pStyle w:val="ListBullet"/>
            </w:pPr>
            <w:r w:rsidRPr="004B1E2A">
              <w:t>completing necessary documentation</w:t>
            </w:r>
          </w:p>
          <w:p w:rsidR="00000000" w:rsidRPr="004B1E2A" w:rsidP="004B1E2A">
            <w:pPr>
              <w:pStyle w:val="ListBullet"/>
            </w:pPr>
            <w:r w:rsidRPr="004B1E2A">
              <w:t>documenting work, including refrigerant usage and removal</w:t>
            </w:r>
          </w:p>
          <w:p w:rsidR="00000000" w:rsidRPr="004B1E2A" w:rsidP="004B1E2A">
            <w:pPr>
              <w:pStyle w:val="ListBullet"/>
            </w:pPr>
            <w:r w:rsidRPr="004B1E2A">
              <w:t>evacuating a system to required level</w:t>
            </w:r>
          </w:p>
          <w:p w:rsidR="00000000" w:rsidRPr="004B1E2A" w:rsidP="004B1E2A">
            <w:pPr>
              <w:pStyle w:val="ListBullet"/>
            </w:pPr>
            <w:r w:rsidRPr="004B1E2A">
              <w:t>following manufac</w:t>
            </w:r>
            <w:r w:rsidRPr="004B1E2A">
              <w:t>turer specifications and manuals</w:t>
            </w:r>
          </w:p>
          <w:p w:rsidR="00000000" w:rsidRPr="004B1E2A" w:rsidP="004B1E2A">
            <w:pPr>
              <w:pStyle w:val="ListBullet"/>
            </w:pPr>
            <w:r w:rsidRPr="004B1E2A">
              <w:t>implementing relevant legislation, industry standards, codes of practice and regulations</w:t>
            </w:r>
          </w:p>
          <w:p w:rsidR="00000000" w:rsidRPr="004B1E2A" w:rsidP="004B1E2A">
            <w:pPr>
              <w:pStyle w:val="ListBullet"/>
            </w:pPr>
            <w:r w:rsidRPr="004B1E2A">
              <w:t>performing a vacuum test</w:t>
            </w:r>
          </w:p>
          <w:p w:rsidR="00000000" w:rsidRPr="004B1E2A" w:rsidP="004B1E2A">
            <w:pPr>
              <w:pStyle w:val="ListBullet"/>
            </w:pPr>
            <w:r w:rsidRPr="004B1E2A">
              <w:t xml:space="preserve">pressure testing a system to design conditions </w:t>
            </w:r>
          </w:p>
          <w:p w:rsidR="00000000" w:rsidRPr="004B1E2A" w:rsidP="004B1E2A">
            <w:pPr>
              <w:pStyle w:val="ListBullet"/>
            </w:pPr>
            <w:r w:rsidRPr="004B1E2A">
              <w:t>recovering refrigerant from a system</w:t>
            </w:r>
          </w:p>
          <w:p w:rsidR="00000000" w:rsidRPr="004B1E2A" w:rsidP="004B1E2A">
            <w:pPr>
              <w:pStyle w:val="ListBullet"/>
            </w:pPr>
            <w:r w:rsidRPr="004B1E2A">
              <w:t>testing the system for l</w:t>
            </w:r>
            <w:r w:rsidRPr="004B1E2A">
              <w:t>eaks and rectifying as necessary.</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13" w:name="O_1078880"/>
      <w:bookmarkEnd w:id="13"/>
      <w:r w:rsidRPr="004B1E2A">
        <w:t>Knowledge Evidence</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1E2A">
            <w:pPr>
              <w:pStyle w:val="BodyText"/>
              <w:rPr>
                <w:lang w:val="en-NZ"/>
              </w:rPr>
            </w:pPr>
            <w:r w:rsidRPr="004B1E2A">
              <w:t>Evidence required to demonstrate competence in this unit must be relevant to and satisfy all the requirements of the elements and performance criteria and includes knowledge of:</w:t>
            </w:r>
          </w:p>
        </w:tc>
      </w:tr>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ListBullet"/>
            </w:pPr>
            <w:r w:rsidRPr="004B1E2A">
              <w:t>evacuation and dehydration, including vacuum pump types, use and care, suitable vacuum measuring instruments, drop testing and evacuation methods, including triple and deep</w:t>
            </w:r>
          </w:p>
          <w:p w:rsidR="00000000" w:rsidRPr="004B1E2A" w:rsidP="004B1E2A">
            <w:pPr>
              <w:pStyle w:val="ListBullet"/>
            </w:pPr>
            <w:r w:rsidRPr="004B1E2A">
              <w:t>pressure testing, including suitable gases, test values in accordance with standard</w:t>
            </w:r>
            <w:r w:rsidRPr="004B1E2A">
              <w:t>s and safe working procedures</w:t>
            </w:r>
          </w:p>
          <w:p w:rsidR="00000000" w:rsidRPr="004B1E2A" w:rsidP="004B1E2A">
            <w:pPr>
              <w:pStyle w:val="ListBullet"/>
            </w:pPr>
            <w:r w:rsidRPr="004B1E2A">
              <w:t>refrigerant charging procedures and methods, including vapour and liquid</w:t>
            </w:r>
          </w:p>
          <w:p w:rsidR="00000000" w:rsidRPr="004B1E2A" w:rsidP="004B1E2A">
            <w:pPr>
              <w:pStyle w:val="ListBullet"/>
            </w:pPr>
            <w:r w:rsidRPr="004B1E2A">
              <w:t>refrigerant recovery, including pump types, procedures for vapour and liquid recovery, disposal of recovered refrigerant and safety issues</w:t>
            </w:r>
          </w:p>
          <w:p w:rsidR="00000000" w:rsidRPr="004B1E2A" w:rsidP="004B1E2A">
            <w:pPr>
              <w:pStyle w:val="ListBullet"/>
            </w:pPr>
            <w:r w:rsidRPr="004B1E2A">
              <w:t>relevant legis</w:t>
            </w:r>
            <w:r w:rsidRPr="004B1E2A">
              <w:t>lation, industry standards, codes of practice and regulations.</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14" w:name="O_1078881"/>
      <w:bookmarkEnd w:id="14"/>
      <w:r w:rsidRPr="004B1E2A">
        <w:t>Assessment Conditions</w:t>
      </w:r>
    </w:p>
    <w:tbl>
      <w:tblPr>
        <w:tblW w:w="9497" w:type="dxa"/>
        <w:tblLayout w:type="fixed"/>
        <w:tblCellMar>
          <w:left w:w="62" w:type="dxa"/>
          <w:right w:w="62" w:type="dxa"/>
        </w:tblCellMar>
        <w:tblLook w:val="0000"/>
      </w:tblPr>
      <w:tblGrid>
        <w:gridCol w:w="9497"/>
      </w:tblGrid>
      <w:tr w:rsidTr="004B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E2A" w:rsidP="004B1E2A">
            <w:pPr>
              <w:pStyle w:val="BodyText"/>
            </w:pPr>
            <w:r w:rsidRPr="004B1E2A">
              <w:t>Assessors must hold credentials specified within the Standards for Registered Training Organisations current at the time of assessment.</w:t>
            </w:r>
          </w:p>
          <w:p w:rsidR="00000000" w:rsidRPr="004B1E2A" w:rsidP="004B1E2A">
            <w:pPr>
              <w:pStyle w:val="BodyText"/>
            </w:pPr>
            <w:r w:rsidRPr="004B1E2A">
              <w:t>Assessment mus</w:t>
            </w:r>
            <w:r w:rsidRPr="004B1E2A">
              <w:t>t satisfy the Principles of Assessment and Rules of Evidence and all regulatory requirements included within the Standards for Registered Training Organisations current at the time of assessment.</w:t>
            </w:r>
          </w:p>
          <w:p w:rsidR="00000000" w:rsidRPr="004B1E2A" w:rsidP="004B1E2A">
            <w:pPr>
              <w:pStyle w:val="BodyText"/>
            </w:pPr>
            <w:r w:rsidRPr="004B1E2A">
              <w:t xml:space="preserve">Assessment must occur in workplace operational situations where it is appropriate to do so; where this is not appropriate, assessment must occur in simulated workplace operational situations that replicate </w:t>
            </w:r>
            <w:r w:rsidRPr="004B1E2A">
              <w:t xml:space="preserve">workplace conditions. </w:t>
            </w:r>
          </w:p>
          <w:p w:rsidR="00000000" w:rsidRPr="004B1E2A" w:rsidP="004B1E2A">
            <w:pPr>
              <w:pStyle w:val="BodyText"/>
            </w:pPr>
            <w:r w:rsidRPr="004B1E2A">
              <w:t>Assessment processes and te</w:t>
            </w:r>
            <w:r w:rsidRPr="004B1E2A">
              <w:t>chniques must be appropriate to the language, literacy and numeracy requirements of the work being performed and the needs of the candidate.</w:t>
            </w:r>
          </w:p>
          <w:p w:rsidR="00000000" w:rsidRPr="004B1E2A" w:rsidP="004B1E2A">
            <w:pPr>
              <w:pStyle w:val="BodyText"/>
            </w:pPr>
            <w:r w:rsidRPr="004B1E2A">
              <w:t>Resources for assessment must include access to:</w:t>
            </w:r>
          </w:p>
          <w:p w:rsidR="00000000" w:rsidRPr="004B1E2A" w:rsidP="004B1E2A">
            <w:pPr>
              <w:pStyle w:val="ListBullet"/>
            </w:pPr>
            <w:r w:rsidRPr="004B1E2A">
              <w:t>a range of relevant exercises, case studies and/or other simulati</w:t>
            </w:r>
            <w:r w:rsidRPr="004B1E2A">
              <w:t>ons</w:t>
            </w:r>
          </w:p>
          <w:p w:rsidR="00000000" w:rsidRPr="004B1E2A" w:rsidP="004B1E2A">
            <w:pPr>
              <w:pStyle w:val="ListBullet"/>
            </w:pPr>
            <w:r w:rsidRPr="004B1E2A">
              <w:t>relevant and appropriate materials, tools, equipment and personal protective equipment (PPE) currently used in industry</w:t>
            </w:r>
          </w:p>
          <w:p w:rsidR="00000000" w:rsidRPr="004B1E2A" w:rsidP="004B1E2A">
            <w:pPr>
              <w:pStyle w:val="ListBullet"/>
            </w:pPr>
            <w:r w:rsidRPr="004B1E2A">
              <w:t>applicable documentation, including workplace procedures, industry standards, equipment specifications, regulations, codes of practi</w:t>
            </w:r>
            <w:r w:rsidRPr="004B1E2A">
              <w:t>ce and operation manuals.</w:t>
            </w:r>
          </w:p>
        </w:tc>
      </w:tr>
    </w:tbl>
    <w:p w:rsidR="00000000" w:rsidRPr="004B1E2A" w:rsidP="004B1E2A">
      <w:pPr>
        <w:pStyle w:val="NoPaddingFontSize1"/>
      </w:pPr>
    </w:p>
    <w:p w:rsidR="00000000" w:rsidRPr="004B1E2A" w:rsidP="004B1E2A">
      <w:pPr>
        <w:pStyle w:val="AllowPageBreak"/>
      </w:pPr>
    </w:p>
    <w:p w:rsidR="00000000" w:rsidRPr="004B1E2A" w:rsidP="004B1E2A">
      <w:pPr>
        <w:pStyle w:val="Heading1"/>
      </w:pPr>
      <w:bookmarkStart w:id="15" w:name="O_1078884"/>
      <w:bookmarkEnd w:id="15"/>
      <w:r w:rsidRPr="004B1E2A">
        <w:t>Links</w:t>
      </w:r>
    </w:p>
    <w:p w:rsidR="00000000" w:rsidRPr="004B1E2A" w:rsidP="00FB2AF6">
      <w:pPr>
        <w:pStyle w:val="BodyText"/>
      </w:pPr>
      <w:r w:rsidRPr="004B1E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A1BDD">
        <w:rPr>
          <w:rStyle w:val="Hyperlink"/>
        </w:rPr>
        <w:t>https://vetnet.gov.au/Pages/TrainingDocs.aspx?q=b8a8f136-5421-4ce1-92e0-2b50341431b6</w:t>
      </w:r>
      <w:r>
        <w:fldChar w:fldCharType="end"/>
      </w:r>
    </w:p>
    <w:p w:rsidR="00000000" w:rsidRPr="004B1E2A" w:rsidP="004B1E2A"/>
    <w:sectPr w:rsidSect="004B1E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rsidRPr="00FB2AF6" w:rsidP="00FB2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F6" w:rsidP="004B1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2AF6" w:rsidP="004B1E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2AF6" w:rsidP="004B1E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rsidP="004B1E2A">
    <w:pPr>
      <w:pStyle w:val="Footer"/>
      <w:framePr w:wrap="around"/>
    </w:pPr>
    <w:r>
      <w:fldChar w:fldCharType="begin"/>
    </w:r>
    <w:r>
      <w:instrText xml:space="preserve"> DOCPROPERTY  Subject  \* MERGEFORMAT </w:instrText>
    </w:r>
    <w:r>
      <w:fldChar w:fldCharType="separate"/>
    </w:r>
    <w:r w:rsidR="00FB2AF6">
      <w:t>Approved</w:t>
    </w:r>
    <w:r w:rsidR="00FB2AF6">
      <w:fldChar w:fldCharType="end"/>
    </w:r>
    <w:r>
      <w:tab/>
      <w:t xml:space="preserve">Page </w:t>
    </w:r>
    <w:r>
      <w:fldChar w:fldCharType="begin"/>
    </w:r>
    <w:r>
      <w:instrText xml:space="preserve"> PAGE  \* Arabic  \* MERGEFORMAT </w:instrText>
    </w:r>
    <w:r>
      <w:fldChar w:fldCharType="separate"/>
    </w:r>
    <w:r w:rsidR="00FB2A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AF6">
      <w:rPr>
        <w:noProof/>
      </w:rPr>
      <w:t>5</w:t>
    </w:r>
    <w:r>
      <w:rPr>
        <w:noProof/>
      </w:rPr>
      <w:fldChar w:fldCharType="end"/>
    </w:r>
  </w:p>
  <w:p w:rsidR="004B1E2A" w:rsidP="004B1E2A">
    <w:pPr>
      <w:pStyle w:val="Footer"/>
      <w:framePr w:wrap="around"/>
    </w:pPr>
    <w:r>
      <w:t xml:space="preserve">© Commonwealth of Australia, </w:t>
    </w:r>
    <w:r>
      <w:fldChar w:fldCharType="begin"/>
    </w:r>
    <w:r>
      <w:instrText xml:space="preserve"> DATE  \@ "yyyy"  \* MERGEFORMAT </w:instrText>
    </w:r>
    <w:r>
      <w:fldChar w:fldCharType="separate"/>
    </w:r>
    <w:r w:rsidR="00FB2AF6">
      <w:rPr>
        <w:noProof/>
      </w:rPr>
      <w:t>2025</w:t>
    </w:r>
    <w:r>
      <w:fldChar w:fldCharType="end"/>
    </w:r>
    <w:r>
      <w:tab/>
    </w:r>
    <w:r>
      <w:fldChar w:fldCharType="begin"/>
    </w:r>
    <w:r>
      <w:instrText xml:space="preserve"> DOCPROPERTY  Author  \* MERGEFORMAT </w:instrText>
    </w:r>
    <w:r>
      <w:fldChar w:fldCharType="separate"/>
    </w:r>
    <w:r w:rsidR="00FB2AF6">
      <w:t>Powering Skills Organisation</w:t>
    </w:r>
    <w:r w:rsidR="00FB2AF6">
      <w:fldChar w:fldCharType="end"/>
    </w:r>
  </w:p>
  <w:p w:rsidR="004B1E2A" w:rsidP="004B1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E2A" w:rsidRPr="00FB2AF6" w:rsidP="00FB2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F6" w:rsidRPr="002D2AF8" w:rsidP="004B1E2A">
    <w:pPr>
      <w:pStyle w:val="Header"/>
      <w:framePr w:wrap="around"/>
    </w:pPr>
    <w:r>
      <w:fldChar w:fldCharType="begin"/>
    </w:r>
    <w:r>
      <w:instrText xml:space="preserve"> TITLE   \* MERGEFORMAT </w:instrText>
    </w:r>
    <w:r>
      <w:fldChar w:fldCharType="separate"/>
    </w:r>
    <w:r>
      <w:t>UEERA0062 Recover and charge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AF6" w:rsidP="004B1E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2A" w:rsidRPr="002D2AF8" w:rsidP="004B1E2A">
    <w:pPr>
      <w:pStyle w:val="Header"/>
      <w:framePr w:wrap="around"/>
    </w:pPr>
    <w:r>
      <w:fldChar w:fldCharType="begin"/>
    </w:r>
    <w:r>
      <w:instrText xml:space="preserve"> TITLE   \* MERGEFORMAT </w:instrText>
    </w:r>
    <w:r>
      <w:fldChar w:fldCharType="separate"/>
    </w:r>
    <w:r w:rsidR="00FB2AF6">
      <w:t>UEERA0062 Recover and charge refrigerants</w:t>
    </w:r>
    <w:r w:rsidR="00FB2AF6">
      <w:fldChar w:fldCharType="end"/>
    </w:r>
    <w:r>
      <w:tab/>
      <w:t xml:space="preserve">Date this document was generated: </w:t>
    </w:r>
    <w:r>
      <w:fldChar w:fldCharType="begin"/>
    </w:r>
    <w:r>
      <w:instrText xml:space="preserve"> CREATEDATE  \@ "d MMMM yyyy"  \* MERGEFORMAT </w:instrText>
    </w:r>
    <w:r>
      <w:fldChar w:fldCharType="separate"/>
    </w:r>
    <w:r w:rsidR="00FB2AF6">
      <w:rPr>
        <w:noProof/>
      </w:rPr>
      <w:t>2 March 2025</w:t>
    </w:r>
    <w:r>
      <w:fldChar w:fldCharType="end"/>
    </w:r>
  </w:p>
  <w:p w:rsidR="004B1E2A" w:rsidP="004B1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82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2A5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E2A"/>
    <w:pPr>
      <w:spacing w:before="360" w:after="60"/>
      <w:outlineLvl w:val="0"/>
    </w:pPr>
    <w:rPr>
      <w:sz w:val="32"/>
    </w:rPr>
  </w:style>
  <w:style w:type="paragraph" w:styleId="Heading2">
    <w:name w:val="heading 2"/>
    <w:basedOn w:val="HeadingBase"/>
    <w:next w:val="BodyText"/>
    <w:link w:val="Heading2Char"/>
    <w:qFormat/>
    <w:rsid w:val="004B1E2A"/>
    <w:pPr>
      <w:keepLines/>
      <w:spacing w:before="240" w:after="120"/>
      <w:outlineLvl w:val="1"/>
    </w:pPr>
    <w:rPr>
      <w:sz w:val="28"/>
      <w:szCs w:val="40"/>
    </w:rPr>
  </w:style>
  <w:style w:type="paragraph" w:styleId="Heading3">
    <w:name w:val="heading 3"/>
    <w:basedOn w:val="HeadingBase"/>
    <w:next w:val="BodyText"/>
    <w:link w:val="Heading3Char"/>
    <w:qFormat/>
    <w:rsid w:val="004B1E2A"/>
    <w:pPr>
      <w:spacing w:before="180" w:after="120"/>
      <w:outlineLvl w:val="2"/>
    </w:pPr>
    <w:rPr>
      <w:spacing w:val="-10"/>
      <w:kern w:val="32"/>
    </w:rPr>
  </w:style>
  <w:style w:type="paragraph" w:styleId="Heading4">
    <w:name w:val="heading 4"/>
    <w:basedOn w:val="HeadingBase"/>
    <w:next w:val="BodyText"/>
    <w:link w:val="Heading4Char"/>
    <w:qFormat/>
    <w:rsid w:val="004B1E2A"/>
    <w:pPr>
      <w:spacing w:before="160" w:after="120"/>
      <w:outlineLvl w:val="3"/>
    </w:pPr>
    <w:rPr>
      <w:sz w:val="22"/>
    </w:rPr>
  </w:style>
  <w:style w:type="paragraph" w:styleId="Heading5">
    <w:name w:val="heading 5"/>
    <w:basedOn w:val="HeadingBase"/>
    <w:next w:val="Normal"/>
    <w:link w:val="Heading5Char"/>
    <w:qFormat/>
    <w:rsid w:val="004B1E2A"/>
    <w:pPr>
      <w:spacing w:before="80"/>
      <w:outlineLvl w:val="4"/>
    </w:pPr>
    <w:rPr>
      <w:color w:val="918585"/>
      <w:sz w:val="20"/>
    </w:rPr>
  </w:style>
  <w:style w:type="paragraph" w:styleId="Heading6">
    <w:name w:val="heading 6"/>
    <w:basedOn w:val="HeadingBase"/>
    <w:next w:val="Normal"/>
    <w:link w:val="Heading6Char"/>
    <w:qFormat/>
    <w:rsid w:val="004B1E2A"/>
    <w:pPr>
      <w:spacing w:before="60"/>
      <w:outlineLvl w:val="5"/>
    </w:pPr>
    <w:rPr>
      <w:color w:val="918585"/>
      <w:sz w:val="20"/>
    </w:rPr>
  </w:style>
  <w:style w:type="paragraph" w:styleId="Heading7">
    <w:name w:val="heading 7"/>
    <w:basedOn w:val="Normal"/>
    <w:next w:val="Normal"/>
    <w:link w:val="Heading7Char"/>
    <w:qFormat/>
    <w:rsid w:val="004B1E2A"/>
    <w:pPr>
      <w:ind w:left="720"/>
      <w:outlineLvl w:val="6"/>
    </w:pPr>
    <w:rPr>
      <w:i/>
    </w:rPr>
  </w:style>
  <w:style w:type="paragraph" w:styleId="Heading8">
    <w:name w:val="heading 8"/>
    <w:basedOn w:val="Normal"/>
    <w:next w:val="Normal"/>
    <w:link w:val="Heading8Char"/>
    <w:qFormat/>
    <w:rsid w:val="004B1E2A"/>
    <w:pPr>
      <w:ind w:left="720"/>
      <w:outlineLvl w:val="7"/>
    </w:pPr>
    <w:rPr>
      <w:i/>
    </w:rPr>
  </w:style>
  <w:style w:type="paragraph" w:styleId="Heading9">
    <w:name w:val="heading 9"/>
    <w:basedOn w:val="Normal"/>
    <w:next w:val="Normal"/>
    <w:link w:val="Heading9Char"/>
    <w:qFormat/>
    <w:rsid w:val="004B1E2A"/>
    <w:pPr>
      <w:ind w:left="720"/>
      <w:outlineLvl w:val="8"/>
    </w:pPr>
    <w:rPr>
      <w:i/>
    </w:rPr>
  </w:style>
  <w:style w:type="character" w:default="1" w:styleId="DefaultParagraphFont">
    <w:name w:val="Default Paragraph Font"/>
    <w:uiPriority w:val="1"/>
    <w:unhideWhenUsed/>
    <w:rsid w:val="004B1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E2A"/>
  </w:style>
  <w:style w:type="character" w:customStyle="1" w:styleId="Heading1Char">
    <w:name w:val="Heading 1 Char"/>
    <w:basedOn w:val="DefaultParagraphFont"/>
    <w:link w:val="Heading1"/>
    <w:rsid w:val="004B1E2A"/>
    <w:rPr>
      <w:rFonts w:ascii="Times New Roman" w:eastAsia="Times New Roman" w:hAnsi="Times New Roman" w:cs="Times New Roman"/>
      <w:b/>
      <w:sz w:val="32"/>
      <w:szCs w:val="20"/>
      <w:lang w:eastAsia="en-US"/>
    </w:rPr>
  </w:style>
  <w:style w:type="paragraph" w:styleId="BodyText">
    <w:name w:val="Body Text"/>
    <w:basedOn w:val="Normal"/>
    <w:link w:val="BodyTextChar"/>
    <w:rsid w:val="004B1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E2A"/>
    <w:rPr>
      <w:rFonts w:ascii="Times New Roman" w:eastAsia="Times New Roman" w:hAnsi="Times New Roman" w:cs="Times New Roman"/>
      <w:sz w:val="24"/>
      <w:lang w:eastAsia="en-US"/>
    </w:rPr>
  </w:style>
  <w:style w:type="paragraph" w:styleId="ListBullet">
    <w:name w:val="List Bullet"/>
    <w:basedOn w:val="List"/>
    <w:rsid w:val="004B1E2A"/>
    <w:pPr>
      <w:numPr>
        <w:numId w:val="11"/>
      </w:numPr>
      <w:tabs>
        <w:tab w:val="clear" w:pos="340"/>
      </w:tabs>
      <w:spacing w:before="40" w:after="40"/>
    </w:pPr>
  </w:style>
  <w:style w:type="character" w:customStyle="1" w:styleId="SpecialBold">
    <w:name w:val="Special Bold"/>
    <w:basedOn w:val="DefaultParagraphFont"/>
    <w:rsid w:val="004B1E2A"/>
    <w:rPr>
      <w:b/>
      <w:spacing w:val="0"/>
    </w:rPr>
  </w:style>
  <w:style w:type="paragraph" w:customStyle="1" w:styleId="SuperHeading">
    <w:name w:val="SuperHeading"/>
    <w:basedOn w:val="Normal"/>
    <w:rsid w:val="004B1E2A"/>
    <w:pPr>
      <w:spacing w:before="240" w:after="120"/>
      <w:outlineLvl w:val="0"/>
    </w:pPr>
    <w:rPr>
      <w:rFonts w:ascii="Times New Roman" w:hAnsi="Times New Roman"/>
      <w:b/>
      <w:sz w:val="32"/>
    </w:rPr>
  </w:style>
  <w:style w:type="paragraph" w:customStyle="1" w:styleId="AllowPageBreak">
    <w:name w:val="AllowPageBreak"/>
    <w:rsid w:val="004B1E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1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E2A"/>
    <w:rPr>
      <w:rFonts w:ascii="Courier New" w:eastAsia="Times New Roman" w:hAnsi="Courier New" w:cs="Times New Roman"/>
      <w:i/>
      <w:szCs w:val="20"/>
      <w:lang w:eastAsia="en-US"/>
    </w:rPr>
  </w:style>
  <w:style w:type="paragraph" w:customStyle="1" w:styleId="HeadingBase">
    <w:name w:val="Heading Base"/>
    <w:rsid w:val="004B1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E2A"/>
    <w:pPr>
      <w:tabs>
        <w:tab w:val="right" w:leader="dot" w:pos="9072"/>
      </w:tabs>
      <w:ind w:left="567"/>
    </w:pPr>
    <w:rPr>
      <w:szCs w:val="22"/>
    </w:rPr>
  </w:style>
  <w:style w:type="paragraph" w:customStyle="1" w:styleId="TOCBase">
    <w:name w:val="TOC Base"/>
    <w:rsid w:val="004B1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E2A"/>
    <w:pPr>
      <w:tabs>
        <w:tab w:val="right" w:leader="dot" w:pos="9072"/>
      </w:tabs>
      <w:spacing w:before="40" w:after="40"/>
      <w:ind w:left="284"/>
    </w:pPr>
    <w:rPr>
      <w:rFonts w:ascii="Times New Roman" w:hAnsi="Times New Roman"/>
    </w:rPr>
  </w:style>
  <w:style w:type="paragraph" w:styleId="TOC1">
    <w:name w:val="toc 1"/>
    <w:basedOn w:val="TOCBase"/>
    <w:next w:val="Normal"/>
    <w:rsid w:val="004B1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E2A"/>
    <w:rPr>
      <w:rFonts w:ascii="Times New Roman" w:eastAsia="Times New Roman" w:hAnsi="Times New Roman" w:cs="Times New Roman"/>
      <w:sz w:val="16"/>
      <w:lang w:eastAsia="en-US"/>
    </w:rPr>
  </w:style>
  <w:style w:type="paragraph" w:styleId="Title">
    <w:name w:val="Title"/>
    <w:basedOn w:val="HeadingBase"/>
    <w:link w:val="TitleChar"/>
    <w:qFormat/>
    <w:rsid w:val="004B1E2A"/>
    <w:pPr>
      <w:spacing w:before="5040"/>
      <w:jc w:val="center"/>
    </w:pPr>
    <w:rPr>
      <w:sz w:val="48"/>
      <w:szCs w:val="72"/>
      <w:lang w:val="en-US"/>
    </w:rPr>
  </w:style>
  <w:style w:type="character" w:customStyle="1" w:styleId="TitleChar">
    <w:name w:val="Title Char"/>
    <w:basedOn w:val="DefaultParagraphFont"/>
    <w:link w:val="Title"/>
    <w:rsid w:val="004B1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E2A"/>
    <w:pPr>
      <w:tabs>
        <w:tab w:val="left" w:pos="3600"/>
        <w:tab w:val="left" w:pos="3958"/>
      </w:tabs>
    </w:pPr>
  </w:style>
  <w:style w:type="paragraph" w:styleId="List">
    <w:name w:val="List"/>
    <w:basedOn w:val="BodyText"/>
    <w:next w:val="BodyText"/>
    <w:rsid w:val="004B1E2A"/>
    <w:pPr>
      <w:tabs>
        <w:tab w:val="left" w:pos="340"/>
      </w:tabs>
      <w:spacing w:before="60" w:after="60"/>
      <w:ind w:left="340" w:hanging="340"/>
    </w:pPr>
  </w:style>
  <w:style w:type="paragraph" w:customStyle="1" w:styleId="Note">
    <w:name w:val="Note"/>
    <w:basedOn w:val="BodyText"/>
    <w:rsid w:val="004B1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E2A"/>
    <w:pPr>
      <w:framePr w:wrap="auto" w:hAnchor="text" w:y="6049"/>
    </w:pPr>
    <w:rPr>
      <w:color w:val="000000"/>
      <w:sz w:val="40"/>
    </w:rPr>
  </w:style>
  <w:style w:type="paragraph" w:customStyle="1" w:styleId="TOCTitle">
    <w:name w:val="TOCTitle"/>
    <w:basedOn w:val="Heading1"/>
    <w:rsid w:val="004B1E2A"/>
    <w:pPr>
      <w:spacing w:after="240"/>
      <w:jc w:val="center"/>
      <w:outlineLvl w:val="9"/>
    </w:pPr>
    <w:rPr>
      <w:caps/>
    </w:rPr>
  </w:style>
  <w:style w:type="paragraph" w:customStyle="1" w:styleId="Version">
    <w:name w:val="Version"/>
    <w:rsid w:val="004B1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E2A"/>
    <w:pPr>
      <w:numPr>
        <w:numId w:val="12"/>
      </w:numPr>
      <w:tabs>
        <w:tab w:val="clear" w:pos="680"/>
      </w:tabs>
    </w:pPr>
  </w:style>
  <w:style w:type="paragraph" w:styleId="Index1">
    <w:name w:val="index 1"/>
    <w:basedOn w:val="Normal"/>
    <w:next w:val="Normal"/>
    <w:semiHidden/>
    <w:rsid w:val="004B1E2A"/>
    <w:pPr>
      <w:keepNext w:val="0"/>
      <w:tabs>
        <w:tab w:val="right" w:pos="4176"/>
      </w:tabs>
      <w:ind w:left="198" w:hanging="198"/>
    </w:pPr>
    <w:rPr>
      <w:rFonts w:ascii="Garamond" w:hAnsi="Garamond"/>
    </w:rPr>
  </w:style>
  <w:style w:type="paragraph" w:styleId="IndexHeading">
    <w:name w:val="index heading"/>
    <w:basedOn w:val="Normal"/>
    <w:next w:val="Index1"/>
    <w:semiHidden/>
    <w:rsid w:val="004B1E2A"/>
    <w:pPr>
      <w:spacing w:before="120" w:after="120"/>
    </w:pPr>
    <w:rPr>
      <w:rFonts w:ascii="Arial" w:hAnsi="Arial"/>
      <w:b/>
      <w:color w:val="918585"/>
      <w:sz w:val="24"/>
    </w:rPr>
  </w:style>
  <w:style w:type="paragraph" w:styleId="Header">
    <w:name w:val="header"/>
    <w:basedOn w:val="Normal"/>
    <w:link w:val="HeaderChar"/>
    <w:rsid w:val="004B1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E2A"/>
    <w:rPr>
      <w:rFonts w:ascii="Times New Roman" w:eastAsia="Times New Roman" w:hAnsi="Times New Roman" w:cs="Times New Roman"/>
      <w:sz w:val="16"/>
      <w:szCs w:val="20"/>
      <w:lang w:val="en-GB" w:eastAsia="en-US"/>
    </w:rPr>
  </w:style>
  <w:style w:type="paragraph" w:customStyle="1" w:styleId="Chapter">
    <w:name w:val="Chapter"/>
    <w:basedOn w:val="Normal"/>
    <w:rsid w:val="004B1E2A"/>
    <w:pPr>
      <w:spacing w:before="240"/>
    </w:pPr>
    <w:rPr>
      <w:rFonts w:ascii="Times New Roman" w:hAnsi="Times New Roman"/>
      <w:smallCaps/>
      <w:spacing w:val="80"/>
      <w:sz w:val="28"/>
    </w:rPr>
  </w:style>
  <w:style w:type="paragraph" w:customStyle="1" w:styleId="InChapter">
    <w:name w:val="InChapter"/>
    <w:basedOn w:val="Heading3"/>
    <w:rsid w:val="004B1E2A"/>
    <w:pPr>
      <w:spacing w:after="240"/>
      <w:outlineLvl w:val="9"/>
    </w:pPr>
    <w:rPr>
      <w:noProof/>
    </w:rPr>
  </w:style>
  <w:style w:type="paragraph" w:styleId="Index2">
    <w:name w:val="index 2"/>
    <w:basedOn w:val="Normal"/>
    <w:next w:val="Normal"/>
    <w:semiHidden/>
    <w:rsid w:val="004B1E2A"/>
    <w:pPr>
      <w:tabs>
        <w:tab w:val="right" w:pos="4176"/>
      </w:tabs>
      <w:ind w:left="568" w:hanging="284"/>
    </w:pPr>
    <w:rPr>
      <w:rFonts w:ascii="Garamond" w:hAnsi="Garamond"/>
    </w:rPr>
  </w:style>
  <w:style w:type="paragraph" w:customStyle="1" w:styleId="Byline">
    <w:name w:val="Byline"/>
    <w:rsid w:val="004B1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E2A"/>
    <w:pPr>
      <w:tabs>
        <w:tab w:val="clear" w:pos="3600"/>
        <w:tab w:val="clear" w:pos="3958"/>
      </w:tabs>
      <w:jc w:val="right"/>
    </w:pPr>
  </w:style>
  <w:style w:type="character" w:styleId="Emphasis">
    <w:name w:val="Emphasis"/>
    <w:basedOn w:val="DefaultParagraphFont"/>
    <w:qFormat/>
    <w:rsid w:val="004B1E2A"/>
    <w:rPr>
      <w:i/>
    </w:rPr>
  </w:style>
  <w:style w:type="paragraph" w:styleId="Caption">
    <w:name w:val="caption"/>
    <w:basedOn w:val="BodyText"/>
    <w:next w:val="Normal"/>
    <w:qFormat/>
    <w:rsid w:val="004B1E2A"/>
    <w:pPr>
      <w:framePr w:w="2268" w:hSpace="181" w:vSpace="181" w:wrap="around" w:vAnchor="text" w:hAnchor="page" w:x="1135" w:y="285" w:anchorLock="1"/>
    </w:pPr>
    <w:rPr>
      <w:i/>
    </w:rPr>
  </w:style>
  <w:style w:type="paragraph" w:customStyle="1" w:styleId="MiniTOCTitle">
    <w:name w:val="MiniTOCTitle"/>
    <w:basedOn w:val="Heading4"/>
    <w:rsid w:val="004B1E2A"/>
    <w:pPr>
      <w:spacing w:before="240"/>
      <w:outlineLvl w:val="9"/>
    </w:pPr>
    <w:rPr>
      <w:noProof/>
      <w:sz w:val="24"/>
    </w:rPr>
  </w:style>
  <w:style w:type="paragraph" w:customStyle="1" w:styleId="MiniTOCItem">
    <w:name w:val="MiniTOCItem"/>
    <w:basedOn w:val="ListBullet"/>
    <w:rsid w:val="004B1E2A"/>
    <w:pPr>
      <w:numPr>
        <w:numId w:val="0"/>
      </w:numPr>
      <w:tabs>
        <w:tab w:val="right" w:leader="dot" w:pos="6521"/>
      </w:tabs>
      <w:spacing w:before="0" w:after="0"/>
    </w:pPr>
  </w:style>
  <w:style w:type="paragraph" w:customStyle="1" w:styleId="TOFTitle">
    <w:name w:val="TOFTitle"/>
    <w:basedOn w:val="TOCTitle"/>
    <w:rsid w:val="004B1E2A"/>
  </w:style>
  <w:style w:type="paragraph" w:styleId="TableofFigures">
    <w:name w:val="table of figures"/>
    <w:basedOn w:val="Normal"/>
    <w:next w:val="Normal"/>
    <w:semiHidden/>
    <w:rsid w:val="004B1E2A"/>
    <w:pPr>
      <w:tabs>
        <w:tab w:val="right" w:leader="dot" w:pos="9072"/>
      </w:tabs>
      <w:ind w:left="970" w:hanging="403"/>
    </w:pPr>
    <w:rPr>
      <w:rFonts w:ascii="Times New Roman" w:hAnsi="Times New Roman"/>
      <w:b/>
    </w:rPr>
  </w:style>
  <w:style w:type="paragraph" w:styleId="ListNumber">
    <w:name w:val="List Number"/>
    <w:basedOn w:val="List"/>
    <w:rsid w:val="004B1E2A"/>
    <w:pPr>
      <w:numPr>
        <w:numId w:val="14"/>
      </w:numPr>
      <w:tabs>
        <w:tab w:val="clear" w:pos="340"/>
      </w:tabs>
    </w:pPr>
  </w:style>
  <w:style w:type="character" w:customStyle="1" w:styleId="WingdingSymbols">
    <w:name w:val="Wingding Symbols"/>
    <w:rsid w:val="004B1E2A"/>
    <w:rPr>
      <w:rFonts w:ascii="Wingdings" w:hAnsi="Wingdings"/>
    </w:rPr>
  </w:style>
  <w:style w:type="paragraph" w:customStyle="1" w:styleId="TableHeading">
    <w:name w:val="Table Heading"/>
    <w:basedOn w:val="HeadingBase"/>
    <w:rsid w:val="004B1E2A"/>
    <w:pPr>
      <w:keepLines/>
      <w:pBdr>
        <w:bottom w:val="single" w:sz="6" w:space="1" w:color="918585"/>
      </w:pBdr>
      <w:spacing w:before="240"/>
    </w:pPr>
  </w:style>
  <w:style w:type="character" w:customStyle="1" w:styleId="HotSpot">
    <w:name w:val="HotSpot"/>
    <w:rsid w:val="004B1E2A"/>
    <w:rPr>
      <w:color w:val="0033CC"/>
      <w:u w:val="none"/>
    </w:rPr>
  </w:style>
  <w:style w:type="paragraph" w:customStyle="1" w:styleId="BodyTextRight">
    <w:name w:val="Body Text Right"/>
    <w:basedOn w:val="BodyText"/>
    <w:rsid w:val="004B1E2A"/>
    <w:pPr>
      <w:spacing w:before="0" w:after="0"/>
      <w:jc w:val="right"/>
    </w:pPr>
  </w:style>
  <w:style w:type="paragraph" w:styleId="Index3">
    <w:name w:val="index 3"/>
    <w:basedOn w:val="ListNumber2"/>
    <w:next w:val="Normal"/>
    <w:semiHidden/>
    <w:rsid w:val="004B1E2A"/>
    <w:pPr>
      <w:numPr>
        <w:numId w:val="0"/>
      </w:numPr>
      <w:tabs>
        <w:tab w:val="right" w:leader="dot" w:pos="4176"/>
      </w:tabs>
    </w:pPr>
  </w:style>
  <w:style w:type="paragraph" w:styleId="ListNumber2">
    <w:name w:val="List Number 2"/>
    <w:basedOn w:val="List2"/>
    <w:rsid w:val="004B1E2A"/>
    <w:pPr>
      <w:numPr>
        <w:numId w:val="9"/>
      </w:numPr>
      <w:tabs>
        <w:tab w:val="clear" w:pos="1060"/>
      </w:tabs>
    </w:pPr>
  </w:style>
  <w:style w:type="paragraph" w:customStyle="1" w:styleId="MarginNote">
    <w:name w:val="Margin Note"/>
    <w:basedOn w:val="BodyText"/>
    <w:rsid w:val="004B1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E2A"/>
    <w:rPr>
      <w:sz w:val="32"/>
    </w:rPr>
  </w:style>
  <w:style w:type="paragraph" w:customStyle="1" w:styleId="HeadingProcedure">
    <w:name w:val="Heading Procedure"/>
    <w:basedOn w:val="HeadingBase"/>
    <w:next w:val="Normal"/>
    <w:rsid w:val="004B1E2A"/>
    <w:pPr>
      <w:tabs>
        <w:tab w:val="left" w:pos="0"/>
      </w:tabs>
      <w:spacing w:before="120" w:after="60"/>
    </w:pPr>
    <w:rPr>
      <w:i/>
      <w:color w:val="918585"/>
      <w:sz w:val="22"/>
    </w:rPr>
  </w:style>
  <w:style w:type="paragraph" w:customStyle="1" w:styleId="TableBodyText">
    <w:name w:val="Table Body Text"/>
    <w:basedOn w:val="BodyText"/>
    <w:rsid w:val="004B1E2A"/>
    <w:pPr>
      <w:spacing w:before="60" w:after="60"/>
    </w:pPr>
  </w:style>
  <w:style w:type="paragraph" w:styleId="ListContinue">
    <w:name w:val="List Continue"/>
    <w:basedOn w:val="List"/>
    <w:rsid w:val="004B1E2A"/>
    <w:pPr>
      <w:ind w:firstLine="0"/>
    </w:pPr>
  </w:style>
  <w:style w:type="paragraph" w:customStyle="1" w:styleId="ListNote">
    <w:name w:val="List Note"/>
    <w:basedOn w:val="List"/>
    <w:rsid w:val="004B1E2A"/>
    <w:pPr>
      <w:pBdr>
        <w:top w:val="single" w:sz="6" w:space="2" w:color="918585"/>
        <w:bottom w:val="single" w:sz="6" w:space="2" w:color="918585"/>
      </w:pBdr>
      <w:tabs>
        <w:tab w:val="left" w:pos="1021"/>
      </w:tabs>
      <w:ind w:firstLine="0"/>
    </w:pPr>
  </w:style>
  <w:style w:type="paragraph" w:customStyle="1" w:styleId="Warning">
    <w:name w:val="Warning"/>
    <w:basedOn w:val="BodyText"/>
    <w:rsid w:val="004B1E2A"/>
    <w:pPr>
      <w:shd w:val="clear" w:color="auto" w:fill="D9D9D9"/>
      <w:tabs>
        <w:tab w:val="left" w:pos="992"/>
      </w:tabs>
      <w:ind w:left="119" w:right="119"/>
    </w:pPr>
    <w:rPr>
      <w:sz w:val="20"/>
    </w:rPr>
  </w:style>
  <w:style w:type="paragraph" w:customStyle="1" w:styleId="MarginIcons">
    <w:name w:val="Margin Icons"/>
    <w:basedOn w:val="BodyText"/>
    <w:rsid w:val="004B1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E2A"/>
    <w:rPr>
      <w:rFonts w:ascii="Courier New" w:hAnsi="Courier New"/>
    </w:rPr>
  </w:style>
  <w:style w:type="paragraph" w:customStyle="1" w:styleId="NoteBullet">
    <w:name w:val="Note Bullet"/>
    <w:basedOn w:val="Note"/>
    <w:rsid w:val="004B1E2A"/>
    <w:pPr>
      <w:tabs>
        <w:tab w:val="clear" w:pos="680"/>
      </w:tabs>
      <w:spacing w:before="60" w:after="60"/>
    </w:pPr>
  </w:style>
  <w:style w:type="paragraph" w:customStyle="1" w:styleId="SubHeading2">
    <w:name w:val="SubHeading2"/>
    <w:basedOn w:val="HeadingBase"/>
    <w:rsid w:val="004B1E2A"/>
    <w:pPr>
      <w:spacing w:before="240" w:after="60"/>
    </w:pPr>
    <w:rPr>
      <w:sz w:val="20"/>
    </w:rPr>
  </w:style>
  <w:style w:type="paragraph" w:customStyle="1" w:styleId="SubHeading1">
    <w:name w:val="SubHeading1"/>
    <w:basedOn w:val="HeadingBase"/>
    <w:rsid w:val="004B1E2A"/>
    <w:pPr>
      <w:spacing w:before="240" w:after="60"/>
    </w:pPr>
    <w:rPr>
      <w:color w:val="918585"/>
      <w:sz w:val="22"/>
    </w:rPr>
  </w:style>
  <w:style w:type="paragraph" w:customStyle="1" w:styleId="SideHeading">
    <w:name w:val="Side Heading"/>
    <w:basedOn w:val="HeadingBase"/>
    <w:rsid w:val="004B1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E2A"/>
    <w:pPr>
      <w:numPr>
        <w:numId w:val="10"/>
      </w:numPr>
    </w:pPr>
  </w:style>
  <w:style w:type="paragraph" w:styleId="PlainText">
    <w:name w:val="Plain Text"/>
    <w:basedOn w:val="Normal"/>
    <w:link w:val="PlainTextChar"/>
    <w:rsid w:val="004B1E2A"/>
    <w:rPr>
      <w:sz w:val="20"/>
    </w:rPr>
  </w:style>
  <w:style w:type="character" w:customStyle="1" w:styleId="PlainTextChar">
    <w:name w:val="Plain Text Char"/>
    <w:basedOn w:val="DefaultParagraphFont"/>
    <w:link w:val="PlainText"/>
    <w:rsid w:val="004B1E2A"/>
    <w:rPr>
      <w:rFonts w:ascii="Courier New" w:eastAsia="Times New Roman" w:hAnsi="Courier New" w:cs="Times New Roman"/>
      <w:sz w:val="20"/>
      <w:szCs w:val="20"/>
      <w:lang w:eastAsia="en-US"/>
    </w:rPr>
  </w:style>
  <w:style w:type="character" w:customStyle="1" w:styleId="MenuOption">
    <w:name w:val="Menu Option"/>
    <w:basedOn w:val="DefaultParagraphFont"/>
    <w:rsid w:val="004B1E2A"/>
    <w:rPr>
      <w:b/>
      <w:smallCaps/>
    </w:rPr>
  </w:style>
  <w:style w:type="paragraph" w:customStyle="1" w:styleId="TableListNumber">
    <w:name w:val="Table List Number"/>
    <w:basedOn w:val="ListNumber"/>
    <w:rsid w:val="004B1E2A"/>
    <w:pPr>
      <w:numPr>
        <w:numId w:val="0"/>
      </w:numPr>
    </w:pPr>
  </w:style>
  <w:style w:type="paragraph" w:styleId="TOC4">
    <w:name w:val="toc 4"/>
    <w:basedOn w:val="TOCBase"/>
    <w:next w:val="Normal"/>
    <w:semiHidden/>
    <w:rsid w:val="004B1E2A"/>
    <w:pPr>
      <w:tabs>
        <w:tab w:val="right" w:leader="dot" w:pos="9071"/>
      </w:tabs>
      <w:ind w:left="1701"/>
    </w:pPr>
  </w:style>
  <w:style w:type="paragraph" w:customStyle="1" w:styleId="ListAlpha">
    <w:name w:val="List Alpha"/>
    <w:basedOn w:val="List"/>
    <w:rsid w:val="004B1E2A"/>
    <w:pPr>
      <w:numPr>
        <w:numId w:val="8"/>
      </w:numPr>
    </w:pPr>
  </w:style>
  <w:style w:type="paragraph" w:customStyle="1" w:styleId="ListAlpha2">
    <w:name w:val="List Alpha 2"/>
    <w:basedOn w:val="List2"/>
    <w:rsid w:val="004B1E2A"/>
    <w:pPr>
      <w:numPr>
        <w:numId w:val="7"/>
      </w:numPr>
    </w:pPr>
  </w:style>
  <w:style w:type="paragraph" w:styleId="List2">
    <w:name w:val="List 2"/>
    <w:basedOn w:val="BodyText"/>
    <w:rsid w:val="004B1E2A"/>
    <w:pPr>
      <w:tabs>
        <w:tab w:val="left" w:pos="680"/>
      </w:tabs>
      <w:spacing w:before="60" w:after="60"/>
      <w:ind w:left="680" w:hanging="340"/>
    </w:pPr>
  </w:style>
  <w:style w:type="paragraph" w:styleId="List3">
    <w:name w:val="List 3"/>
    <w:basedOn w:val="BodyText"/>
    <w:rsid w:val="004B1E2A"/>
    <w:pPr>
      <w:tabs>
        <w:tab w:val="left" w:pos="1021"/>
      </w:tabs>
      <w:spacing w:before="60" w:after="60"/>
      <w:ind w:left="1020" w:hanging="340"/>
    </w:pPr>
  </w:style>
  <w:style w:type="paragraph" w:styleId="List4">
    <w:name w:val="List 4"/>
    <w:basedOn w:val="BodyText"/>
    <w:rsid w:val="004B1E2A"/>
    <w:pPr>
      <w:tabs>
        <w:tab w:val="left" w:pos="1361"/>
      </w:tabs>
      <w:spacing w:before="60" w:after="60"/>
      <w:ind w:left="1361" w:hanging="340"/>
    </w:pPr>
  </w:style>
  <w:style w:type="paragraph" w:styleId="List5">
    <w:name w:val="List 5"/>
    <w:basedOn w:val="BodyText"/>
    <w:rsid w:val="004B1E2A"/>
    <w:pPr>
      <w:tabs>
        <w:tab w:val="left" w:pos="1701"/>
      </w:tabs>
      <w:spacing w:before="60" w:after="60"/>
      <w:ind w:left="1701" w:hanging="340"/>
    </w:pPr>
  </w:style>
  <w:style w:type="paragraph" w:styleId="ListBullet3">
    <w:name w:val="List Bullet 3"/>
    <w:basedOn w:val="List3"/>
    <w:rsid w:val="004B1E2A"/>
    <w:pPr>
      <w:numPr>
        <w:numId w:val="13"/>
      </w:numPr>
      <w:tabs>
        <w:tab w:val="clear" w:pos="1021"/>
      </w:tabs>
      <w:ind w:left="1037" w:hanging="357"/>
    </w:pPr>
  </w:style>
  <w:style w:type="paragraph" w:styleId="ListBullet4">
    <w:name w:val="List Bullet 4"/>
    <w:basedOn w:val="List4"/>
    <w:rsid w:val="004B1E2A"/>
    <w:pPr>
      <w:numPr>
        <w:numId w:val="2"/>
      </w:numPr>
      <w:tabs>
        <w:tab w:val="clear" w:pos="1361"/>
      </w:tabs>
    </w:pPr>
  </w:style>
  <w:style w:type="paragraph" w:styleId="ListBullet5">
    <w:name w:val="List Bullet 5"/>
    <w:basedOn w:val="List5"/>
    <w:rsid w:val="004B1E2A"/>
    <w:pPr>
      <w:numPr>
        <w:numId w:val="3"/>
      </w:numPr>
    </w:pPr>
  </w:style>
  <w:style w:type="paragraph" w:styleId="ListContinue2">
    <w:name w:val="List Continue 2"/>
    <w:basedOn w:val="List2"/>
    <w:rsid w:val="004B1E2A"/>
    <w:pPr>
      <w:ind w:firstLine="0"/>
    </w:pPr>
  </w:style>
  <w:style w:type="paragraph" w:styleId="ListContinue3">
    <w:name w:val="List Continue 3"/>
    <w:basedOn w:val="List3"/>
    <w:rsid w:val="004B1E2A"/>
    <w:pPr>
      <w:ind w:left="1021" w:firstLine="0"/>
    </w:pPr>
  </w:style>
  <w:style w:type="paragraph" w:styleId="ListContinue4">
    <w:name w:val="List Continue 4"/>
    <w:basedOn w:val="List4"/>
    <w:rsid w:val="004B1E2A"/>
    <w:pPr>
      <w:ind w:firstLine="0"/>
    </w:pPr>
  </w:style>
  <w:style w:type="paragraph" w:styleId="ListContinue5">
    <w:name w:val="List Continue 5"/>
    <w:basedOn w:val="List5"/>
    <w:rsid w:val="004B1E2A"/>
    <w:pPr>
      <w:ind w:firstLine="0"/>
    </w:pPr>
  </w:style>
  <w:style w:type="paragraph" w:styleId="ListNumber3">
    <w:name w:val="List Number 3"/>
    <w:basedOn w:val="List3"/>
    <w:rsid w:val="004B1E2A"/>
    <w:pPr>
      <w:numPr>
        <w:numId w:val="4"/>
      </w:numPr>
    </w:pPr>
  </w:style>
  <w:style w:type="paragraph" w:styleId="ListNumber4">
    <w:name w:val="List Number 4"/>
    <w:basedOn w:val="List4"/>
    <w:rsid w:val="004B1E2A"/>
    <w:pPr>
      <w:numPr>
        <w:numId w:val="5"/>
      </w:numPr>
    </w:pPr>
  </w:style>
  <w:style w:type="paragraph" w:styleId="ListNumber5">
    <w:name w:val="List Number 5"/>
    <w:basedOn w:val="List5"/>
    <w:rsid w:val="004B1E2A"/>
    <w:pPr>
      <w:numPr>
        <w:numId w:val="6"/>
      </w:numPr>
    </w:pPr>
  </w:style>
  <w:style w:type="paragraph" w:styleId="BlockText">
    <w:name w:val="Block Text"/>
    <w:basedOn w:val="Normal"/>
    <w:rsid w:val="004B1E2A"/>
    <w:pPr>
      <w:spacing w:after="120"/>
      <w:ind w:left="1440" w:right="1440"/>
    </w:pPr>
  </w:style>
  <w:style w:type="character" w:customStyle="1" w:styleId="Subscript">
    <w:name w:val="Subscript"/>
    <w:basedOn w:val="DefaultParagraphFont"/>
    <w:rsid w:val="004B1E2A"/>
    <w:rPr>
      <w:sz w:val="16"/>
      <w:vertAlign w:val="subscript"/>
    </w:rPr>
  </w:style>
  <w:style w:type="character" w:customStyle="1" w:styleId="Superscript">
    <w:name w:val="Superscript"/>
    <w:basedOn w:val="DefaultParagraphFont"/>
    <w:rsid w:val="004B1E2A"/>
    <w:rPr>
      <w:sz w:val="16"/>
      <w:vertAlign w:val="superscript"/>
    </w:rPr>
  </w:style>
  <w:style w:type="character" w:customStyle="1" w:styleId="Symbols">
    <w:name w:val="Symbols"/>
    <w:basedOn w:val="DefaultParagraphFont"/>
    <w:rsid w:val="004B1E2A"/>
    <w:rPr>
      <w:rFonts w:ascii="Symbol" w:hAnsi="Symbol"/>
    </w:rPr>
  </w:style>
  <w:style w:type="character" w:customStyle="1" w:styleId="MenuOptions">
    <w:name w:val="Menu Options"/>
    <w:basedOn w:val="DefaultParagraphFont"/>
    <w:rsid w:val="004B1E2A"/>
    <w:rPr>
      <w:rFonts w:ascii="Arial Narrow" w:hAnsi="Arial Narrow"/>
      <w:smallCaps/>
    </w:rPr>
  </w:style>
  <w:style w:type="character" w:customStyle="1" w:styleId="Buttons">
    <w:name w:val="Buttons"/>
    <w:basedOn w:val="DefaultParagraphFont"/>
    <w:rsid w:val="004B1E2A"/>
    <w:rPr>
      <w:b/>
    </w:rPr>
  </w:style>
  <w:style w:type="character" w:customStyle="1" w:styleId="Underlined">
    <w:name w:val="Underlined"/>
    <w:basedOn w:val="DefaultParagraphFont"/>
    <w:rsid w:val="004B1E2A"/>
    <w:rPr>
      <w:u w:val="single"/>
    </w:rPr>
  </w:style>
  <w:style w:type="paragraph" w:customStyle="1" w:styleId="TableBodyTextRight">
    <w:name w:val="Table Body Text Right"/>
    <w:basedOn w:val="TableBodyText"/>
    <w:rsid w:val="004B1E2A"/>
    <w:pPr>
      <w:widowControl w:val="0"/>
      <w:autoSpaceDE w:val="0"/>
      <w:autoSpaceDN w:val="0"/>
      <w:adjustRightInd w:val="0"/>
      <w:jc w:val="right"/>
    </w:pPr>
    <w:rPr>
      <w:rFonts w:cs="Arial"/>
      <w:szCs w:val="18"/>
    </w:rPr>
  </w:style>
  <w:style w:type="paragraph" w:customStyle="1" w:styleId="CopyrightText">
    <w:name w:val="Copyright Text"/>
    <w:basedOn w:val="BodyText"/>
    <w:rsid w:val="004B1E2A"/>
    <w:rPr>
      <w:sz w:val="18"/>
    </w:rPr>
  </w:style>
  <w:style w:type="paragraph" w:customStyle="1" w:styleId="BodySmallRight">
    <w:name w:val="Body Small Right"/>
    <w:basedOn w:val="BodyTextRight"/>
    <w:rsid w:val="004B1E2A"/>
    <w:rPr>
      <w:sz w:val="18"/>
      <w:szCs w:val="18"/>
    </w:rPr>
  </w:style>
  <w:style w:type="paragraph" w:customStyle="1" w:styleId="MarginEdition">
    <w:name w:val="Margin Edition"/>
    <w:basedOn w:val="MarginNote"/>
    <w:rsid w:val="004B1E2A"/>
    <w:pPr>
      <w:spacing w:before="0" w:after="0"/>
    </w:pPr>
    <w:rPr>
      <w:rFonts w:ascii="Times New Roman" w:hAnsi="Times New Roman"/>
      <w:color w:val="999999"/>
    </w:rPr>
  </w:style>
  <w:style w:type="paragraph" w:customStyle="1" w:styleId="Spacer">
    <w:name w:val="Spacer"/>
    <w:basedOn w:val="Normal"/>
    <w:rsid w:val="004B1E2A"/>
    <w:rPr>
      <w:sz w:val="2"/>
      <w:szCs w:val="2"/>
    </w:rPr>
  </w:style>
  <w:style w:type="character" w:customStyle="1" w:styleId="Small">
    <w:name w:val="Small"/>
    <w:basedOn w:val="DefaultParagraphFont"/>
    <w:rsid w:val="004B1E2A"/>
    <w:rPr>
      <w:sz w:val="16"/>
    </w:rPr>
  </w:style>
  <w:style w:type="paragraph" w:customStyle="1" w:styleId="WideTable">
    <w:name w:val="Wide Table"/>
    <w:basedOn w:val="Normal"/>
    <w:rsid w:val="004B1E2A"/>
    <w:pPr>
      <w:ind w:left="-1418"/>
    </w:pPr>
    <w:rPr>
      <w:sz w:val="2"/>
      <w:szCs w:val="2"/>
    </w:rPr>
  </w:style>
  <w:style w:type="character" w:styleId="PageNumber">
    <w:name w:val="page number"/>
    <w:basedOn w:val="DefaultParagraphFont"/>
    <w:rsid w:val="004B1E2A"/>
  </w:style>
  <w:style w:type="paragraph" w:styleId="Quote">
    <w:name w:val="Quote"/>
    <w:basedOn w:val="Heading1"/>
    <w:link w:val="QuoteChar"/>
    <w:qFormat/>
    <w:rsid w:val="004B1E2A"/>
    <w:rPr>
      <w:b w:val="0"/>
      <w:sz w:val="72"/>
      <w:szCs w:val="72"/>
      <w:lang w:val="en-NZ"/>
    </w:rPr>
  </w:style>
  <w:style w:type="character" w:customStyle="1" w:styleId="QuoteChar">
    <w:name w:val="Quote Char"/>
    <w:basedOn w:val="DefaultParagraphFont"/>
    <w:link w:val="Quote"/>
    <w:rsid w:val="004B1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E2A"/>
    <w:pPr>
      <w:pageBreakBefore/>
    </w:pPr>
  </w:style>
  <w:style w:type="paragraph" w:customStyle="1" w:styleId="Border">
    <w:name w:val="Border"/>
    <w:basedOn w:val="Normal"/>
    <w:qFormat/>
    <w:rsid w:val="004B1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E2A"/>
    <w:rPr>
      <w:b/>
      <w:bCs/>
      <w:i/>
      <w:iCs/>
      <w:color w:val="auto"/>
    </w:rPr>
  </w:style>
  <w:style w:type="paragraph" w:styleId="IntenseQuote">
    <w:name w:val="Intense Quote"/>
    <w:basedOn w:val="Normal"/>
    <w:next w:val="Normal"/>
    <w:link w:val="IntenseQuoteChar"/>
    <w:uiPriority w:val="30"/>
    <w:qFormat/>
    <w:rsid w:val="004B1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E2A"/>
    <w:rPr>
      <w:smallCaps/>
      <w:color w:val="auto"/>
      <w:u w:val="single"/>
    </w:rPr>
  </w:style>
  <w:style w:type="character" w:styleId="IntenseReference">
    <w:name w:val="Intense Reference"/>
    <w:basedOn w:val="DefaultParagraphFont"/>
    <w:uiPriority w:val="32"/>
    <w:qFormat/>
    <w:rsid w:val="004B1E2A"/>
    <w:rPr>
      <w:b/>
      <w:bCs/>
      <w:smallCaps/>
      <w:color w:val="auto"/>
      <w:spacing w:val="5"/>
      <w:u w:val="single"/>
    </w:rPr>
  </w:style>
  <w:style w:type="paragraph" w:customStyle="1" w:styleId="2ColumnHeading">
    <w:name w:val="2Column Heading"/>
    <w:basedOn w:val="BodyText"/>
    <w:qFormat/>
    <w:rsid w:val="004B1E2A"/>
    <w:pPr>
      <w:spacing w:after="60"/>
      <w:ind w:left="-2268"/>
    </w:pPr>
    <w:rPr>
      <w:b/>
    </w:rPr>
  </w:style>
  <w:style w:type="paragraph" w:customStyle="1" w:styleId="Heading1TOC">
    <w:name w:val="Heading1 TOC"/>
    <w:basedOn w:val="Normal"/>
    <w:qFormat/>
    <w:rsid w:val="004B1E2A"/>
    <w:pPr>
      <w:spacing w:before="240" w:after="120"/>
    </w:pPr>
    <w:rPr>
      <w:rFonts w:ascii="Times New Roman" w:hAnsi="Times New Roman"/>
      <w:b/>
      <w:sz w:val="32"/>
    </w:rPr>
  </w:style>
  <w:style w:type="paragraph" w:customStyle="1" w:styleId="Heading2TOC">
    <w:name w:val="Heading2 TOC"/>
    <w:basedOn w:val="Normal"/>
    <w:qFormat/>
    <w:rsid w:val="004B1E2A"/>
    <w:pPr>
      <w:spacing w:before="240" w:after="60"/>
    </w:pPr>
    <w:rPr>
      <w:rFonts w:ascii="Times New Roman" w:hAnsi="Times New Roman"/>
      <w:b/>
      <w:sz w:val="28"/>
    </w:rPr>
  </w:style>
  <w:style w:type="character" w:customStyle="1" w:styleId="Underline">
    <w:name w:val="Underline"/>
    <w:basedOn w:val="DefaultParagraphFont"/>
    <w:qFormat/>
    <w:rsid w:val="004B1E2A"/>
    <w:rPr>
      <w:u w:val="single"/>
    </w:rPr>
  </w:style>
  <w:style w:type="character" w:customStyle="1" w:styleId="BoldandItalics">
    <w:name w:val="Bold and Italics"/>
    <w:qFormat/>
    <w:rsid w:val="004B1E2A"/>
    <w:rPr>
      <w:b/>
      <w:i/>
      <w:u w:val="none"/>
    </w:rPr>
  </w:style>
  <w:style w:type="paragraph" w:styleId="BalloonText">
    <w:name w:val="Balloon Text"/>
    <w:basedOn w:val="Normal"/>
    <w:link w:val="BalloonTextChar"/>
    <w:rsid w:val="004B1E2A"/>
    <w:rPr>
      <w:rFonts w:ascii="Tahoma" w:hAnsi="Tahoma" w:cs="Tahoma"/>
      <w:sz w:val="16"/>
      <w:szCs w:val="16"/>
    </w:rPr>
  </w:style>
  <w:style w:type="character" w:customStyle="1" w:styleId="BalloonTextChar">
    <w:name w:val="Balloon Text Char"/>
    <w:basedOn w:val="DefaultParagraphFont"/>
    <w:link w:val="BalloonText"/>
    <w:rsid w:val="004B1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E2A"/>
    <w:rPr>
      <w:b/>
      <w:color w:val="660033"/>
      <w:spacing w:val="0"/>
    </w:rPr>
  </w:style>
  <w:style w:type="paragraph" w:customStyle="1" w:styleId="Nameditemlist">
    <w:name w:val="Named item list"/>
    <w:basedOn w:val="BodyText"/>
    <w:qFormat/>
    <w:rsid w:val="004B1E2A"/>
    <w:pPr>
      <w:tabs>
        <w:tab w:val="left" w:pos="2835"/>
      </w:tabs>
      <w:ind w:left="2835" w:hanging="2835"/>
    </w:pPr>
  </w:style>
  <w:style w:type="paragraph" w:customStyle="1" w:styleId="BodyTextnopadding">
    <w:name w:val="Body Text no padding"/>
    <w:basedOn w:val="BodyText"/>
    <w:qFormat/>
    <w:rsid w:val="004B1E2A"/>
    <w:pPr>
      <w:spacing w:before="0" w:after="0"/>
    </w:pPr>
  </w:style>
  <w:style w:type="paragraph" w:customStyle="1" w:styleId="BodyTextBold">
    <w:name w:val="Body Text Bold"/>
    <w:basedOn w:val="BodyText"/>
    <w:qFormat/>
    <w:rsid w:val="004B1E2A"/>
    <w:rPr>
      <w:b/>
    </w:rPr>
  </w:style>
  <w:style w:type="character" w:styleId="Hyperlink">
    <w:name w:val="Hyperlink"/>
    <w:basedOn w:val="DefaultParagraphFont"/>
    <w:uiPriority w:val="99"/>
    <w:unhideWhenUsed/>
    <w:rsid w:val="00FB2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7958</Characters>
  <Application>Microsoft Office Word</Application>
  <DocSecurity>0</DocSecurity>
  <Lines>256</Lines>
  <Paragraphs>125</Paragraphs>
  <ScaleCrop>false</ScaleCrop>
  <Company>Author-it Software Corporation Ltd.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UEERA0062 Recover and charge refrigerants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