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AA8" w:rsidP="00064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UEERA0061 Produce HVAC/R system design drawings</w:t>
      </w:r>
      <w:r>
        <w:fldChar w:fldCharType="end"/>
      </w:r>
    </w:p>
    <w:p w:rsidR="00064AA8" w:rsidP="00064AA8">
      <w:pPr>
        <w:pStyle w:val="Version"/>
        <w:sectPr w:rsidSect="00501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D85" w:rsidP="00501D85">
      <w:pPr>
        <w:pStyle w:val="SuperHeading"/>
      </w:pPr>
      <w:r w:rsidRPr="00501D85">
        <w:t>UEERA0061 Produce HVAC/R system design drawings</w:t>
      </w:r>
    </w:p>
    <w:p w:rsidR="00000000" w:rsidRPr="00501D85" w:rsidP="00501D85">
      <w:pPr>
        <w:pStyle w:val="Heading1"/>
      </w:pPr>
      <w:bookmarkStart w:id="1" w:name="O_1078887"/>
      <w:bookmarkEnd w:id="1"/>
      <w:r w:rsidRPr="00501D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Release 1. This is the first release of this unit of competency in the UEE Electrotechnology Training Package.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2" w:name="O_1078888"/>
      <w:bookmarkEnd w:id="2"/>
      <w:r w:rsidRPr="00501D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This unit involves the skills and knowledge required to produce heating, ventilati</w:t>
            </w:r>
            <w:r w:rsidRPr="00501D85">
              <w:t>on and air conditioning/refrigeration (HVAC/R) system design drawings.</w:t>
            </w:r>
          </w:p>
          <w:p w:rsidR="00000000" w:rsidRPr="00501D85" w:rsidP="00501D85">
            <w:pPr>
              <w:pStyle w:val="BodyText"/>
            </w:pPr>
            <w:r w:rsidRPr="00501D85">
              <w:t>It includes applying safe working practices, interpreting technical data and specifications, applying knowledge of HVAC/R systems design drawing protocols, using appropriate drawing too</w:t>
            </w:r>
            <w:r w:rsidRPr="00501D85">
              <w:t>ls and documenting design.</w:t>
            </w:r>
          </w:p>
          <w:p w:rsidR="00000000" w:rsidRPr="00501D85" w:rsidP="00501D85">
            <w:pPr>
              <w:pStyle w:val="BodyText"/>
            </w:pPr>
            <w:r w:rsidRPr="00501D85">
              <w:t>No licensing, legislative or certification requirements apply to this unit at the time of publication.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3" w:name="O_1078889"/>
      <w:bookmarkEnd w:id="3"/>
      <w:r w:rsidRPr="00501D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 xml:space="preserve">UEERA0001 Analyse the operation of HVAC air and hydronic systems </w:t>
            </w:r>
          </w:p>
          <w:p w:rsidR="00000000" w:rsidRPr="00501D85" w:rsidP="00501D85">
            <w:pPr>
              <w:pStyle w:val="BodyText"/>
            </w:pPr>
            <w:r w:rsidRPr="00501D85">
              <w:t>UEERA0002 Analyse th</w:t>
            </w:r>
            <w:r w:rsidRPr="00501D85">
              <w:t xml:space="preserve">e psychrometric performance of HVAC/R systems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UEERA0003 Analyse the thermodynamic performance of HVAC/R systems </w:t>
            </w:r>
          </w:p>
          <w:p w:rsidR="00000000" w:rsidRPr="00501D85" w:rsidP="00501D85">
            <w:pPr>
              <w:pStyle w:val="BodyText"/>
            </w:pPr>
            <w:r w:rsidRPr="00501D85">
              <w:t>or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UEERA0094 Verify functionality and compliance of refrigeration and air conditioning installations </w:t>
            </w:r>
          </w:p>
          <w:p w:rsidR="00000000" w:rsidRPr="00501D85" w:rsidP="00501D85">
            <w:pPr>
              <w:pStyle w:val="BodyText"/>
            </w:pPr>
            <w:r w:rsidRPr="00501D85">
              <w:t>UEECD0007 Apply work health and safety r</w:t>
            </w:r>
            <w:r w:rsidRPr="00501D85">
              <w:t xml:space="preserve">egulations, codes and practices in the workplace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UEECD0019 Fabricate, assemble and dismantle utilities industry components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UEECD0020 Fix and secure electrotechnology equipment </w:t>
            </w:r>
          </w:p>
          <w:p w:rsidR="00000000" w:rsidRPr="00501D85" w:rsidP="00501D85">
            <w:pPr>
              <w:pStyle w:val="BodyText"/>
            </w:pPr>
            <w:r w:rsidRPr="00501D85">
              <w:t>UEECD0051 Use drawings, diagrams, schedules, standards, codes and specificati</w:t>
            </w:r>
            <w:r w:rsidRPr="00501D85">
              <w:t xml:space="preserve">ons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UEECD0016 Document and apply measures to control WHS risks associated with electrotechnology work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UEERA0059 Prepare and connect refrigerant tubing and fittings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UEERA0036 Establish the basic operating conditions of vapour compression systems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UEERA0035 Establish the basic operating conditions of air conditioning systems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UEERA0050 Install refrigerant pipe work, flow controls and accessories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UEERA0081 Select refrigerant piping, accessories and associated controls </w:t>
            </w:r>
          </w:p>
          <w:p w:rsidR="00000000" w:rsidRPr="00501D85" w:rsidP="00501D85">
            <w:pPr>
              <w:pStyle w:val="BodyText"/>
            </w:pPr>
            <w:r w:rsidRPr="00501D85">
              <w:t>UEERA0031 Diagnose and rectify</w:t>
            </w:r>
            <w:r w:rsidRPr="00501D85">
              <w:t xml:space="preserve"> faults in air conditioning and refrigeration control systems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UEERA0092 Solve problems in low voltage refrigeration and air conditioning circuits </w:t>
            </w:r>
          </w:p>
          <w:p w:rsidR="00000000" w:rsidRPr="00501D85" w:rsidP="00501D85">
            <w:pPr>
              <w:pStyle w:val="BodyText"/>
            </w:pPr>
            <w:r w:rsidRPr="00501D85">
              <w:t>UEERL0005 Locate and rectify faults in low voltage (LV) electrical equipment using set procedures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UEERL0004 </w:t>
            </w:r>
            <w:r w:rsidRPr="00501D85">
              <w:t>Disconnect - reconnect electrical equipment connected to low voltage (LV) installation wiring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UEERL0001 Attach cords and plugs to electrical equipment for connection to a single phase 230 Volt supply </w:t>
            </w:r>
          </w:p>
          <w:p w:rsidR="00000000" w:rsidRPr="00501D85" w:rsidP="00501D85">
            <w:pPr>
              <w:pStyle w:val="BodyText"/>
            </w:pPr>
            <w:r w:rsidRPr="00501D85">
              <w:t xml:space="preserve">UEERL0002 Attach cords, cables and plugs to electrical </w:t>
            </w:r>
            <w:r w:rsidRPr="00501D85">
              <w:t>equipment for connection to 1000 V a.c. or 1500 V d.c.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4" w:name="O_1078890"/>
      <w:bookmarkEnd w:id="4"/>
      <w:r w:rsidRPr="00501D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Refrigeration and air-conditioning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5" w:name="O_1078891"/>
      <w:bookmarkEnd w:id="5"/>
      <w:r w:rsidRPr="00501D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Electrotechnology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6" w:name="O_1078892"/>
      <w:bookmarkEnd w:id="6"/>
      <w:r w:rsidRPr="00501D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PERFORMANCE CRITERIA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Performance criteria describe the performance needed to demonstrate achievement of the element.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Prepare to produce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WHS/OHS risk control measures and workplace procedures in preparation for the work are</w:t>
            </w:r>
            <w:r w:rsidRPr="00501D85">
              <w:t xml:space="preserve"> followed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Scope of work is determined from project specifications and/or discussions with relevant person/s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Relevant person/s is consulted to ensure the work is coordinated effectively with others involved on the worksite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Software tool</w:t>
            </w:r>
            <w:r w:rsidRPr="00501D85">
              <w:t>s and equipment required for work are obtained in accordance with workplace procedures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Produce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WHS/OHS risk control measures and workplace procedures for carrying out the work are followed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Relevant design drawings and layouts required are determined in accordance with project specifications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Technical data of system components is interpreted to determine parameters for inclusion in accordance with project specifications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Relevant</w:t>
            </w:r>
            <w:r w:rsidRPr="00501D85">
              <w:t xml:space="preserve"> software tools are used to produce drawings in accordance with project specifications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Drawings are checked for accuracy in accordance with project specifications and workplace procedures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Methods for dealing with unplanned events are conducted in accordance with workplace procedures and safe work practices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rPr>
                <w:rStyle w:val="SpecialBold"/>
              </w:rPr>
              <w:t>Complete and report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Completed drawings are submitted to relevant person/s for accuracy in accordance with project specifications and workplace procedures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Alterations, additions and/or corrective instructions are followed and drawings are re-submitted for final approval</w:t>
            </w:r>
            <w:r w:rsidRPr="00501D85">
              <w:t xml:space="preserve"> in accordance with project specifications and workplace procedures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Copies of completed drawings are filed in accordance with workplace procedures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7" w:name="O_1078893"/>
      <w:bookmarkEnd w:id="7"/>
      <w:r w:rsidRPr="00501D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Foundation skills essential to performance are explicit in the performance criteria of this unit of competency.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8" w:name="O_1078894"/>
      <w:bookmarkEnd w:id="8"/>
      <w:r w:rsidRPr="00501D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Range is restricted to essential operating conditions and any other variables essential to the work env</w:t>
            </w:r>
            <w:r w:rsidRPr="00501D85">
              <w:t>ironment.</w:t>
            </w:r>
          </w:p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Non-essential conditions may be found in the UEE Electrotechnology Training Package Companion Volume Implementation Guide.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producing design drawings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ListBullet"/>
              <w:rPr>
                <w:lang w:val="en-NZ"/>
              </w:rPr>
            </w:pPr>
            <w:r w:rsidRPr="00501D85">
              <w:t>two different HVAC/R projects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servicing and repairing secondary refrigeration systems must include at least two of the following system types: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ListBullet"/>
            </w:pPr>
            <w:r w:rsidRPr="00501D85">
              <w:t>chilled water or glycol/brine system</w:t>
            </w:r>
          </w:p>
          <w:p w:rsidR="00000000" w:rsidRPr="00501D85" w:rsidP="00501D85">
            <w:pPr>
              <w:pStyle w:val="ListBullet"/>
            </w:pPr>
            <w:r w:rsidRPr="00501D85">
              <w:t>condenser water system</w:t>
            </w:r>
          </w:p>
          <w:p w:rsidR="00000000" w:rsidRPr="00501D85" w:rsidP="00501D85">
            <w:pPr>
              <w:pStyle w:val="ListBullet"/>
            </w:pPr>
            <w:r w:rsidRPr="00501D85">
              <w:t>defrost system</w:t>
            </w:r>
          </w:p>
          <w:p w:rsidR="00000000" w:rsidRPr="00501D85" w:rsidP="00501D85">
            <w:pPr>
              <w:pStyle w:val="ListBullet"/>
            </w:pPr>
            <w:r w:rsidRPr="00501D85">
              <w:t>heat recovery system</w:t>
            </w:r>
          </w:p>
          <w:p w:rsidR="00000000" w:rsidP="00501D85">
            <w:pPr>
              <w:pStyle w:val="ListBullet"/>
              <w:rPr>
                <w:lang w:val="en-NZ"/>
              </w:rPr>
            </w:pPr>
            <w:r w:rsidRPr="00501D85">
              <w:t>thermal storage system</w:t>
            </w:r>
          </w:p>
        </w:tc>
      </w:tr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85">
            <w:pPr>
              <w:pStyle w:val="BodyText"/>
              <w:rPr>
                <w:lang w:val="en-NZ"/>
              </w:rPr>
            </w:pPr>
            <w:r w:rsidRPr="00501D85">
              <w:t>servicing and repairing secondary refrigeration systems must include the following components: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ListBullet"/>
            </w:pPr>
            <w:r w:rsidRPr="00501D85">
              <w:t>cycling controls</w:t>
            </w:r>
          </w:p>
          <w:p w:rsidR="00000000" w:rsidRPr="00501D85" w:rsidP="00501D85">
            <w:pPr>
              <w:pStyle w:val="ListBullet"/>
            </w:pPr>
            <w:r w:rsidRPr="00501D85">
              <w:t>heat exchangers</w:t>
            </w:r>
          </w:p>
          <w:p w:rsidR="00000000" w:rsidRPr="00501D85" w:rsidP="00501D85">
            <w:pPr>
              <w:pStyle w:val="ListBullet"/>
            </w:pPr>
            <w:r w:rsidRPr="00501D85">
              <w:t>primary refrigerant flow controls</w:t>
            </w:r>
          </w:p>
          <w:p w:rsidR="00000000" w:rsidRPr="00501D85" w:rsidP="00501D85">
            <w:pPr>
              <w:pStyle w:val="ListBullet"/>
            </w:pPr>
            <w:r w:rsidRPr="00501D85">
              <w:t>pumps</w:t>
            </w:r>
          </w:p>
          <w:p w:rsidR="00000000" w:rsidRPr="00501D85" w:rsidP="00501D85">
            <w:pPr>
              <w:pStyle w:val="ListBullet"/>
            </w:pPr>
            <w:r w:rsidRPr="00501D85">
              <w:t>safety controls</w:t>
            </w:r>
          </w:p>
          <w:p w:rsidR="00000000" w:rsidRPr="00501D85" w:rsidP="00501D85">
            <w:pPr>
              <w:pStyle w:val="ListBullet"/>
            </w:pPr>
            <w:r w:rsidRPr="00501D85">
              <w:t>secondary refrigerant flow controls</w:t>
            </w:r>
          </w:p>
          <w:p w:rsidR="00000000" w:rsidRPr="00501D85" w:rsidP="00501D85">
            <w:pPr>
              <w:pStyle w:val="ListBullet"/>
            </w:pPr>
            <w:r w:rsidRPr="00501D85">
              <w:t>secondary refrigerant piping, insul</w:t>
            </w:r>
            <w:r w:rsidRPr="00501D85">
              <w:t>ation and associated equipment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9" w:name="O_1078895"/>
      <w:bookmarkEnd w:id="9"/>
      <w:r w:rsidRPr="00501D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1D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85" w:rsidP="00501D85">
            <w:pPr>
              <w:pStyle w:val="BodyText"/>
            </w:pPr>
            <w:r w:rsidRPr="00501D85">
              <w:t>This unit replaces and is equivalent to UEENEEJ128A Produce HVAC/R system design drawings.</w:t>
            </w:r>
          </w:p>
        </w:tc>
      </w:tr>
    </w:tbl>
    <w:p w:rsidR="00000000" w:rsidRPr="00501D85" w:rsidP="00501D85">
      <w:pPr>
        <w:pStyle w:val="NoPaddingFontSize1"/>
      </w:pPr>
    </w:p>
    <w:p w:rsidR="00000000" w:rsidRPr="00501D85" w:rsidP="00501D85">
      <w:pPr>
        <w:pStyle w:val="AllowPageBreak"/>
      </w:pPr>
    </w:p>
    <w:p w:rsidR="00000000" w:rsidRPr="00501D85" w:rsidP="00501D85">
      <w:pPr>
        <w:pStyle w:val="Heading1"/>
      </w:pPr>
      <w:bookmarkStart w:id="10" w:name="O_1078902"/>
      <w:bookmarkEnd w:id="10"/>
      <w:r w:rsidRPr="00501D85">
        <w:t>Links</w:t>
      </w:r>
    </w:p>
    <w:p w:rsidR="00000000" w:rsidRPr="00501D85" w:rsidP="00064AA8">
      <w:pPr>
        <w:pStyle w:val="BodyText"/>
      </w:pPr>
      <w:r w:rsidRPr="00501D8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D056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1D85" w:rsidP="00501D85"/>
    <w:sectPr w:rsidSect="00501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85" w:rsidRPr="00064AA8" w:rsidP="00064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A8" w:rsidP="00501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AA8" w:rsidP="00501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4AA8" w:rsidP="00501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D85" w:rsidRPr="00064AA8" w:rsidP="00064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A8" w:rsidRPr="002D2AF8" w:rsidP="00501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UEERA0061 Produce HVAC/R system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4AA8" w:rsidP="00501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8A2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92D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D85"/>
  </w:style>
  <w:style w:type="character" w:customStyle="1" w:styleId="Heading1Char">
    <w:name w:val="Heading 1 Char"/>
    <w:basedOn w:val="DefaultParagraphFont"/>
    <w:link w:val="Heading1"/>
    <w:rsid w:val="00501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D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D85"/>
    <w:rPr>
      <w:b/>
      <w:spacing w:val="0"/>
    </w:rPr>
  </w:style>
  <w:style w:type="paragraph" w:customStyle="1" w:styleId="SuperHeading">
    <w:name w:val="SuperHeading"/>
    <w:basedOn w:val="Normal"/>
    <w:rsid w:val="00501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1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D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D85"/>
    <w:rPr>
      <w:i/>
    </w:rPr>
  </w:style>
  <w:style w:type="paragraph" w:styleId="Caption">
    <w:name w:val="caption"/>
    <w:basedOn w:val="BodyText"/>
    <w:next w:val="Normal"/>
    <w:qFormat/>
    <w:rsid w:val="00501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D85"/>
  </w:style>
  <w:style w:type="paragraph" w:styleId="TableofFigures">
    <w:name w:val="table of figures"/>
    <w:basedOn w:val="Normal"/>
    <w:next w:val="Normal"/>
    <w:semiHidden/>
    <w:rsid w:val="00501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D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D85"/>
    <w:rPr>
      <w:rFonts w:ascii="Wingdings" w:hAnsi="Wingdings"/>
    </w:rPr>
  </w:style>
  <w:style w:type="paragraph" w:customStyle="1" w:styleId="TableHeading">
    <w:name w:val="Table Heading"/>
    <w:basedOn w:val="HeadingBase"/>
    <w:rsid w:val="00501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D85"/>
    <w:rPr>
      <w:color w:val="0033CC"/>
      <w:u w:val="none"/>
    </w:rPr>
  </w:style>
  <w:style w:type="paragraph" w:customStyle="1" w:styleId="BodyTextRight">
    <w:name w:val="Body Text Right"/>
    <w:basedOn w:val="BodyText"/>
    <w:rsid w:val="00501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D85"/>
    <w:rPr>
      <w:sz w:val="32"/>
    </w:rPr>
  </w:style>
  <w:style w:type="paragraph" w:customStyle="1" w:styleId="HeadingProcedure">
    <w:name w:val="Heading Procedure"/>
    <w:basedOn w:val="HeadingBase"/>
    <w:next w:val="Normal"/>
    <w:rsid w:val="00501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D85"/>
    <w:pPr>
      <w:spacing w:before="60" w:after="60"/>
    </w:pPr>
  </w:style>
  <w:style w:type="paragraph" w:styleId="ListContinue">
    <w:name w:val="List Continue"/>
    <w:basedOn w:val="List"/>
    <w:rsid w:val="00501D85"/>
    <w:pPr>
      <w:ind w:firstLine="0"/>
    </w:pPr>
  </w:style>
  <w:style w:type="paragraph" w:customStyle="1" w:styleId="ListNote">
    <w:name w:val="List Note"/>
    <w:basedOn w:val="List"/>
    <w:rsid w:val="00501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D85"/>
    <w:rPr>
      <w:rFonts w:ascii="Courier New" w:hAnsi="Courier New"/>
    </w:rPr>
  </w:style>
  <w:style w:type="paragraph" w:customStyle="1" w:styleId="NoteBullet">
    <w:name w:val="Note Bullet"/>
    <w:basedOn w:val="Note"/>
    <w:rsid w:val="00501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D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D85"/>
    <w:rPr>
      <w:b/>
      <w:smallCaps/>
    </w:rPr>
  </w:style>
  <w:style w:type="paragraph" w:customStyle="1" w:styleId="TableListNumber">
    <w:name w:val="Table List Number"/>
    <w:basedOn w:val="ListNumber"/>
    <w:rsid w:val="00501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D85"/>
    <w:pPr>
      <w:numPr>
        <w:numId w:val="8"/>
      </w:numPr>
    </w:pPr>
  </w:style>
  <w:style w:type="paragraph" w:customStyle="1" w:styleId="ListAlpha2">
    <w:name w:val="List Alpha 2"/>
    <w:basedOn w:val="List2"/>
    <w:rsid w:val="00501D85"/>
    <w:pPr>
      <w:numPr>
        <w:numId w:val="7"/>
      </w:numPr>
    </w:pPr>
  </w:style>
  <w:style w:type="paragraph" w:styleId="List2">
    <w:name w:val="List 2"/>
    <w:basedOn w:val="BodyText"/>
    <w:rsid w:val="00501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D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D85"/>
    <w:pPr>
      <w:numPr>
        <w:numId w:val="3"/>
      </w:numPr>
    </w:pPr>
  </w:style>
  <w:style w:type="paragraph" w:styleId="ListContinue2">
    <w:name w:val="List Continue 2"/>
    <w:basedOn w:val="List2"/>
    <w:rsid w:val="00501D85"/>
    <w:pPr>
      <w:ind w:firstLine="0"/>
    </w:pPr>
  </w:style>
  <w:style w:type="paragraph" w:styleId="ListContinue3">
    <w:name w:val="List Continue 3"/>
    <w:basedOn w:val="List3"/>
    <w:rsid w:val="00501D85"/>
    <w:pPr>
      <w:ind w:left="1021" w:firstLine="0"/>
    </w:pPr>
  </w:style>
  <w:style w:type="paragraph" w:styleId="ListContinue4">
    <w:name w:val="List Continue 4"/>
    <w:basedOn w:val="List4"/>
    <w:rsid w:val="00501D85"/>
    <w:pPr>
      <w:ind w:firstLine="0"/>
    </w:pPr>
  </w:style>
  <w:style w:type="paragraph" w:styleId="ListContinue5">
    <w:name w:val="List Continue 5"/>
    <w:basedOn w:val="List5"/>
    <w:rsid w:val="00501D85"/>
    <w:pPr>
      <w:ind w:firstLine="0"/>
    </w:pPr>
  </w:style>
  <w:style w:type="paragraph" w:styleId="ListNumber3">
    <w:name w:val="List Number 3"/>
    <w:basedOn w:val="List3"/>
    <w:rsid w:val="00501D85"/>
    <w:pPr>
      <w:numPr>
        <w:numId w:val="4"/>
      </w:numPr>
    </w:pPr>
  </w:style>
  <w:style w:type="paragraph" w:styleId="ListNumber4">
    <w:name w:val="List Number 4"/>
    <w:basedOn w:val="List4"/>
    <w:rsid w:val="00501D85"/>
    <w:pPr>
      <w:numPr>
        <w:numId w:val="5"/>
      </w:numPr>
    </w:pPr>
  </w:style>
  <w:style w:type="paragraph" w:styleId="ListNumber5">
    <w:name w:val="List Number 5"/>
    <w:basedOn w:val="List5"/>
    <w:rsid w:val="00501D85"/>
    <w:pPr>
      <w:numPr>
        <w:numId w:val="6"/>
      </w:numPr>
    </w:pPr>
  </w:style>
  <w:style w:type="paragraph" w:styleId="BlockText">
    <w:name w:val="Block Text"/>
    <w:basedOn w:val="Normal"/>
    <w:rsid w:val="00501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D85"/>
    <w:rPr>
      <w:sz w:val="16"/>
      <w:vertAlign w:val="superscript"/>
    </w:rPr>
  </w:style>
  <w:style w:type="character" w:customStyle="1" w:styleId="Symbols">
    <w:name w:val="Symbols"/>
    <w:basedOn w:val="DefaultParagraphFont"/>
    <w:rsid w:val="00501D85"/>
    <w:rPr>
      <w:rFonts w:ascii="Symbol" w:hAnsi="Symbol"/>
    </w:rPr>
  </w:style>
  <w:style w:type="character" w:customStyle="1" w:styleId="MenuOptions">
    <w:name w:val="Menu Options"/>
    <w:basedOn w:val="DefaultParagraphFont"/>
    <w:rsid w:val="00501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D85"/>
    <w:rPr>
      <w:b/>
    </w:rPr>
  </w:style>
  <w:style w:type="character" w:customStyle="1" w:styleId="Underlined">
    <w:name w:val="Underlined"/>
    <w:basedOn w:val="DefaultParagraphFont"/>
    <w:rsid w:val="00501D85"/>
    <w:rPr>
      <w:u w:val="single"/>
    </w:rPr>
  </w:style>
  <w:style w:type="paragraph" w:customStyle="1" w:styleId="TableBodyTextRight">
    <w:name w:val="Table Body Text Right"/>
    <w:basedOn w:val="TableBodyText"/>
    <w:rsid w:val="00501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D85"/>
    <w:rPr>
      <w:sz w:val="18"/>
    </w:rPr>
  </w:style>
  <w:style w:type="paragraph" w:customStyle="1" w:styleId="BodySmallRight">
    <w:name w:val="Body Small Right"/>
    <w:basedOn w:val="BodyTextRight"/>
    <w:rsid w:val="00501D85"/>
    <w:rPr>
      <w:sz w:val="18"/>
      <w:szCs w:val="18"/>
    </w:rPr>
  </w:style>
  <w:style w:type="paragraph" w:customStyle="1" w:styleId="MarginEdition">
    <w:name w:val="Margin Edition"/>
    <w:basedOn w:val="MarginNote"/>
    <w:rsid w:val="00501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D85"/>
    <w:rPr>
      <w:sz w:val="2"/>
      <w:szCs w:val="2"/>
    </w:rPr>
  </w:style>
  <w:style w:type="character" w:customStyle="1" w:styleId="Small">
    <w:name w:val="Small"/>
    <w:basedOn w:val="DefaultParagraphFont"/>
    <w:rsid w:val="00501D85"/>
    <w:rPr>
      <w:sz w:val="16"/>
    </w:rPr>
  </w:style>
  <w:style w:type="paragraph" w:customStyle="1" w:styleId="WideTable">
    <w:name w:val="Wide Table"/>
    <w:basedOn w:val="Normal"/>
    <w:rsid w:val="00501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D85"/>
  </w:style>
  <w:style w:type="paragraph" w:styleId="Quote">
    <w:name w:val="Quote"/>
    <w:basedOn w:val="Heading1"/>
    <w:link w:val="QuoteChar"/>
    <w:qFormat/>
    <w:rsid w:val="00501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D85"/>
    <w:pPr>
      <w:pageBreakBefore/>
    </w:pPr>
  </w:style>
  <w:style w:type="paragraph" w:customStyle="1" w:styleId="Border">
    <w:name w:val="Border"/>
    <w:basedOn w:val="Normal"/>
    <w:qFormat/>
    <w:rsid w:val="00501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D85"/>
    <w:rPr>
      <w:u w:val="single"/>
    </w:rPr>
  </w:style>
  <w:style w:type="character" w:customStyle="1" w:styleId="BoldandItalics">
    <w:name w:val="Bold and Italics"/>
    <w:qFormat/>
    <w:rsid w:val="00501D85"/>
    <w:rPr>
      <w:b/>
      <w:i/>
      <w:u w:val="none"/>
    </w:rPr>
  </w:style>
  <w:style w:type="paragraph" w:styleId="BalloonText">
    <w:name w:val="Balloon Text"/>
    <w:basedOn w:val="Normal"/>
    <w:link w:val="BalloonTextChar"/>
    <w:rsid w:val="00501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D85"/>
    <w:pPr>
      <w:spacing w:before="0" w:after="0"/>
    </w:pPr>
  </w:style>
  <w:style w:type="paragraph" w:customStyle="1" w:styleId="BodyTextBold">
    <w:name w:val="Body Text Bold"/>
    <w:basedOn w:val="BodyText"/>
    <w:qFormat/>
    <w:rsid w:val="00501D85"/>
    <w:rPr>
      <w:b/>
    </w:rPr>
  </w:style>
  <w:style w:type="character" w:styleId="Hyperlink">
    <w:name w:val="Hyperlink"/>
    <w:basedOn w:val="DefaultParagraphFont"/>
    <w:uiPriority w:val="99"/>
    <w:unhideWhenUsed/>
    <w:rsid w:val="00064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5199</Characters>
  <Application>Microsoft Office Word</Application>
  <DocSecurity>0</DocSecurity>
  <Lines>199</Lines>
  <Paragraphs>117</Paragraphs>
  <ScaleCrop>false</ScaleCrop>
  <Company>Author-it Software Corporation Ltd.</Company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UEERA0061 Produce HVAC/R system design drawings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