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796" w:rsidP="00501796">
      <w:pPr>
        <w:pStyle w:val="Title"/>
      </w:pPr>
      <w:r>
        <w:fldChar w:fldCharType="begin"/>
      </w:r>
      <w:r>
        <w:instrText xml:space="preserve"> TITLE   \* MERGEFORMAT </w:instrText>
      </w:r>
      <w:r>
        <w:fldChar w:fldCharType="separate"/>
      </w:r>
      <w:r>
        <w:t>Assessment Requirements for UEERA0056 Monitor and adjust refrigeration energy management systems</w:t>
      </w:r>
      <w:r>
        <w:fldChar w:fldCharType="end"/>
      </w:r>
    </w:p>
    <w:p w:rsidR="00501796" w:rsidP="00501796">
      <w:pPr>
        <w:pStyle w:val="Version"/>
        <w:sectPr w:rsidSect="00037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7AE" w:rsidP="000377AE">
      <w:pPr>
        <w:pStyle w:val="SuperHeading"/>
      </w:pPr>
      <w:r w:rsidRPr="000377AE">
        <w:t>Assessment Requirements for UEERA0056 Monitor and adjust refrigeration energy management systems</w:t>
      </w:r>
    </w:p>
    <w:p w:rsidR="00000000" w:rsidRPr="000377AE" w:rsidP="000377AE">
      <w:pPr>
        <w:pStyle w:val="Heading1"/>
      </w:pPr>
      <w:bookmarkStart w:id="1" w:name="O_1079049"/>
      <w:bookmarkEnd w:id="1"/>
      <w:r w:rsidRPr="000377AE">
        <w:t>Modification History</w:t>
      </w:r>
    </w:p>
    <w:tbl>
      <w:tblPr>
        <w:tblW w:w="9497" w:type="dxa"/>
        <w:tblLayout w:type="fixed"/>
        <w:tblCellMar>
          <w:left w:w="62" w:type="dxa"/>
          <w:right w:w="62" w:type="dxa"/>
        </w:tblCellMar>
        <w:tblLook w:val="0000"/>
      </w:tblPr>
      <w:tblGrid>
        <w:gridCol w:w="9497"/>
      </w:tblGrid>
      <w:tr w:rsidTr="00037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77AE" w:rsidP="000377AE">
            <w:pPr>
              <w:pStyle w:val="BodyText"/>
            </w:pPr>
            <w:r w:rsidRPr="000377AE">
              <w:t>Release 1. This is the first release of this unit of competency in the UEE Electrotechnology Training Package.</w:t>
            </w:r>
          </w:p>
        </w:tc>
      </w:tr>
    </w:tbl>
    <w:p w:rsidR="00000000" w:rsidRPr="000377AE" w:rsidP="000377AE">
      <w:pPr>
        <w:pStyle w:val="NoPaddingFontSize1"/>
      </w:pPr>
    </w:p>
    <w:p w:rsidR="00000000" w:rsidRPr="000377AE" w:rsidP="000377AE">
      <w:pPr>
        <w:pStyle w:val="AllowPageBreak"/>
      </w:pPr>
    </w:p>
    <w:p w:rsidR="00000000" w:rsidRPr="000377AE" w:rsidP="000377AE">
      <w:pPr>
        <w:pStyle w:val="Heading1"/>
      </w:pPr>
      <w:bookmarkStart w:id="2" w:name="O_1079050"/>
      <w:bookmarkEnd w:id="2"/>
      <w:r w:rsidRPr="000377AE">
        <w:t>Performance Evidence</w:t>
      </w:r>
    </w:p>
    <w:tbl>
      <w:tblPr>
        <w:tblW w:w="9497" w:type="dxa"/>
        <w:tblLayout w:type="fixed"/>
        <w:tblCellMar>
          <w:left w:w="62" w:type="dxa"/>
          <w:right w:w="62" w:type="dxa"/>
        </w:tblCellMar>
        <w:tblLook w:val="0000"/>
      </w:tblPr>
      <w:tblGrid>
        <w:gridCol w:w="9497"/>
      </w:tblGrid>
      <w:tr w:rsidTr="00037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77AE">
            <w:pPr>
              <w:pStyle w:val="BodyText"/>
              <w:rPr>
                <w:lang w:val="en-NZ"/>
              </w:rPr>
            </w:pPr>
            <w:r w:rsidRPr="000377AE">
              <w:t>Evidence required to demonstrate competence in this unit must be relevant to and satisfy all of the requirements of the elements, performance criteria and range of conditions on at least one occasion and include:</w:t>
            </w:r>
          </w:p>
        </w:tc>
      </w:tr>
      <w:tr w:rsidTr="00037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77AE" w:rsidP="000377AE">
            <w:pPr>
              <w:pStyle w:val="ListBullet"/>
            </w:pPr>
            <w:r w:rsidRPr="000377AE">
              <w:t>id</w:t>
            </w:r>
            <w:r w:rsidRPr="000377AE">
              <w:t>entifying system energy parameters</w:t>
            </w:r>
          </w:p>
          <w:p w:rsidR="00000000" w:rsidRPr="000377AE" w:rsidP="000377AE">
            <w:pPr>
              <w:pStyle w:val="ListBullet"/>
            </w:pPr>
            <w:r w:rsidRPr="000377AE">
              <w:t>monitoring and adjusting system components and controls to provide effective energy use</w:t>
            </w:r>
          </w:p>
          <w:p w:rsidR="00000000" w:rsidRPr="000377AE" w:rsidP="000377AE">
            <w:pPr>
              <w:pStyle w:val="ListBullet"/>
            </w:pPr>
            <w:r w:rsidRPr="000377AE">
              <w:t>ensuring system energy use is accordance with requirements</w:t>
            </w:r>
          </w:p>
          <w:p w:rsidR="00000000" w:rsidRPr="000377AE" w:rsidP="000377AE">
            <w:pPr>
              <w:pStyle w:val="ListBullet"/>
            </w:pPr>
            <w:r w:rsidRPr="000377AE">
              <w:t>documenting adjustment settings with established procedures</w:t>
            </w:r>
          </w:p>
          <w:p w:rsidR="00000000" w:rsidRPr="000377AE" w:rsidP="000377AE">
            <w:pPr>
              <w:pStyle w:val="ListBullet"/>
            </w:pPr>
            <w:r w:rsidRPr="000377AE">
              <w:t>dealing with u</w:t>
            </w:r>
            <w:r w:rsidRPr="000377AE">
              <w:t>nplanned events</w:t>
            </w:r>
          </w:p>
          <w:p w:rsidR="00000000" w:rsidRPr="000377AE" w:rsidP="000377AE">
            <w:pPr>
              <w:pStyle w:val="ListBullet"/>
            </w:pPr>
            <w:r w:rsidRPr="000377AE">
              <w:t>applying relevant work health and safety (WHS)/occupational health and safety (OHS) workplace procedures and practices requirements, including using risk control measures</w:t>
            </w:r>
          </w:p>
          <w:p w:rsidR="00000000" w:rsidRPr="000377AE" w:rsidP="000377AE">
            <w:pPr>
              <w:pStyle w:val="ListBullet"/>
            </w:pPr>
            <w:r w:rsidRPr="000377AE">
              <w:t>applying sustainable energy principles and practices</w:t>
            </w:r>
          </w:p>
          <w:p w:rsidR="00000000" w:rsidRPr="000377AE" w:rsidP="000377AE">
            <w:pPr>
              <w:pStyle w:val="ListBullet"/>
            </w:pPr>
            <w:r w:rsidRPr="000377AE">
              <w:t>monitoring and adjusting energy management systems on refrigeration system</w:t>
            </w:r>
          </w:p>
          <w:p w:rsidR="00000000" w:rsidRPr="000377AE" w:rsidP="000377AE">
            <w:pPr>
              <w:pStyle w:val="ListBullet"/>
            </w:pPr>
            <w:r w:rsidRPr="000377AE">
              <w:t>planning, monitoring and adjusting energy management systems on refrigeration system.</w:t>
            </w:r>
          </w:p>
        </w:tc>
      </w:tr>
    </w:tbl>
    <w:p w:rsidR="00000000" w:rsidRPr="000377AE" w:rsidP="000377AE">
      <w:pPr>
        <w:pStyle w:val="NoPaddingFontSize1"/>
      </w:pPr>
    </w:p>
    <w:p w:rsidR="00000000" w:rsidRPr="000377AE" w:rsidP="000377AE">
      <w:pPr>
        <w:pStyle w:val="AllowPageBreak"/>
      </w:pPr>
    </w:p>
    <w:p w:rsidR="00000000" w:rsidRPr="000377AE" w:rsidP="000377AE">
      <w:pPr>
        <w:pStyle w:val="Heading1"/>
      </w:pPr>
      <w:bookmarkStart w:id="3" w:name="O_1079051"/>
      <w:bookmarkEnd w:id="3"/>
      <w:r w:rsidRPr="000377AE">
        <w:t>Knowledge Evidence</w:t>
      </w:r>
    </w:p>
    <w:tbl>
      <w:tblPr>
        <w:tblW w:w="9497" w:type="dxa"/>
        <w:tblLayout w:type="fixed"/>
        <w:tblCellMar>
          <w:left w:w="62" w:type="dxa"/>
          <w:right w:w="62" w:type="dxa"/>
        </w:tblCellMar>
        <w:tblLook w:val="0000"/>
      </w:tblPr>
      <w:tblGrid>
        <w:gridCol w:w="9497"/>
      </w:tblGrid>
      <w:tr w:rsidTr="00037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77AE">
            <w:pPr>
              <w:pStyle w:val="BodyText"/>
              <w:rPr>
                <w:lang w:val="en-NZ"/>
              </w:rPr>
            </w:pPr>
            <w:r w:rsidRPr="000377AE">
              <w:t>Evidence required to demonstrate competence in this uni</w:t>
            </w:r>
            <w:r w:rsidRPr="000377AE">
              <w:t>t must be relevant to and satisfy all of the requirements of the elements, performance criteria and range of conditions and include knowledge of:</w:t>
            </w:r>
          </w:p>
        </w:tc>
      </w:tr>
      <w:tr w:rsidTr="00037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77AE" w:rsidP="000377AE">
            <w:pPr>
              <w:pStyle w:val="ListBullet"/>
            </w:pPr>
            <w:r w:rsidRPr="000377AE">
              <w:t>energy management systems for commercial refrigeration, safe working practices and relevant standards, codes</w:t>
            </w:r>
            <w:r w:rsidRPr="000377AE">
              <w:t xml:space="preserve"> and regulations, including:</w:t>
            </w:r>
          </w:p>
          <w:p w:rsidR="00000000" w:rsidRPr="000377AE" w:rsidP="000377AE">
            <w:pPr>
              <w:pStyle w:val="ListBullet2"/>
            </w:pPr>
            <w:r w:rsidRPr="000377AE">
              <w:t>functions of a commercial refrigeration energy management system, including:</w:t>
            </w:r>
          </w:p>
          <w:p w:rsidR="00000000" w:rsidRPr="000377AE" w:rsidP="000377AE">
            <w:pPr>
              <w:pStyle w:val="ListBullet3"/>
            </w:pPr>
            <w:r w:rsidRPr="000377AE">
              <w:t>general control function</w:t>
            </w:r>
          </w:p>
          <w:p w:rsidR="00000000" w:rsidRPr="000377AE" w:rsidP="000377AE">
            <w:pPr>
              <w:pStyle w:val="ListBullet3"/>
            </w:pPr>
            <w:r w:rsidRPr="000377AE">
              <w:t>inputs</w:t>
            </w:r>
          </w:p>
          <w:p w:rsidR="00000000" w:rsidRPr="000377AE" w:rsidP="000377AE">
            <w:pPr>
              <w:pStyle w:val="ListBullet3"/>
            </w:pPr>
            <w:r w:rsidRPr="000377AE">
              <w:t>outputs</w:t>
            </w:r>
          </w:p>
          <w:p w:rsidR="00000000" w:rsidRPr="000377AE" w:rsidP="000377AE">
            <w:pPr>
              <w:pStyle w:val="ListBullet3"/>
            </w:pPr>
            <w:r w:rsidRPr="000377AE">
              <w:t>communications</w:t>
            </w:r>
          </w:p>
          <w:p w:rsidR="00000000" w:rsidRPr="000377AE" w:rsidP="000377AE">
            <w:pPr>
              <w:pStyle w:val="ListBullet3"/>
            </w:pPr>
            <w:r w:rsidRPr="000377AE">
              <w:t>graphing</w:t>
            </w:r>
          </w:p>
          <w:p w:rsidR="00000000" w:rsidRPr="000377AE" w:rsidP="000377AE">
            <w:pPr>
              <w:pStyle w:val="ListBullet3"/>
            </w:pPr>
            <w:r w:rsidRPr="000377AE">
              <w:t>supervising</w:t>
            </w:r>
          </w:p>
          <w:p w:rsidR="00000000" w:rsidRPr="000377AE" w:rsidP="000377AE">
            <w:pPr>
              <w:pStyle w:val="ListBullet3"/>
            </w:pPr>
            <w:r w:rsidRPr="000377AE">
              <w:t>data logging</w:t>
            </w:r>
          </w:p>
          <w:p w:rsidR="00000000" w:rsidRPr="000377AE" w:rsidP="000377AE">
            <w:pPr>
              <w:pStyle w:val="ListBullet3"/>
            </w:pPr>
            <w:r w:rsidRPr="000377AE">
              <w:t>scheduling</w:t>
            </w:r>
          </w:p>
          <w:p w:rsidR="00000000" w:rsidRPr="000377AE" w:rsidP="000377AE">
            <w:pPr>
              <w:pStyle w:val="ListBullet3"/>
            </w:pPr>
            <w:r w:rsidRPr="000377AE">
              <w:t>alarms</w:t>
            </w:r>
          </w:p>
          <w:p w:rsidR="00000000" w:rsidRPr="000377AE" w:rsidP="000377AE">
            <w:pPr>
              <w:pStyle w:val="ListBullet3"/>
            </w:pPr>
            <w:r w:rsidRPr="000377AE">
              <w:t>power consumption</w:t>
            </w:r>
          </w:p>
          <w:p w:rsidR="00000000" w:rsidRPr="000377AE" w:rsidP="000377AE">
            <w:pPr>
              <w:pStyle w:val="ListBullet2"/>
            </w:pPr>
            <w:r w:rsidRPr="000377AE">
              <w:t>energy management system control components, including:</w:t>
            </w:r>
          </w:p>
          <w:p w:rsidR="00000000" w:rsidRPr="000377AE" w:rsidP="000377AE">
            <w:pPr>
              <w:pStyle w:val="ListBullet3"/>
            </w:pPr>
            <w:r w:rsidRPr="000377AE">
              <w:t>identify components</w:t>
            </w:r>
          </w:p>
          <w:p w:rsidR="00000000" w:rsidRPr="000377AE" w:rsidP="000377AE">
            <w:pPr>
              <w:pStyle w:val="ListBullet3"/>
            </w:pPr>
            <w:r w:rsidRPr="000377AE">
              <w:t>pressure sensors</w:t>
            </w:r>
          </w:p>
          <w:p w:rsidR="00000000" w:rsidRPr="000377AE" w:rsidP="000377AE">
            <w:pPr>
              <w:pStyle w:val="ListBullet3"/>
            </w:pPr>
            <w:r w:rsidRPr="000377AE">
              <w:t>temperature sensors</w:t>
            </w:r>
          </w:p>
          <w:p w:rsidR="00000000" w:rsidRPr="000377AE" w:rsidP="000377AE">
            <w:pPr>
              <w:pStyle w:val="ListBullet3"/>
            </w:pPr>
            <w:r w:rsidRPr="000377AE">
              <w:t>time clocks</w:t>
            </w:r>
          </w:p>
          <w:p w:rsidR="00000000" w:rsidRPr="000377AE" w:rsidP="000377AE">
            <w:pPr>
              <w:pStyle w:val="ListBullet3"/>
            </w:pPr>
            <w:r w:rsidRPr="000377AE">
              <w:t>humidity sensors</w:t>
            </w:r>
          </w:p>
          <w:p w:rsidR="00000000" w:rsidRPr="000377AE" w:rsidP="000377AE">
            <w:pPr>
              <w:pStyle w:val="ListBullet3"/>
            </w:pPr>
            <w:r w:rsidRPr="000377AE">
              <w:t>liquid level sensors</w:t>
            </w:r>
          </w:p>
          <w:p w:rsidR="00000000" w:rsidRPr="000377AE" w:rsidP="000377AE">
            <w:pPr>
              <w:pStyle w:val="ListBullet3"/>
            </w:pPr>
            <w:r w:rsidRPr="000377AE">
              <w:t>leak detector sensor</w:t>
            </w:r>
          </w:p>
          <w:p w:rsidR="00000000" w:rsidRPr="000377AE" w:rsidP="000377AE">
            <w:pPr>
              <w:pStyle w:val="ListBullet3"/>
            </w:pPr>
            <w:r w:rsidRPr="000377AE">
              <w:t>function and operating parameters of components</w:t>
            </w:r>
          </w:p>
          <w:p w:rsidR="00000000" w:rsidRPr="000377AE" w:rsidP="000377AE">
            <w:pPr>
              <w:pStyle w:val="ListBullet3"/>
            </w:pPr>
            <w:r w:rsidRPr="000377AE">
              <w:t>pressure sensors</w:t>
            </w:r>
          </w:p>
          <w:p w:rsidR="00000000" w:rsidRPr="000377AE" w:rsidP="000377AE">
            <w:pPr>
              <w:pStyle w:val="ListBullet3"/>
            </w:pPr>
            <w:r w:rsidRPr="000377AE">
              <w:t>temperature sensors</w:t>
            </w:r>
          </w:p>
          <w:p w:rsidR="00000000" w:rsidRPr="000377AE" w:rsidP="000377AE">
            <w:pPr>
              <w:pStyle w:val="ListBullet3"/>
            </w:pPr>
            <w:r w:rsidRPr="000377AE">
              <w:t>time clocks</w:t>
            </w:r>
          </w:p>
          <w:p w:rsidR="00000000" w:rsidRPr="000377AE" w:rsidP="000377AE">
            <w:pPr>
              <w:pStyle w:val="ListBullet3"/>
            </w:pPr>
            <w:r w:rsidRPr="000377AE">
              <w:t>humidity sensors</w:t>
            </w:r>
          </w:p>
          <w:p w:rsidR="00000000" w:rsidRPr="000377AE" w:rsidP="000377AE">
            <w:pPr>
              <w:pStyle w:val="ListBullet3"/>
            </w:pPr>
            <w:r w:rsidRPr="000377AE">
              <w:t>liquid level sensors</w:t>
            </w:r>
          </w:p>
          <w:p w:rsidR="00000000" w:rsidRPr="000377AE" w:rsidP="000377AE">
            <w:pPr>
              <w:pStyle w:val="ListBullet3"/>
            </w:pPr>
            <w:r w:rsidRPr="000377AE">
              <w:t>leak detector sensors</w:t>
            </w:r>
          </w:p>
          <w:p w:rsidR="00000000" w:rsidRPr="000377AE" w:rsidP="000377AE">
            <w:pPr>
              <w:pStyle w:val="ListBullet2"/>
            </w:pPr>
            <w:r w:rsidRPr="000377AE">
              <w:t>installation requirements and considerations, including:</w:t>
            </w:r>
          </w:p>
          <w:p w:rsidR="00000000" w:rsidRPr="000377AE" w:rsidP="000377AE">
            <w:pPr>
              <w:pStyle w:val="ListBullet3"/>
            </w:pPr>
            <w:r w:rsidRPr="000377AE">
              <w:t>installation of controller(s)</w:t>
            </w:r>
          </w:p>
          <w:p w:rsidR="00000000" w:rsidRPr="000377AE" w:rsidP="000377AE">
            <w:pPr>
              <w:pStyle w:val="ListBullet3"/>
            </w:pPr>
            <w:r w:rsidRPr="000377AE">
              <w:t>installation of refrigerant leak detector</w:t>
            </w:r>
          </w:p>
          <w:p w:rsidR="00000000" w:rsidRPr="000377AE" w:rsidP="000377AE">
            <w:pPr>
              <w:pStyle w:val="ListBullet3"/>
            </w:pPr>
            <w:r w:rsidRPr="000377AE">
              <w:t>systems</w:t>
            </w:r>
          </w:p>
          <w:p w:rsidR="00000000" w:rsidRPr="000377AE" w:rsidP="000377AE">
            <w:pPr>
              <w:pStyle w:val="ListBullet3"/>
            </w:pPr>
            <w:r w:rsidRPr="000377AE">
              <w:t>installation of accessory boards</w:t>
            </w:r>
          </w:p>
          <w:p w:rsidR="00000000" w:rsidRPr="000377AE" w:rsidP="000377AE">
            <w:pPr>
              <w:pStyle w:val="ListBullet3"/>
            </w:pPr>
            <w:r w:rsidRPr="000377AE">
              <w:t>installation of pressure transducers and wiring</w:t>
            </w:r>
          </w:p>
          <w:p w:rsidR="00000000" w:rsidRPr="000377AE" w:rsidP="000377AE">
            <w:pPr>
              <w:pStyle w:val="ListBullet3"/>
            </w:pPr>
            <w:r w:rsidRPr="000377AE">
              <w:t>installation of temperature sensors and wiring</w:t>
            </w:r>
          </w:p>
          <w:p w:rsidR="00000000" w:rsidRPr="000377AE" w:rsidP="000377AE">
            <w:pPr>
              <w:pStyle w:val="ListBullet3"/>
            </w:pPr>
            <w:r w:rsidRPr="000377AE">
              <w:t>control wiring considerations</w:t>
            </w:r>
          </w:p>
          <w:p w:rsidR="00000000" w:rsidRPr="000377AE" w:rsidP="000377AE">
            <w:pPr>
              <w:pStyle w:val="ListBullet2"/>
            </w:pPr>
            <w:r w:rsidRPr="000377AE">
              <w:t>system design and applications, including:</w:t>
            </w:r>
          </w:p>
          <w:p w:rsidR="00000000" w:rsidRPr="000377AE" w:rsidP="000377AE">
            <w:pPr>
              <w:pStyle w:val="ListBullet3"/>
            </w:pPr>
            <w:r w:rsidRPr="000377AE">
              <w:t>control components to suit given applications</w:t>
            </w:r>
          </w:p>
          <w:p w:rsidR="00000000" w:rsidRPr="000377AE" w:rsidP="000377AE">
            <w:pPr>
              <w:pStyle w:val="ListBullet3"/>
            </w:pPr>
            <w:r w:rsidRPr="000377AE">
              <w:t xml:space="preserve">system </w:t>
            </w:r>
            <w:r w:rsidRPr="000377AE">
              <w:t>operating parameters</w:t>
            </w:r>
          </w:p>
          <w:p w:rsidR="00000000" w:rsidRPr="000377AE" w:rsidP="000377AE">
            <w:pPr>
              <w:pStyle w:val="ListBullet3"/>
            </w:pPr>
            <w:r w:rsidRPr="000377AE">
              <w:t>pressure sensors</w:t>
            </w:r>
          </w:p>
          <w:p w:rsidR="00000000" w:rsidRPr="000377AE" w:rsidP="000377AE">
            <w:pPr>
              <w:pStyle w:val="ListBullet3"/>
            </w:pPr>
            <w:r w:rsidRPr="000377AE">
              <w:t>temperature sensors</w:t>
            </w:r>
          </w:p>
          <w:p w:rsidR="00000000" w:rsidRPr="000377AE" w:rsidP="000377AE">
            <w:pPr>
              <w:pStyle w:val="ListBullet3"/>
            </w:pPr>
            <w:r w:rsidRPr="000377AE">
              <w:t>time clocks</w:t>
            </w:r>
          </w:p>
          <w:p w:rsidR="00000000" w:rsidRPr="000377AE" w:rsidP="000377AE">
            <w:pPr>
              <w:pStyle w:val="ListBullet3"/>
            </w:pPr>
            <w:r w:rsidRPr="000377AE">
              <w:t>humidity sensors</w:t>
            </w:r>
          </w:p>
          <w:p w:rsidR="00000000" w:rsidRPr="000377AE" w:rsidP="000377AE">
            <w:pPr>
              <w:pStyle w:val="ListBullet3"/>
            </w:pPr>
            <w:r w:rsidRPr="000377AE">
              <w:t>liquid level sensors</w:t>
            </w:r>
          </w:p>
          <w:p w:rsidR="00000000" w:rsidRPr="000377AE" w:rsidP="000377AE">
            <w:pPr>
              <w:pStyle w:val="ListBullet3"/>
            </w:pPr>
            <w:r w:rsidRPr="000377AE">
              <w:t>leak detector sensors</w:t>
            </w:r>
          </w:p>
          <w:p w:rsidR="00000000" w:rsidRPr="000377AE" w:rsidP="000377AE">
            <w:pPr>
              <w:pStyle w:val="ListBullet3"/>
            </w:pPr>
            <w:r w:rsidRPr="000377AE">
              <w:t>defrost</w:t>
            </w:r>
          </w:p>
          <w:p w:rsidR="00000000" w:rsidRPr="000377AE" w:rsidP="000377AE">
            <w:pPr>
              <w:pStyle w:val="ListBullet3"/>
            </w:pPr>
            <w:r w:rsidRPr="000377AE">
              <w:t>alarm panel</w:t>
            </w:r>
          </w:p>
          <w:p w:rsidR="00000000" w:rsidRPr="000377AE" w:rsidP="000377AE">
            <w:pPr>
              <w:pStyle w:val="ListBullet2"/>
            </w:pPr>
            <w:r w:rsidRPr="000377AE">
              <w:t>programming a control system, including:</w:t>
            </w:r>
          </w:p>
          <w:p w:rsidR="00000000" w:rsidRPr="000377AE" w:rsidP="000377AE">
            <w:pPr>
              <w:pStyle w:val="ListBullet3"/>
            </w:pPr>
            <w:r w:rsidRPr="000377AE">
              <w:t>display terminal and keypad functions</w:t>
            </w:r>
          </w:p>
          <w:p w:rsidR="00000000" w:rsidRPr="000377AE" w:rsidP="000377AE">
            <w:pPr>
              <w:pStyle w:val="ListBullet3"/>
            </w:pPr>
            <w:r w:rsidRPr="000377AE">
              <w:t>calibration of sensors</w:t>
            </w:r>
          </w:p>
          <w:p w:rsidR="00000000" w:rsidRPr="000377AE" w:rsidP="000377AE">
            <w:pPr>
              <w:pStyle w:val="ListBullet3"/>
            </w:pPr>
            <w:r w:rsidRPr="000377AE">
              <w:t>changing original settings</w:t>
            </w:r>
          </w:p>
          <w:p w:rsidR="00000000" w:rsidRPr="000377AE" w:rsidP="000377AE">
            <w:pPr>
              <w:pStyle w:val="ListBullet3"/>
            </w:pPr>
            <w:r w:rsidRPr="000377AE">
              <w:t>program a given set of parameters to suit an application</w:t>
            </w:r>
          </w:p>
          <w:p w:rsidR="00000000" w:rsidRPr="000377AE" w:rsidP="000377AE">
            <w:pPr>
              <w:pStyle w:val="ListBullet2"/>
            </w:pPr>
            <w:r w:rsidRPr="000377AE">
              <w:t>component testing and fault finding, including:</w:t>
            </w:r>
          </w:p>
          <w:p w:rsidR="00000000" w:rsidRPr="000377AE" w:rsidP="000377AE">
            <w:pPr>
              <w:pStyle w:val="ListBullet3"/>
            </w:pPr>
            <w:r w:rsidRPr="000377AE">
              <w:t>troubleshooting</w:t>
            </w:r>
          </w:p>
          <w:p w:rsidR="00000000" w:rsidRPr="000377AE" w:rsidP="000377AE">
            <w:pPr>
              <w:pStyle w:val="ListBullet3"/>
            </w:pPr>
            <w:r w:rsidRPr="000377AE">
              <w:t>testing of components</w:t>
            </w:r>
          </w:p>
          <w:p w:rsidR="00000000" w:rsidRPr="000377AE" w:rsidP="000377AE">
            <w:pPr>
              <w:pStyle w:val="ListBullet2"/>
            </w:pPr>
            <w:r w:rsidRPr="000377AE">
              <w:t>relevant job safety assessments or risk mitigation processes</w:t>
            </w:r>
          </w:p>
          <w:p w:rsidR="00000000" w:rsidRPr="000377AE" w:rsidP="000377AE">
            <w:pPr>
              <w:pStyle w:val="ListBullet2"/>
            </w:pPr>
            <w:r w:rsidRPr="000377AE">
              <w:t>relevant WHS/OHS legislated requirements</w:t>
            </w:r>
          </w:p>
          <w:p w:rsidR="00000000" w:rsidRPr="000377AE" w:rsidP="000377AE">
            <w:pPr>
              <w:pStyle w:val="ListBullet2"/>
            </w:pPr>
            <w:r w:rsidRPr="000377AE">
              <w:t>relevant workplace documentation</w:t>
            </w:r>
          </w:p>
          <w:p w:rsidR="00000000" w:rsidRPr="000377AE" w:rsidP="000377AE">
            <w:pPr>
              <w:pStyle w:val="ListBullet2"/>
            </w:pPr>
            <w:r w:rsidRPr="000377AE">
              <w:t>relevant workplace policies and procedures.</w:t>
            </w:r>
          </w:p>
        </w:tc>
      </w:tr>
    </w:tbl>
    <w:p w:rsidR="00000000" w:rsidRPr="000377AE" w:rsidP="000377AE">
      <w:pPr>
        <w:pStyle w:val="NoPaddingFontSize1"/>
      </w:pPr>
    </w:p>
    <w:p w:rsidR="00000000" w:rsidRPr="000377AE" w:rsidP="000377AE">
      <w:pPr>
        <w:pStyle w:val="AllowPageBreak"/>
      </w:pPr>
    </w:p>
    <w:p w:rsidR="00000000" w:rsidRPr="000377AE" w:rsidP="000377AE">
      <w:pPr>
        <w:pStyle w:val="Heading1"/>
      </w:pPr>
      <w:bookmarkStart w:id="4" w:name="O_1079052"/>
      <w:bookmarkEnd w:id="4"/>
      <w:r w:rsidRPr="000377AE">
        <w:t>Assessment Conditions</w:t>
      </w:r>
    </w:p>
    <w:tbl>
      <w:tblPr>
        <w:tblW w:w="9497" w:type="dxa"/>
        <w:tblLayout w:type="fixed"/>
        <w:tblCellMar>
          <w:left w:w="62" w:type="dxa"/>
          <w:right w:w="62" w:type="dxa"/>
        </w:tblCellMar>
        <w:tblLook w:val="0000"/>
      </w:tblPr>
      <w:tblGrid>
        <w:gridCol w:w="9497"/>
      </w:tblGrid>
      <w:tr w:rsidTr="000377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77AE" w:rsidP="000377AE">
            <w:pPr>
              <w:pStyle w:val="BodyText"/>
            </w:pPr>
            <w:r w:rsidRPr="000377AE">
              <w:t>Assessors must hold credentials specified wi</w:t>
            </w:r>
            <w:r w:rsidRPr="000377AE">
              <w:t>thin the Standards for Registered Training Organisations current at the time of assessment.</w:t>
            </w:r>
          </w:p>
          <w:p w:rsidR="00000000" w:rsidRPr="000377AE" w:rsidP="000377AE">
            <w:pPr>
              <w:pStyle w:val="BodyText"/>
            </w:pPr>
            <w:r w:rsidRPr="000377AE">
              <w:t>Assessment must satisfy the Principles of Assessment and Rules of Evidence and all regulatory requirements included within the Standards for Registered Training Org</w:t>
            </w:r>
            <w:r w:rsidRPr="000377AE">
              <w:t>anisations current at the time of assessment.</w:t>
            </w:r>
          </w:p>
          <w:p w:rsidR="00000000" w:rsidRPr="000377AE" w:rsidP="000377AE">
            <w:pPr>
              <w:pStyle w:val="BodyText"/>
            </w:pPr>
            <w:r w:rsidRPr="000377AE">
              <w:t>Assessment must occur in workplace operational situations where it is appropriate to do so; where this is not appropriate, assessment must occur in simulated workplace operational situations that replicate work</w:t>
            </w:r>
            <w:r w:rsidRPr="000377AE">
              <w:t>place conditions.</w:t>
            </w:r>
          </w:p>
          <w:p w:rsidR="00000000" w:rsidRPr="000377AE" w:rsidP="000377AE">
            <w:pPr>
              <w:pStyle w:val="BodyText"/>
            </w:pPr>
            <w:r w:rsidRPr="000377AE">
              <w:t>Assessment processes and techniques must be appropriate to the language, literacy and numeracy requirements of the work being performed and the needs of the candidate.</w:t>
            </w:r>
          </w:p>
          <w:p w:rsidR="00000000" w:rsidRPr="000377AE" w:rsidP="000377AE">
            <w:pPr>
              <w:pStyle w:val="BodyText"/>
            </w:pPr>
            <w:r w:rsidRPr="000377AE">
              <w:t>Resources for assessment must include access to:</w:t>
            </w:r>
          </w:p>
          <w:p w:rsidR="00000000" w:rsidRPr="000377AE" w:rsidP="000377AE">
            <w:pPr>
              <w:pStyle w:val="ListBullet"/>
            </w:pPr>
            <w:r w:rsidRPr="000377AE">
              <w:t xml:space="preserve">a range of relevant </w:t>
            </w:r>
            <w:r w:rsidRPr="000377AE">
              <w:t>exercises, case studies and/or other simulations</w:t>
            </w:r>
          </w:p>
          <w:p w:rsidR="00000000" w:rsidRPr="000377AE" w:rsidP="000377AE">
            <w:pPr>
              <w:pStyle w:val="ListBullet"/>
            </w:pPr>
            <w:r w:rsidRPr="000377AE">
              <w:t>relevant and appropriate materials, tools, equipment and personal protective equipment (PPE) currently used in industry</w:t>
            </w:r>
          </w:p>
          <w:p w:rsidR="00000000" w:rsidRPr="000377AE" w:rsidP="000377AE">
            <w:pPr>
              <w:pStyle w:val="ListBullet"/>
            </w:pPr>
            <w:r w:rsidRPr="000377AE">
              <w:t>applicable documentation, including workplace procedures, equipment specifications, reg</w:t>
            </w:r>
            <w:r w:rsidRPr="000377AE">
              <w:t>ulations, codes of practice and operation manuals.</w:t>
            </w:r>
          </w:p>
        </w:tc>
      </w:tr>
    </w:tbl>
    <w:p w:rsidR="00000000" w:rsidRPr="000377AE" w:rsidP="000377AE">
      <w:pPr>
        <w:pStyle w:val="NoPaddingFontSize1"/>
      </w:pPr>
    </w:p>
    <w:p w:rsidR="00000000" w:rsidRPr="000377AE" w:rsidP="000377AE">
      <w:pPr>
        <w:pStyle w:val="AllowPageBreak"/>
      </w:pPr>
    </w:p>
    <w:p w:rsidR="00000000" w:rsidRPr="000377AE" w:rsidP="000377AE">
      <w:pPr>
        <w:pStyle w:val="Heading1"/>
      </w:pPr>
      <w:bookmarkStart w:id="5" w:name="O_1079055"/>
      <w:bookmarkEnd w:id="5"/>
      <w:r w:rsidRPr="000377AE">
        <w:t>Links</w:t>
      </w:r>
    </w:p>
    <w:p w:rsidR="00000000" w:rsidRPr="000377AE" w:rsidP="00501796">
      <w:pPr>
        <w:pStyle w:val="BodyText"/>
      </w:pPr>
      <w:r w:rsidRPr="000377A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70C76">
        <w:rPr>
          <w:rStyle w:val="Hyperlink"/>
        </w:rPr>
        <w:t>https://vetnet.gov.au/Pages/TrainingDocs.aspx?q=b8a8f136-5421-4ce1-92e0-2b50341431b6</w:t>
      </w:r>
      <w:r>
        <w:fldChar w:fldCharType="end"/>
      </w:r>
    </w:p>
    <w:p w:rsidR="00000000" w:rsidRPr="000377AE" w:rsidP="000377AE"/>
    <w:sectPr w:rsidSect="000377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AE" w:rsidRPr="00501796" w:rsidP="00501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96" w:rsidP="00037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796" w:rsidP="000377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01796" w:rsidP="00037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7AE" w:rsidRPr="00501796" w:rsidP="00501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796" w:rsidRPr="002D2AF8" w:rsidP="000377AE">
    <w:pPr>
      <w:pStyle w:val="Header"/>
      <w:framePr w:wrap="around"/>
    </w:pPr>
    <w:r>
      <w:fldChar w:fldCharType="begin"/>
    </w:r>
    <w:r>
      <w:instrText xml:space="preserve"> TITLE   \* MERGEFORMAT </w:instrText>
    </w:r>
    <w:r>
      <w:fldChar w:fldCharType="separate"/>
    </w:r>
    <w:r>
      <w:t>Assessment Requirements for UEERA0056 Monitor and adjust refrigeration energy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01796" w:rsidP="00037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03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03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ED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7AE"/>
    <w:pPr>
      <w:spacing w:before="360" w:after="60"/>
      <w:outlineLvl w:val="0"/>
    </w:pPr>
    <w:rPr>
      <w:sz w:val="32"/>
    </w:rPr>
  </w:style>
  <w:style w:type="paragraph" w:styleId="Heading2">
    <w:name w:val="heading 2"/>
    <w:basedOn w:val="HeadingBase"/>
    <w:next w:val="BodyText"/>
    <w:link w:val="Heading2Char"/>
    <w:qFormat/>
    <w:rsid w:val="000377AE"/>
    <w:pPr>
      <w:keepLines/>
      <w:spacing w:before="240" w:after="120"/>
      <w:outlineLvl w:val="1"/>
    </w:pPr>
    <w:rPr>
      <w:sz w:val="28"/>
      <w:szCs w:val="40"/>
    </w:rPr>
  </w:style>
  <w:style w:type="paragraph" w:styleId="Heading3">
    <w:name w:val="heading 3"/>
    <w:basedOn w:val="HeadingBase"/>
    <w:next w:val="BodyText"/>
    <w:link w:val="Heading3Char"/>
    <w:qFormat/>
    <w:rsid w:val="000377AE"/>
    <w:pPr>
      <w:spacing w:before="180" w:after="120"/>
      <w:outlineLvl w:val="2"/>
    </w:pPr>
    <w:rPr>
      <w:spacing w:val="-10"/>
      <w:kern w:val="32"/>
    </w:rPr>
  </w:style>
  <w:style w:type="paragraph" w:styleId="Heading4">
    <w:name w:val="heading 4"/>
    <w:basedOn w:val="HeadingBase"/>
    <w:next w:val="BodyText"/>
    <w:link w:val="Heading4Char"/>
    <w:qFormat/>
    <w:rsid w:val="000377AE"/>
    <w:pPr>
      <w:spacing w:before="160" w:after="120"/>
      <w:outlineLvl w:val="3"/>
    </w:pPr>
    <w:rPr>
      <w:sz w:val="22"/>
    </w:rPr>
  </w:style>
  <w:style w:type="paragraph" w:styleId="Heading5">
    <w:name w:val="heading 5"/>
    <w:basedOn w:val="HeadingBase"/>
    <w:next w:val="Normal"/>
    <w:link w:val="Heading5Char"/>
    <w:qFormat/>
    <w:rsid w:val="000377AE"/>
    <w:pPr>
      <w:spacing w:before="80"/>
      <w:outlineLvl w:val="4"/>
    </w:pPr>
    <w:rPr>
      <w:color w:val="918585"/>
      <w:sz w:val="20"/>
    </w:rPr>
  </w:style>
  <w:style w:type="paragraph" w:styleId="Heading6">
    <w:name w:val="heading 6"/>
    <w:basedOn w:val="HeadingBase"/>
    <w:next w:val="Normal"/>
    <w:link w:val="Heading6Char"/>
    <w:qFormat/>
    <w:rsid w:val="000377AE"/>
    <w:pPr>
      <w:spacing w:before="60"/>
      <w:outlineLvl w:val="5"/>
    </w:pPr>
    <w:rPr>
      <w:color w:val="918585"/>
      <w:sz w:val="20"/>
    </w:rPr>
  </w:style>
  <w:style w:type="paragraph" w:styleId="Heading7">
    <w:name w:val="heading 7"/>
    <w:basedOn w:val="Normal"/>
    <w:next w:val="Normal"/>
    <w:link w:val="Heading7Char"/>
    <w:qFormat/>
    <w:rsid w:val="000377AE"/>
    <w:pPr>
      <w:ind w:left="720"/>
      <w:outlineLvl w:val="6"/>
    </w:pPr>
    <w:rPr>
      <w:i/>
    </w:rPr>
  </w:style>
  <w:style w:type="paragraph" w:styleId="Heading8">
    <w:name w:val="heading 8"/>
    <w:basedOn w:val="Normal"/>
    <w:next w:val="Normal"/>
    <w:link w:val="Heading8Char"/>
    <w:qFormat/>
    <w:rsid w:val="000377AE"/>
    <w:pPr>
      <w:ind w:left="720"/>
      <w:outlineLvl w:val="7"/>
    </w:pPr>
    <w:rPr>
      <w:i/>
    </w:rPr>
  </w:style>
  <w:style w:type="paragraph" w:styleId="Heading9">
    <w:name w:val="heading 9"/>
    <w:basedOn w:val="Normal"/>
    <w:next w:val="Normal"/>
    <w:link w:val="Heading9Char"/>
    <w:qFormat/>
    <w:rsid w:val="000377AE"/>
    <w:pPr>
      <w:ind w:left="720"/>
      <w:outlineLvl w:val="8"/>
    </w:pPr>
    <w:rPr>
      <w:i/>
    </w:rPr>
  </w:style>
  <w:style w:type="character" w:default="1" w:styleId="DefaultParagraphFont">
    <w:name w:val="Default Paragraph Font"/>
    <w:uiPriority w:val="1"/>
    <w:unhideWhenUsed/>
    <w:rsid w:val="00037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7AE"/>
  </w:style>
  <w:style w:type="character" w:customStyle="1" w:styleId="Heading1Char">
    <w:name w:val="Heading 1 Char"/>
    <w:basedOn w:val="DefaultParagraphFont"/>
    <w:link w:val="Heading1"/>
    <w:rsid w:val="000377AE"/>
    <w:rPr>
      <w:rFonts w:ascii="Times New Roman" w:eastAsia="Times New Roman" w:hAnsi="Times New Roman" w:cs="Times New Roman"/>
      <w:b/>
      <w:sz w:val="32"/>
      <w:szCs w:val="20"/>
      <w:lang w:eastAsia="en-US"/>
    </w:rPr>
  </w:style>
  <w:style w:type="paragraph" w:styleId="BodyText">
    <w:name w:val="Body Text"/>
    <w:basedOn w:val="Normal"/>
    <w:link w:val="BodyTextChar"/>
    <w:rsid w:val="00037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7AE"/>
    <w:rPr>
      <w:rFonts w:ascii="Times New Roman" w:eastAsia="Times New Roman" w:hAnsi="Times New Roman" w:cs="Times New Roman"/>
      <w:sz w:val="24"/>
      <w:lang w:eastAsia="en-US"/>
    </w:rPr>
  </w:style>
  <w:style w:type="paragraph" w:styleId="ListBullet">
    <w:name w:val="List Bullet"/>
    <w:basedOn w:val="List"/>
    <w:rsid w:val="000377AE"/>
    <w:pPr>
      <w:numPr>
        <w:numId w:val="13"/>
      </w:numPr>
      <w:tabs>
        <w:tab w:val="clear" w:pos="340"/>
      </w:tabs>
      <w:spacing w:before="40" w:after="40"/>
    </w:pPr>
  </w:style>
  <w:style w:type="paragraph" w:styleId="ListBullet2">
    <w:name w:val="List Bullet 2"/>
    <w:basedOn w:val="List2"/>
    <w:rsid w:val="000377AE"/>
    <w:pPr>
      <w:numPr>
        <w:numId w:val="14"/>
      </w:numPr>
      <w:tabs>
        <w:tab w:val="clear" w:pos="680"/>
      </w:tabs>
    </w:pPr>
  </w:style>
  <w:style w:type="paragraph" w:customStyle="1" w:styleId="SuperHeading">
    <w:name w:val="SuperHeading"/>
    <w:basedOn w:val="Normal"/>
    <w:rsid w:val="000377AE"/>
    <w:pPr>
      <w:spacing w:before="240" w:after="120"/>
      <w:outlineLvl w:val="0"/>
    </w:pPr>
    <w:rPr>
      <w:rFonts w:ascii="Times New Roman" w:hAnsi="Times New Roman"/>
      <w:b/>
      <w:sz w:val="32"/>
    </w:rPr>
  </w:style>
  <w:style w:type="paragraph" w:customStyle="1" w:styleId="AllowPageBreak">
    <w:name w:val="AllowPageBreak"/>
    <w:rsid w:val="000377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77A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7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7AE"/>
    <w:rPr>
      <w:rFonts w:ascii="Courier New" w:eastAsia="Times New Roman" w:hAnsi="Courier New" w:cs="Times New Roman"/>
      <w:i/>
      <w:szCs w:val="20"/>
      <w:lang w:eastAsia="en-US"/>
    </w:rPr>
  </w:style>
  <w:style w:type="paragraph" w:customStyle="1" w:styleId="HeadingBase">
    <w:name w:val="Heading Base"/>
    <w:rsid w:val="00037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7AE"/>
    <w:pPr>
      <w:tabs>
        <w:tab w:val="right" w:leader="dot" w:pos="9072"/>
      </w:tabs>
      <w:ind w:left="567"/>
    </w:pPr>
    <w:rPr>
      <w:szCs w:val="22"/>
    </w:rPr>
  </w:style>
  <w:style w:type="paragraph" w:customStyle="1" w:styleId="TOCBase">
    <w:name w:val="TOC Base"/>
    <w:rsid w:val="00037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7AE"/>
    <w:pPr>
      <w:tabs>
        <w:tab w:val="right" w:leader="dot" w:pos="9072"/>
      </w:tabs>
      <w:spacing w:before="40" w:after="40"/>
      <w:ind w:left="284"/>
    </w:pPr>
    <w:rPr>
      <w:rFonts w:ascii="Times New Roman" w:hAnsi="Times New Roman"/>
    </w:rPr>
  </w:style>
  <w:style w:type="paragraph" w:styleId="TOC1">
    <w:name w:val="toc 1"/>
    <w:basedOn w:val="TOCBase"/>
    <w:next w:val="Normal"/>
    <w:rsid w:val="00037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7AE"/>
    <w:rPr>
      <w:rFonts w:ascii="Times New Roman" w:eastAsia="Times New Roman" w:hAnsi="Times New Roman" w:cs="Times New Roman"/>
      <w:sz w:val="16"/>
      <w:lang w:eastAsia="en-US"/>
    </w:rPr>
  </w:style>
  <w:style w:type="paragraph" w:styleId="Title">
    <w:name w:val="Title"/>
    <w:basedOn w:val="HeadingBase"/>
    <w:link w:val="TitleChar"/>
    <w:qFormat/>
    <w:rsid w:val="000377AE"/>
    <w:pPr>
      <w:spacing w:before="5040"/>
      <w:jc w:val="center"/>
    </w:pPr>
    <w:rPr>
      <w:sz w:val="48"/>
      <w:szCs w:val="72"/>
      <w:lang w:val="en-US"/>
    </w:rPr>
  </w:style>
  <w:style w:type="character" w:customStyle="1" w:styleId="TitleChar">
    <w:name w:val="Title Char"/>
    <w:basedOn w:val="DefaultParagraphFont"/>
    <w:link w:val="Title"/>
    <w:rsid w:val="00037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7AE"/>
    <w:pPr>
      <w:tabs>
        <w:tab w:val="left" w:pos="3600"/>
        <w:tab w:val="left" w:pos="3958"/>
      </w:tabs>
    </w:pPr>
  </w:style>
  <w:style w:type="paragraph" w:styleId="List">
    <w:name w:val="List"/>
    <w:basedOn w:val="BodyText"/>
    <w:next w:val="BodyText"/>
    <w:rsid w:val="000377AE"/>
    <w:pPr>
      <w:tabs>
        <w:tab w:val="left" w:pos="340"/>
      </w:tabs>
      <w:spacing w:before="60" w:after="60"/>
      <w:ind w:left="340" w:hanging="340"/>
    </w:pPr>
  </w:style>
  <w:style w:type="paragraph" w:customStyle="1" w:styleId="Note">
    <w:name w:val="Note"/>
    <w:basedOn w:val="BodyText"/>
    <w:rsid w:val="000377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77AE"/>
    <w:rPr>
      <w:b/>
      <w:spacing w:val="0"/>
    </w:rPr>
  </w:style>
  <w:style w:type="paragraph" w:customStyle="1" w:styleId="SuperTitle">
    <w:name w:val="SuperTitle"/>
    <w:basedOn w:val="Title"/>
    <w:rsid w:val="000377AE"/>
    <w:pPr>
      <w:framePr w:wrap="auto" w:hAnchor="text" w:y="6049"/>
    </w:pPr>
    <w:rPr>
      <w:color w:val="000000"/>
      <w:sz w:val="40"/>
    </w:rPr>
  </w:style>
  <w:style w:type="paragraph" w:customStyle="1" w:styleId="TOCTitle">
    <w:name w:val="TOCTitle"/>
    <w:basedOn w:val="Heading1"/>
    <w:rsid w:val="000377AE"/>
    <w:pPr>
      <w:spacing w:after="240"/>
      <w:jc w:val="center"/>
      <w:outlineLvl w:val="9"/>
    </w:pPr>
    <w:rPr>
      <w:caps/>
    </w:rPr>
  </w:style>
  <w:style w:type="paragraph" w:customStyle="1" w:styleId="Version">
    <w:name w:val="Version"/>
    <w:rsid w:val="00037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7AE"/>
    <w:pPr>
      <w:keepNext w:val="0"/>
      <w:tabs>
        <w:tab w:val="right" w:pos="4176"/>
      </w:tabs>
      <w:ind w:left="198" w:hanging="198"/>
    </w:pPr>
    <w:rPr>
      <w:rFonts w:ascii="Garamond" w:hAnsi="Garamond"/>
    </w:rPr>
  </w:style>
  <w:style w:type="paragraph" w:styleId="IndexHeading">
    <w:name w:val="index heading"/>
    <w:basedOn w:val="Normal"/>
    <w:next w:val="Index1"/>
    <w:semiHidden/>
    <w:rsid w:val="000377AE"/>
    <w:pPr>
      <w:spacing w:before="120" w:after="120"/>
    </w:pPr>
    <w:rPr>
      <w:rFonts w:ascii="Arial" w:hAnsi="Arial"/>
      <w:b/>
      <w:color w:val="918585"/>
      <w:sz w:val="24"/>
    </w:rPr>
  </w:style>
  <w:style w:type="paragraph" w:styleId="Header">
    <w:name w:val="header"/>
    <w:basedOn w:val="Normal"/>
    <w:link w:val="HeaderChar"/>
    <w:rsid w:val="00037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7AE"/>
    <w:rPr>
      <w:rFonts w:ascii="Times New Roman" w:eastAsia="Times New Roman" w:hAnsi="Times New Roman" w:cs="Times New Roman"/>
      <w:sz w:val="16"/>
      <w:szCs w:val="20"/>
      <w:lang w:val="en-GB" w:eastAsia="en-US"/>
    </w:rPr>
  </w:style>
  <w:style w:type="paragraph" w:customStyle="1" w:styleId="Chapter">
    <w:name w:val="Chapter"/>
    <w:basedOn w:val="Normal"/>
    <w:rsid w:val="000377AE"/>
    <w:pPr>
      <w:spacing w:before="240"/>
    </w:pPr>
    <w:rPr>
      <w:rFonts w:ascii="Times New Roman" w:hAnsi="Times New Roman"/>
      <w:smallCaps/>
      <w:spacing w:val="80"/>
      <w:sz w:val="28"/>
    </w:rPr>
  </w:style>
  <w:style w:type="paragraph" w:customStyle="1" w:styleId="InChapter">
    <w:name w:val="InChapter"/>
    <w:basedOn w:val="Heading3"/>
    <w:rsid w:val="000377AE"/>
    <w:pPr>
      <w:spacing w:after="240"/>
      <w:outlineLvl w:val="9"/>
    </w:pPr>
    <w:rPr>
      <w:noProof/>
    </w:rPr>
  </w:style>
  <w:style w:type="paragraph" w:styleId="Index2">
    <w:name w:val="index 2"/>
    <w:basedOn w:val="Normal"/>
    <w:next w:val="Normal"/>
    <w:semiHidden/>
    <w:rsid w:val="000377AE"/>
    <w:pPr>
      <w:tabs>
        <w:tab w:val="right" w:pos="4176"/>
      </w:tabs>
      <w:ind w:left="568" w:hanging="284"/>
    </w:pPr>
    <w:rPr>
      <w:rFonts w:ascii="Garamond" w:hAnsi="Garamond"/>
    </w:rPr>
  </w:style>
  <w:style w:type="paragraph" w:customStyle="1" w:styleId="Byline">
    <w:name w:val="Byline"/>
    <w:rsid w:val="00037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7AE"/>
    <w:pPr>
      <w:tabs>
        <w:tab w:val="clear" w:pos="3600"/>
        <w:tab w:val="clear" w:pos="3958"/>
      </w:tabs>
      <w:jc w:val="right"/>
    </w:pPr>
  </w:style>
  <w:style w:type="character" w:styleId="Emphasis">
    <w:name w:val="Emphasis"/>
    <w:basedOn w:val="DefaultParagraphFont"/>
    <w:qFormat/>
    <w:rsid w:val="000377AE"/>
    <w:rPr>
      <w:i/>
    </w:rPr>
  </w:style>
  <w:style w:type="paragraph" w:styleId="Caption">
    <w:name w:val="caption"/>
    <w:basedOn w:val="BodyText"/>
    <w:next w:val="Normal"/>
    <w:qFormat/>
    <w:rsid w:val="000377AE"/>
    <w:pPr>
      <w:framePr w:w="2268" w:hSpace="181" w:vSpace="181" w:wrap="around" w:vAnchor="text" w:hAnchor="page" w:x="1135" w:y="285" w:anchorLock="1"/>
    </w:pPr>
    <w:rPr>
      <w:i/>
    </w:rPr>
  </w:style>
  <w:style w:type="paragraph" w:customStyle="1" w:styleId="MiniTOCTitle">
    <w:name w:val="MiniTOCTitle"/>
    <w:basedOn w:val="Heading4"/>
    <w:rsid w:val="000377AE"/>
    <w:pPr>
      <w:spacing w:before="240"/>
      <w:outlineLvl w:val="9"/>
    </w:pPr>
    <w:rPr>
      <w:noProof/>
      <w:sz w:val="24"/>
    </w:rPr>
  </w:style>
  <w:style w:type="paragraph" w:customStyle="1" w:styleId="MiniTOCItem">
    <w:name w:val="MiniTOCItem"/>
    <w:basedOn w:val="ListBullet"/>
    <w:rsid w:val="000377AE"/>
    <w:pPr>
      <w:numPr>
        <w:numId w:val="0"/>
      </w:numPr>
      <w:tabs>
        <w:tab w:val="right" w:leader="dot" w:pos="6521"/>
      </w:tabs>
      <w:spacing w:before="0" w:after="0"/>
    </w:pPr>
  </w:style>
  <w:style w:type="paragraph" w:customStyle="1" w:styleId="TOFTitle">
    <w:name w:val="TOFTitle"/>
    <w:basedOn w:val="TOCTitle"/>
    <w:rsid w:val="000377AE"/>
  </w:style>
  <w:style w:type="paragraph" w:styleId="TableofFigures">
    <w:name w:val="table of figures"/>
    <w:basedOn w:val="Normal"/>
    <w:next w:val="Normal"/>
    <w:semiHidden/>
    <w:rsid w:val="000377AE"/>
    <w:pPr>
      <w:tabs>
        <w:tab w:val="right" w:leader="dot" w:pos="9072"/>
      </w:tabs>
      <w:ind w:left="970" w:hanging="403"/>
    </w:pPr>
    <w:rPr>
      <w:rFonts w:ascii="Times New Roman" w:hAnsi="Times New Roman"/>
      <w:b/>
    </w:rPr>
  </w:style>
  <w:style w:type="paragraph" w:styleId="ListNumber">
    <w:name w:val="List Number"/>
    <w:basedOn w:val="List"/>
    <w:rsid w:val="000377AE"/>
    <w:pPr>
      <w:numPr>
        <w:numId w:val="16"/>
      </w:numPr>
      <w:tabs>
        <w:tab w:val="clear" w:pos="340"/>
      </w:tabs>
    </w:pPr>
  </w:style>
  <w:style w:type="character" w:customStyle="1" w:styleId="WingdingSymbols">
    <w:name w:val="Wingding Symbols"/>
    <w:rsid w:val="000377AE"/>
    <w:rPr>
      <w:rFonts w:ascii="Wingdings" w:hAnsi="Wingdings"/>
    </w:rPr>
  </w:style>
  <w:style w:type="paragraph" w:customStyle="1" w:styleId="TableHeading">
    <w:name w:val="Table Heading"/>
    <w:basedOn w:val="HeadingBase"/>
    <w:rsid w:val="000377AE"/>
    <w:pPr>
      <w:keepLines/>
      <w:pBdr>
        <w:bottom w:val="single" w:sz="6" w:space="1" w:color="918585"/>
      </w:pBdr>
      <w:spacing w:before="240"/>
    </w:pPr>
  </w:style>
  <w:style w:type="character" w:customStyle="1" w:styleId="HotSpot">
    <w:name w:val="HotSpot"/>
    <w:rsid w:val="000377AE"/>
    <w:rPr>
      <w:color w:val="0033CC"/>
      <w:u w:val="none"/>
    </w:rPr>
  </w:style>
  <w:style w:type="paragraph" w:customStyle="1" w:styleId="BodyTextRight">
    <w:name w:val="Body Text Right"/>
    <w:basedOn w:val="BodyText"/>
    <w:rsid w:val="000377AE"/>
    <w:pPr>
      <w:spacing w:before="0" w:after="0"/>
      <w:jc w:val="right"/>
    </w:pPr>
  </w:style>
  <w:style w:type="paragraph" w:styleId="Index3">
    <w:name w:val="index 3"/>
    <w:basedOn w:val="ListNumber2"/>
    <w:next w:val="Normal"/>
    <w:semiHidden/>
    <w:rsid w:val="000377AE"/>
    <w:pPr>
      <w:numPr>
        <w:numId w:val="0"/>
      </w:numPr>
      <w:tabs>
        <w:tab w:val="right" w:leader="dot" w:pos="4176"/>
      </w:tabs>
    </w:pPr>
  </w:style>
  <w:style w:type="paragraph" w:styleId="ListNumber2">
    <w:name w:val="List Number 2"/>
    <w:basedOn w:val="List2"/>
    <w:rsid w:val="000377AE"/>
    <w:pPr>
      <w:numPr>
        <w:numId w:val="11"/>
      </w:numPr>
      <w:tabs>
        <w:tab w:val="clear" w:pos="1060"/>
      </w:tabs>
    </w:pPr>
  </w:style>
  <w:style w:type="paragraph" w:customStyle="1" w:styleId="MarginNote">
    <w:name w:val="Margin Note"/>
    <w:basedOn w:val="BodyText"/>
    <w:rsid w:val="00037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7AE"/>
    <w:rPr>
      <w:sz w:val="32"/>
    </w:rPr>
  </w:style>
  <w:style w:type="paragraph" w:customStyle="1" w:styleId="HeadingProcedure">
    <w:name w:val="Heading Procedure"/>
    <w:basedOn w:val="HeadingBase"/>
    <w:next w:val="Normal"/>
    <w:rsid w:val="000377AE"/>
    <w:pPr>
      <w:tabs>
        <w:tab w:val="left" w:pos="0"/>
      </w:tabs>
      <w:spacing w:before="120" w:after="60"/>
    </w:pPr>
    <w:rPr>
      <w:i/>
      <w:color w:val="918585"/>
      <w:sz w:val="22"/>
    </w:rPr>
  </w:style>
  <w:style w:type="paragraph" w:customStyle="1" w:styleId="TableBodyText">
    <w:name w:val="Table Body Text"/>
    <w:basedOn w:val="BodyText"/>
    <w:rsid w:val="000377AE"/>
    <w:pPr>
      <w:spacing w:before="60" w:after="60"/>
    </w:pPr>
  </w:style>
  <w:style w:type="paragraph" w:styleId="ListContinue">
    <w:name w:val="List Continue"/>
    <w:basedOn w:val="List"/>
    <w:rsid w:val="000377AE"/>
    <w:pPr>
      <w:ind w:firstLine="0"/>
    </w:pPr>
  </w:style>
  <w:style w:type="paragraph" w:customStyle="1" w:styleId="ListNote">
    <w:name w:val="List Note"/>
    <w:basedOn w:val="List"/>
    <w:rsid w:val="000377AE"/>
    <w:pPr>
      <w:pBdr>
        <w:top w:val="single" w:sz="6" w:space="2" w:color="918585"/>
        <w:bottom w:val="single" w:sz="6" w:space="2" w:color="918585"/>
      </w:pBdr>
      <w:tabs>
        <w:tab w:val="left" w:pos="1021"/>
      </w:tabs>
      <w:ind w:firstLine="0"/>
    </w:pPr>
  </w:style>
  <w:style w:type="paragraph" w:customStyle="1" w:styleId="Warning">
    <w:name w:val="Warning"/>
    <w:basedOn w:val="BodyText"/>
    <w:rsid w:val="000377AE"/>
    <w:pPr>
      <w:shd w:val="clear" w:color="auto" w:fill="D9D9D9"/>
      <w:tabs>
        <w:tab w:val="left" w:pos="992"/>
      </w:tabs>
      <w:ind w:left="119" w:right="119"/>
    </w:pPr>
    <w:rPr>
      <w:sz w:val="20"/>
    </w:rPr>
  </w:style>
  <w:style w:type="paragraph" w:customStyle="1" w:styleId="MarginIcons">
    <w:name w:val="Margin Icons"/>
    <w:basedOn w:val="BodyText"/>
    <w:rsid w:val="00037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7AE"/>
    <w:rPr>
      <w:rFonts w:ascii="Courier New" w:hAnsi="Courier New"/>
    </w:rPr>
  </w:style>
  <w:style w:type="paragraph" w:customStyle="1" w:styleId="NoteBullet">
    <w:name w:val="Note Bullet"/>
    <w:basedOn w:val="Note"/>
    <w:rsid w:val="000377AE"/>
    <w:pPr>
      <w:tabs>
        <w:tab w:val="clear" w:pos="680"/>
      </w:tabs>
      <w:spacing w:before="60" w:after="60"/>
    </w:pPr>
  </w:style>
  <w:style w:type="paragraph" w:customStyle="1" w:styleId="SubHeading2">
    <w:name w:val="SubHeading2"/>
    <w:basedOn w:val="HeadingBase"/>
    <w:rsid w:val="000377AE"/>
    <w:pPr>
      <w:spacing w:before="240" w:after="60"/>
    </w:pPr>
    <w:rPr>
      <w:sz w:val="20"/>
    </w:rPr>
  </w:style>
  <w:style w:type="paragraph" w:customStyle="1" w:styleId="SubHeading1">
    <w:name w:val="SubHeading1"/>
    <w:basedOn w:val="HeadingBase"/>
    <w:rsid w:val="000377AE"/>
    <w:pPr>
      <w:spacing w:before="240" w:after="60"/>
    </w:pPr>
    <w:rPr>
      <w:color w:val="918585"/>
      <w:sz w:val="22"/>
    </w:rPr>
  </w:style>
  <w:style w:type="paragraph" w:customStyle="1" w:styleId="SideHeading">
    <w:name w:val="Side Heading"/>
    <w:basedOn w:val="HeadingBase"/>
    <w:rsid w:val="00037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7AE"/>
    <w:pPr>
      <w:numPr>
        <w:numId w:val="12"/>
      </w:numPr>
    </w:pPr>
  </w:style>
  <w:style w:type="paragraph" w:styleId="PlainText">
    <w:name w:val="Plain Text"/>
    <w:basedOn w:val="Normal"/>
    <w:link w:val="PlainTextChar"/>
    <w:rsid w:val="000377AE"/>
    <w:rPr>
      <w:sz w:val="20"/>
    </w:rPr>
  </w:style>
  <w:style w:type="character" w:customStyle="1" w:styleId="PlainTextChar">
    <w:name w:val="Plain Text Char"/>
    <w:basedOn w:val="DefaultParagraphFont"/>
    <w:link w:val="PlainText"/>
    <w:rsid w:val="000377AE"/>
    <w:rPr>
      <w:rFonts w:ascii="Courier New" w:eastAsia="Times New Roman" w:hAnsi="Courier New" w:cs="Times New Roman"/>
      <w:sz w:val="20"/>
      <w:szCs w:val="20"/>
      <w:lang w:eastAsia="en-US"/>
    </w:rPr>
  </w:style>
  <w:style w:type="character" w:customStyle="1" w:styleId="MenuOption">
    <w:name w:val="Menu Option"/>
    <w:basedOn w:val="DefaultParagraphFont"/>
    <w:rsid w:val="000377AE"/>
    <w:rPr>
      <w:b/>
      <w:smallCaps/>
    </w:rPr>
  </w:style>
  <w:style w:type="paragraph" w:customStyle="1" w:styleId="TableListNumber">
    <w:name w:val="Table List Number"/>
    <w:basedOn w:val="ListNumber"/>
    <w:rsid w:val="000377AE"/>
    <w:pPr>
      <w:numPr>
        <w:numId w:val="0"/>
      </w:numPr>
    </w:pPr>
  </w:style>
  <w:style w:type="paragraph" w:styleId="TOC4">
    <w:name w:val="toc 4"/>
    <w:basedOn w:val="TOCBase"/>
    <w:next w:val="Normal"/>
    <w:semiHidden/>
    <w:rsid w:val="000377AE"/>
    <w:pPr>
      <w:tabs>
        <w:tab w:val="right" w:leader="dot" w:pos="9071"/>
      </w:tabs>
      <w:ind w:left="1701"/>
    </w:pPr>
  </w:style>
  <w:style w:type="paragraph" w:customStyle="1" w:styleId="ListAlpha">
    <w:name w:val="List Alpha"/>
    <w:basedOn w:val="List"/>
    <w:rsid w:val="000377AE"/>
    <w:pPr>
      <w:numPr>
        <w:numId w:val="10"/>
      </w:numPr>
    </w:pPr>
  </w:style>
  <w:style w:type="paragraph" w:customStyle="1" w:styleId="ListAlpha2">
    <w:name w:val="List Alpha 2"/>
    <w:basedOn w:val="List2"/>
    <w:rsid w:val="000377AE"/>
    <w:pPr>
      <w:numPr>
        <w:numId w:val="9"/>
      </w:numPr>
    </w:pPr>
  </w:style>
  <w:style w:type="paragraph" w:styleId="List2">
    <w:name w:val="List 2"/>
    <w:basedOn w:val="BodyText"/>
    <w:rsid w:val="000377AE"/>
    <w:pPr>
      <w:tabs>
        <w:tab w:val="left" w:pos="680"/>
      </w:tabs>
      <w:spacing w:before="60" w:after="60"/>
      <w:ind w:left="680" w:hanging="340"/>
    </w:pPr>
  </w:style>
  <w:style w:type="paragraph" w:styleId="List3">
    <w:name w:val="List 3"/>
    <w:basedOn w:val="BodyText"/>
    <w:rsid w:val="000377AE"/>
    <w:pPr>
      <w:tabs>
        <w:tab w:val="left" w:pos="1021"/>
      </w:tabs>
      <w:spacing w:before="60" w:after="60"/>
      <w:ind w:left="1020" w:hanging="340"/>
    </w:pPr>
  </w:style>
  <w:style w:type="paragraph" w:styleId="List4">
    <w:name w:val="List 4"/>
    <w:basedOn w:val="BodyText"/>
    <w:rsid w:val="000377AE"/>
    <w:pPr>
      <w:tabs>
        <w:tab w:val="left" w:pos="1361"/>
      </w:tabs>
      <w:spacing w:before="60" w:after="60"/>
      <w:ind w:left="1361" w:hanging="340"/>
    </w:pPr>
  </w:style>
  <w:style w:type="paragraph" w:styleId="List5">
    <w:name w:val="List 5"/>
    <w:basedOn w:val="BodyText"/>
    <w:rsid w:val="000377AE"/>
    <w:pPr>
      <w:tabs>
        <w:tab w:val="left" w:pos="1701"/>
      </w:tabs>
      <w:spacing w:before="60" w:after="60"/>
      <w:ind w:left="1701" w:hanging="340"/>
    </w:pPr>
  </w:style>
  <w:style w:type="paragraph" w:styleId="ListBullet4">
    <w:name w:val="List Bullet 4"/>
    <w:basedOn w:val="List4"/>
    <w:rsid w:val="000377AE"/>
    <w:pPr>
      <w:numPr>
        <w:numId w:val="4"/>
      </w:numPr>
      <w:tabs>
        <w:tab w:val="clear" w:pos="1361"/>
      </w:tabs>
    </w:pPr>
  </w:style>
  <w:style w:type="paragraph" w:styleId="ListBullet5">
    <w:name w:val="List Bullet 5"/>
    <w:basedOn w:val="List5"/>
    <w:rsid w:val="000377AE"/>
    <w:pPr>
      <w:numPr>
        <w:numId w:val="5"/>
      </w:numPr>
    </w:pPr>
  </w:style>
  <w:style w:type="paragraph" w:styleId="ListContinue2">
    <w:name w:val="List Continue 2"/>
    <w:basedOn w:val="List2"/>
    <w:rsid w:val="000377AE"/>
    <w:pPr>
      <w:ind w:firstLine="0"/>
    </w:pPr>
  </w:style>
  <w:style w:type="paragraph" w:styleId="ListContinue3">
    <w:name w:val="List Continue 3"/>
    <w:basedOn w:val="List3"/>
    <w:rsid w:val="000377AE"/>
    <w:pPr>
      <w:ind w:left="1021" w:firstLine="0"/>
    </w:pPr>
  </w:style>
  <w:style w:type="paragraph" w:styleId="ListContinue4">
    <w:name w:val="List Continue 4"/>
    <w:basedOn w:val="List4"/>
    <w:rsid w:val="000377AE"/>
    <w:pPr>
      <w:ind w:firstLine="0"/>
    </w:pPr>
  </w:style>
  <w:style w:type="paragraph" w:styleId="ListContinue5">
    <w:name w:val="List Continue 5"/>
    <w:basedOn w:val="List5"/>
    <w:rsid w:val="000377AE"/>
    <w:pPr>
      <w:ind w:firstLine="0"/>
    </w:pPr>
  </w:style>
  <w:style w:type="paragraph" w:styleId="ListNumber3">
    <w:name w:val="List Number 3"/>
    <w:basedOn w:val="List3"/>
    <w:rsid w:val="000377AE"/>
    <w:pPr>
      <w:numPr>
        <w:numId w:val="6"/>
      </w:numPr>
    </w:pPr>
  </w:style>
  <w:style w:type="paragraph" w:styleId="ListNumber4">
    <w:name w:val="List Number 4"/>
    <w:basedOn w:val="List4"/>
    <w:rsid w:val="000377AE"/>
    <w:pPr>
      <w:numPr>
        <w:numId w:val="7"/>
      </w:numPr>
    </w:pPr>
  </w:style>
  <w:style w:type="paragraph" w:styleId="ListNumber5">
    <w:name w:val="List Number 5"/>
    <w:basedOn w:val="List5"/>
    <w:rsid w:val="000377AE"/>
    <w:pPr>
      <w:numPr>
        <w:numId w:val="8"/>
      </w:numPr>
    </w:pPr>
  </w:style>
  <w:style w:type="paragraph" w:styleId="BlockText">
    <w:name w:val="Block Text"/>
    <w:basedOn w:val="Normal"/>
    <w:rsid w:val="000377AE"/>
    <w:pPr>
      <w:spacing w:after="120"/>
      <w:ind w:left="1440" w:right="1440"/>
    </w:pPr>
  </w:style>
  <w:style w:type="character" w:customStyle="1" w:styleId="Subscript">
    <w:name w:val="Subscript"/>
    <w:basedOn w:val="DefaultParagraphFont"/>
    <w:rsid w:val="000377AE"/>
    <w:rPr>
      <w:sz w:val="16"/>
      <w:vertAlign w:val="subscript"/>
    </w:rPr>
  </w:style>
  <w:style w:type="character" w:customStyle="1" w:styleId="Superscript">
    <w:name w:val="Superscript"/>
    <w:basedOn w:val="DefaultParagraphFont"/>
    <w:rsid w:val="000377AE"/>
    <w:rPr>
      <w:sz w:val="16"/>
      <w:vertAlign w:val="superscript"/>
    </w:rPr>
  </w:style>
  <w:style w:type="character" w:customStyle="1" w:styleId="Symbols">
    <w:name w:val="Symbols"/>
    <w:basedOn w:val="DefaultParagraphFont"/>
    <w:rsid w:val="000377AE"/>
    <w:rPr>
      <w:rFonts w:ascii="Symbol" w:hAnsi="Symbol"/>
    </w:rPr>
  </w:style>
  <w:style w:type="character" w:customStyle="1" w:styleId="MenuOptions">
    <w:name w:val="Menu Options"/>
    <w:basedOn w:val="DefaultParagraphFont"/>
    <w:rsid w:val="000377AE"/>
    <w:rPr>
      <w:rFonts w:ascii="Arial Narrow" w:hAnsi="Arial Narrow"/>
      <w:smallCaps/>
    </w:rPr>
  </w:style>
  <w:style w:type="character" w:customStyle="1" w:styleId="Buttons">
    <w:name w:val="Buttons"/>
    <w:basedOn w:val="DefaultParagraphFont"/>
    <w:rsid w:val="000377AE"/>
    <w:rPr>
      <w:b/>
    </w:rPr>
  </w:style>
  <w:style w:type="character" w:customStyle="1" w:styleId="Underlined">
    <w:name w:val="Underlined"/>
    <w:basedOn w:val="DefaultParagraphFont"/>
    <w:rsid w:val="000377AE"/>
    <w:rPr>
      <w:u w:val="single"/>
    </w:rPr>
  </w:style>
  <w:style w:type="paragraph" w:customStyle="1" w:styleId="TableBodyTextRight">
    <w:name w:val="Table Body Text Right"/>
    <w:basedOn w:val="TableBodyText"/>
    <w:rsid w:val="000377AE"/>
    <w:pPr>
      <w:widowControl w:val="0"/>
      <w:autoSpaceDE w:val="0"/>
      <w:autoSpaceDN w:val="0"/>
      <w:adjustRightInd w:val="0"/>
      <w:jc w:val="right"/>
    </w:pPr>
    <w:rPr>
      <w:rFonts w:cs="Arial"/>
      <w:szCs w:val="18"/>
    </w:rPr>
  </w:style>
  <w:style w:type="paragraph" w:customStyle="1" w:styleId="CopyrightText">
    <w:name w:val="Copyright Text"/>
    <w:basedOn w:val="BodyText"/>
    <w:rsid w:val="000377AE"/>
    <w:rPr>
      <w:sz w:val="18"/>
    </w:rPr>
  </w:style>
  <w:style w:type="paragraph" w:customStyle="1" w:styleId="BodySmallRight">
    <w:name w:val="Body Small Right"/>
    <w:basedOn w:val="BodyTextRight"/>
    <w:rsid w:val="000377AE"/>
    <w:rPr>
      <w:sz w:val="18"/>
      <w:szCs w:val="18"/>
    </w:rPr>
  </w:style>
  <w:style w:type="paragraph" w:customStyle="1" w:styleId="MarginEdition">
    <w:name w:val="Margin Edition"/>
    <w:basedOn w:val="MarginNote"/>
    <w:rsid w:val="000377AE"/>
    <w:pPr>
      <w:spacing w:before="0" w:after="0"/>
    </w:pPr>
    <w:rPr>
      <w:rFonts w:ascii="Times New Roman" w:hAnsi="Times New Roman"/>
      <w:color w:val="999999"/>
    </w:rPr>
  </w:style>
  <w:style w:type="paragraph" w:customStyle="1" w:styleId="Spacer">
    <w:name w:val="Spacer"/>
    <w:basedOn w:val="Normal"/>
    <w:rsid w:val="000377AE"/>
    <w:rPr>
      <w:sz w:val="2"/>
      <w:szCs w:val="2"/>
    </w:rPr>
  </w:style>
  <w:style w:type="character" w:customStyle="1" w:styleId="Small">
    <w:name w:val="Small"/>
    <w:basedOn w:val="DefaultParagraphFont"/>
    <w:rsid w:val="000377AE"/>
    <w:rPr>
      <w:sz w:val="16"/>
    </w:rPr>
  </w:style>
  <w:style w:type="paragraph" w:customStyle="1" w:styleId="WideTable">
    <w:name w:val="Wide Table"/>
    <w:basedOn w:val="Normal"/>
    <w:rsid w:val="000377AE"/>
    <w:pPr>
      <w:ind w:left="-1418"/>
    </w:pPr>
    <w:rPr>
      <w:sz w:val="2"/>
      <w:szCs w:val="2"/>
    </w:rPr>
  </w:style>
  <w:style w:type="character" w:styleId="PageNumber">
    <w:name w:val="page number"/>
    <w:basedOn w:val="DefaultParagraphFont"/>
    <w:rsid w:val="000377AE"/>
  </w:style>
  <w:style w:type="paragraph" w:styleId="Quote">
    <w:name w:val="Quote"/>
    <w:basedOn w:val="Heading1"/>
    <w:link w:val="QuoteChar"/>
    <w:qFormat/>
    <w:rsid w:val="000377AE"/>
    <w:rPr>
      <w:b w:val="0"/>
      <w:sz w:val="72"/>
      <w:szCs w:val="72"/>
      <w:lang w:val="en-NZ"/>
    </w:rPr>
  </w:style>
  <w:style w:type="character" w:customStyle="1" w:styleId="QuoteChar">
    <w:name w:val="Quote Char"/>
    <w:basedOn w:val="DefaultParagraphFont"/>
    <w:link w:val="Quote"/>
    <w:rsid w:val="00037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7AE"/>
    <w:pPr>
      <w:pageBreakBefore/>
    </w:pPr>
  </w:style>
  <w:style w:type="paragraph" w:customStyle="1" w:styleId="Border">
    <w:name w:val="Border"/>
    <w:basedOn w:val="Normal"/>
    <w:qFormat/>
    <w:rsid w:val="00037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7AE"/>
    <w:rPr>
      <w:b/>
      <w:bCs/>
      <w:i/>
      <w:iCs/>
      <w:color w:val="auto"/>
    </w:rPr>
  </w:style>
  <w:style w:type="paragraph" w:styleId="IntenseQuote">
    <w:name w:val="Intense Quote"/>
    <w:basedOn w:val="Normal"/>
    <w:next w:val="Normal"/>
    <w:link w:val="IntenseQuoteChar"/>
    <w:uiPriority w:val="30"/>
    <w:qFormat/>
    <w:rsid w:val="00037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7AE"/>
    <w:rPr>
      <w:smallCaps/>
      <w:color w:val="auto"/>
      <w:u w:val="single"/>
    </w:rPr>
  </w:style>
  <w:style w:type="character" w:styleId="IntenseReference">
    <w:name w:val="Intense Reference"/>
    <w:basedOn w:val="DefaultParagraphFont"/>
    <w:uiPriority w:val="32"/>
    <w:qFormat/>
    <w:rsid w:val="000377AE"/>
    <w:rPr>
      <w:b/>
      <w:bCs/>
      <w:smallCaps/>
      <w:color w:val="auto"/>
      <w:spacing w:val="5"/>
      <w:u w:val="single"/>
    </w:rPr>
  </w:style>
  <w:style w:type="paragraph" w:customStyle="1" w:styleId="2ColumnHeading">
    <w:name w:val="2Column Heading"/>
    <w:basedOn w:val="BodyText"/>
    <w:qFormat/>
    <w:rsid w:val="000377AE"/>
    <w:pPr>
      <w:spacing w:after="60"/>
      <w:ind w:left="-2268"/>
    </w:pPr>
    <w:rPr>
      <w:b/>
    </w:rPr>
  </w:style>
  <w:style w:type="paragraph" w:customStyle="1" w:styleId="Heading1TOC">
    <w:name w:val="Heading1 TOC"/>
    <w:basedOn w:val="Normal"/>
    <w:qFormat/>
    <w:rsid w:val="000377AE"/>
    <w:pPr>
      <w:spacing w:before="240" w:after="120"/>
    </w:pPr>
    <w:rPr>
      <w:rFonts w:ascii="Times New Roman" w:hAnsi="Times New Roman"/>
      <w:b/>
      <w:sz w:val="32"/>
    </w:rPr>
  </w:style>
  <w:style w:type="paragraph" w:customStyle="1" w:styleId="Heading2TOC">
    <w:name w:val="Heading2 TOC"/>
    <w:basedOn w:val="Normal"/>
    <w:qFormat/>
    <w:rsid w:val="000377AE"/>
    <w:pPr>
      <w:spacing w:before="240" w:after="60"/>
    </w:pPr>
    <w:rPr>
      <w:rFonts w:ascii="Times New Roman" w:hAnsi="Times New Roman"/>
      <w:b/>
      <w:sz w:val="28"/>
    </w:rPr>
  </w:style>
  <w:style w:type="character" w:customStyle="1" w:styleId="Underline">
    <w:name w:val="Underline"/>
    <w:basedOn w:val="DefaultParagraphFont"/>
    <w:qFormat/>
    <w:rsid w:val="000377AE"/>
    <w:rPr>
      <w:u w:val="single"/>
    </w:rPr>
  </w:style>
  <w:style w:type="character" w:customStyle="1" w:styleId="BoldandItalics">
    <w:name w:val="Bold and Italics"/>
    <w:qFormat/>
    <w:rsid w:val="000377AE"/>
    <w:rPr>
      <w:b/>
      <w:i/>
      <w:u w:val="none"/>
    </w:rPr>
  </w:style>
  <w:style w:type="paragraph" w:styleId="BalloonText">
    <w:name w:val="Balloon Text"/>
    <w:basedOn w:val="Normal"/>
    <w:link w:val="BalloonTextChar"/>
    <w:rsid w:val="000377AE"/>
    <w:rPr>
      <w:rFonts w:ascii="Tahoma" w:hAnsi="Tahoma" w:cs="Tahoma"/>
      <w:sz w:val="16"/>
      <w:szCs w:val="16"/>
    </w:rPr>
  </w:style>
  <w:style w:type="character" w:customStyle="1" w:styleId="BalloonTextChar">
    <w:name w:val="Balloon Text Char"/>
    <w:basedOn w:val="DefaultParagraphFont"/>
    <w:link w:val="BalloonText"/>
    <w:rsid w:val="00037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7AE"/>
    <w:rPr>
      <w:b/>
      <w:color w:val="660033"/>
      <w:spacing w:val="0"/>
    </w:rPr>
  </w:style>
  <w:style w:type="paragraph" w:customStyle="1" w:styleId="Nameditemlist">
    <w:name w:val="Named item list"/>
    <w:basedOn w:val="BodyText"/>
    <w:qFormat/>
    <w:rsid w:val="000377AE"/>
    <w:pPr>
      <w:tabs>
        <w:tab w:val="left" w:pos="2835"/>
      </w:tabs>
      <w:ind w:left="2835" w:hanging="2835"/>
    </w:pPr>
  </w:style>
  <w:style w:type="paragraph" w:customStyle="1" w:styleId="BodyTextnopadding">
    <w:name w:val="Body Text no padding"/>
    <w:basedOn w:val="BodyText"/>
    <w:qFormat/>
    <w:rsid w:val="000377AE"/>
    <w:pPr>
      <w:spacing w:before="0" w:after="0"/>
    </w:pPr>
  </w:style>
  <w:style w:type="paragraph" w:customStyle="1" w:styleId="BodyTextBold">
    <w:name w:val="Body Text Bold"/>
    <w:basedOn w:val="BodyText"/>
    <w:qFormat/>
    <w:rsid w:val="000377AE"/>
    <w:rPr>
      <w:b/>
    </w:rPr>
  </w:style>
  <w:style w:type="character" w:styleId="Hyperlink">
    <w:name w:val="Hyperlink"/>
    <w:basedOn w:val="DefaultParagraphFont"/>
    <w:uiPriority w:val="99"/>
    <w:unhideWhenUsed/>
    <w:rsid w:val="00501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4030</Characters>
  <Application>Microsoft Office Word</Application>
  <DocSecurity>0</DocSecurity>
  <Lines>118</Lines>
  <Paragraphs>100</Paragraphs>
  <ScaleCrop>false</ScaleCrop>
  <Company>Author-it Software Corporation Ltd.</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UEERA0056 Monitor and adjust refrigeration energy management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