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19F" w:rsidP="00E60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UEERA0050 Install refrigerant pipe work, flow controls and accessories</w:t>
      </w:r>
      <w:r>
        <w:fldChar w:fldCharType="end"/>
      </w:r>
    </w:p>
    <w:p w:rsidR="00E6019F" w:rsidP="00E6019F">
      <w:pPr>
        <w:pStyle w:val="Version"/>
        <w:sectPr w:rsidSect="00737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A3B" w:rsidP="00737A3B">
      <w:pPr>
        <w:pStyle w:val="SuperHeading"/>
      </w:pPr>
      <w:r w:rsidRPr="00737A3B">
        <w:t>UEERA0050 Install refrigerant pipe work, flow controls and accessories</w:t>
      </w:r>
    </w:p>
    <w:p w:rsidR="00000000" w:rsidRPr="00737A3B" w:rsidP="00737A3B">
      <w:pPr>
        <w:pStyle w:val="Heading1"/>
      </w:pPr>
      <w:bookmarkStart w:id="1" w:name="O_1079381"/>
      <w:bookmarkEnd w:id="1"/>
      <w:r w:rsidRPr="00737A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Release 1. This is the first release of this unit of competency in the UEE Electrotechnology Training Package.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2" w:name="O_1079382"/>
      <w:bookmarkEnd w:id="2"/>
      <w:r w:rsidRPr="00737A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This unit involves the skills and knowledge required to install refrigerant piping/tubing, fittings, flow controls and accessories for refrigeration and air conditioning systems in buildings and premises in accordance with relevant regulations, industry st</w:t>
            </w:r>
            <w:r w:rsidRPr="00737A3B">
              <w:t>andards, codes of practice, manufacturer instructions, and industry and workplace requirements.</w:t>
            </w:r>
          </w:p>
          <w:p w:rsidR="00000000" w:rsidRPr="00737A3B" w:rsidP="00737A3B">
            <w:pPr>
              <w:pStyle w:val="BodyText"/>
            </w:pPr>
            <w:r w:rsidRPr="00737A3B">
              <w:t>It includes working safely; applying industry standards; routing pipe work to specified locations; connecting installations, components and accessories; and doc</w:t>
            </w:r>
            <w:r w:rsidRPr="00737A3B">
              <w:t>umenting work.</w:t>
            </w:r>
          </w:p>
          <w:p w:rsidR="00000000" w:rsidRPr="00737A3B" w:rsidP="00737A3B">
            <w:pPr>
              <w:pStyle w:val="BodyText"/>
            </w:pPr>
            <w:r w:rsidRPr="00737A3B">
              <w:t>The skills and knowledge in this unit will be applied by refrigeration and air conditioning technicians during the installation and repair of refrigeration and air conditioning systems.</w:t>
            </w:r>
          </w:p>
          <w:p w:rsidR="00000000" w:rsidRPr="00737A3B" w:rsidP="00737A3B">
            <w:pPr>
              <w:pStyle w:val="BodyText"/>
            </w:pPr>
            <w:r w:rsidRPr="00737A3B">
              <w:t>To undertake this unit, the learner must have a Trainee</w:t>
            </w:r>
            <w:r w:rsidRPr="00737A3B">
              <w:t xml:space="preserve"> Refrigerant Handling Licence as it includes work on refrigeration and air conditioning equipment that carries the risk of a fluorocarbon refrigerant being emitted.</w:t>
            </w:r>
          </w:p>
          <w:p w:rsidR="00000000" w:rsidRPr="00737A3B" w:rsidP="00737A3B">
            <w:pPr>
              <w:pStyle w:val="BodyText"/>
            </w:pPr>
            <w:r w:rsidRPr="00737A3B">
              <w:t>The skills and knowledge described in this unit may require a national Refrigerant Handling</w:t>
            </w:r>
            <w:r w:rsidRPr="00737A3B">
              <w:t xml:space="preserve"> Licence as it includes work on refrigeration and air conditioning equipment that carries the risk of a fluorocarbon refrigerant being emitted while decanting the refrigerant or manufacturing, installing, commissioning, servicing, maintaining or decommissi</w:t>
            </w:r>
            <w:r w:rsidRPr="00737A3B">
              <w:t>oning refrigeration and air conditioning equipment.</w:t>
            </w:r>
          </w:p>
          <w:p w:rsidR="00000000" w:rsidRPr="00737A3B" w:rsidP="00737A3B">
            <w:pPr>
              <w:pStyle w:val="BodyText"/>
            </w:pPr>
            <w:r w:rsidRPr="00737A3B">
              <w:t>The skills and knowledge described in this unit may, in some jurisdictions, also require a licence or permit to practice in the workplace subject to regulations for undertaking refrigeration and air condi</w:t>
            </w:r>
            <w:r w:rsidRPr="00737A3B">
              <w:t>tioning work. Practice in the workplace and during training is also subject to work health and safety (WHS)/occupational health and safety (OHS) regulations.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3" w:name="O_1079383"/>
      <w:bookmarkEnd w:id="3"/>
      <w:r w:rsidRPr="00737A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 xml:space="preserve">UEECD0007 Apply work health and safety regulations, codes </w:t>
            </w:r>
            <w:r w:rsidRPr="00737A3B">
              <w:t>and practices in the workplace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4" w:name="O_1079384"/>
      <w:bookmarkEnd w:id="4"/>
      <w:r w:rsidRPr="00737A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Refrigeration and air-conditioning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5" w:name="O_1079385"/>
      <w:bookmarkEnd w:id="5"/>
      <w:r w:rsidRPr="00737A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Electrotechnology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6" w:name="O_1079386"/>
      <w:bookmarkEnd w:id="6"/>
      <w:r w:rsidRPr="00737A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PERFORMANCE CRITERIA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Performance criteria describe the performance needed to demonstrate achievement of the element.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Prepare to install pipe work</w:t>
            </w:r>
            <w:r w:rsidRPr="00737A3B">
              <w:t>,</w:t>
            </w:r>
            <w:r w:rsidRPr="00737A3B">
              <w:rPr>
                <w:rStyle w:val="SpecialBold"/>
              </w:rPr>
              <w:t xml:space="preserve"> flow controls and accessories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WHS/OHS hazards, risk control methods, relevant standards, codes and legislation are obtained and applied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Safety hazards which have not previously been identified are noted, assessed and risk control measures implemented in accordance with workplace</w:t>
            </w:r>
            <w:r w:rsidRPr="00737A3B">
              <w:t xml:space="preserve">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Pipe work, flow control and accessory installation are sequenced in accordance with workplace procedures and job schedule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Work details are determined from documentation and/or supervisor to establish scope of work to be completed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Pipe work routes are planned within the constraints of the building structure, including heritage specifications, in accordance with workpla</w:t>
            </w:r>
            <w:r w:rsidRPr="00737A3B">
              <w:t>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Supervisor is consulted, as required, to ensure work is coordinated with others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Materials to install pipe work, flow controls and accessories are obtained and checked</w:t>
            </w:r>
            <w:r w:rsidRPr="00737A3B">
              <w:t xml:space="preserve"> against job requirements in accordance with workplace procedures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Tools, equipment and testing devices to install pipe work, flow controls and accessories are obtained and checked for operational safety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Install pipe work, flow controls and acces</w:t>
            </w:r>
            <w:r w:rsidRPr="00737A3B">
              <w:rPr>
                <w:rStyle w:val="SpecialBold"/>
              </w:rPr>
              <w:t>sories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Circuits, machines and plant are checked as being isolated, where necessary, in accordance with workplace procedures and WHS/OHS requirements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Pipe work, flow controls and accessories are installed with sufficient access for connections a</w:t>
            </w:r>
            <w:r w:rsidRPr="00737A3B">
              <w:t xml:space="preserve">nd maintenance in accordance with workplace procedures, industry </w:t>
            </w:r>
            <w:r w:rsidRPr="00737A3B">
              <w:t>standards and job specification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Pipe work, flow controls and accessories are installed straight and square, in required locations and within acceptable tolerances in accordance </w:t>
            </w:r>
            <w:r w:rsidRPr="00737A3B">
              <w:t>with workplace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Dry nitrogen is used to prevent contamination while silver brazing refrigerant tubing and fittings in accordance with workplace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Problematic situations from installation of pipe work, flow controls and accessories are resolved in accordance with workplace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Checks on quality of pipe work, flow controls and accessories are undertaken, including pressure testing and re</w:t>
            </w:r>
            <w:r w:rsidRPr="00737A3B">
              <w:t xml:space="preserve">pair of leaks, in accordance with workplace procedures and relevant industry standards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 xml:space="preserve">Adjustment of settings and replacement of flow controls are undertaken, as required, in accordance with workplace procedures 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Pipe work, flow controls and accessories are installed without waste of materials, damage or contamination to apparatus, the surrounding environment and/or services using relevant sustainable energy practices in accordance with workplace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rPr>
                <w:rStyle w:val="SpecialBold"/>
              </w:rPr>
              <w:t>Comp</w:t>
            </w:r>
            <w:r w:rsidRPr="00737A3B">
              <w:rPr>
                <w:rStyle w:val="SpecialBold"/>
              </w:rPr>
              <w:t>lete pipe work, flow controls and accessories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Worksite is cleaned and made safe in accordance with workplace procedures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Final check of installed pipe work is made to verify that it complies with workplace and industry requirements</w:t>
            </w:r>
          </w:p>
        </w:tc>
      </w:tr>
      <w:tr w:rsidTr="00737A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>
              <w:t>‘</w:t>
            </w:r>
            <w:r w:rsidRPr="00737A3B">
              <w:t>As-installed</w:t>
            </w:r>
            <w:r>
              <w:t>’</w:t>
            </w:r>
            <w:r w:rsidRPr="00737A3B">
              <w:t xml:space="preserve"> pipe work, flow controls and accessories are documented and supervisor notified in accordance with workplace procedures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7" w:name="O_1079387"/>
      <w:bookmarkEnd w:id="7"/>
      <w:r w:rsidRPr="00737A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Foundation skills essential to performance are explicit in the performance c</w:t>
            </w:r>
            <w:r w:rsidRPr="00737A3B">
              <w:t>riteria of this unit of competency.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8" w:name="O_1079388"/>
      <w:bookmarkEnd w:id="8"/>
      <w:r w:rsidRPr="00737A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Range is restricted to essential operating conditions and any other variables essential to the work environment.</w:t>
            </w:r>
          </w:p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Non-essential conditions may be found in the UEE Electrotechnology Training Package Companion Volume Implementation Guide.</w:t>
            </w:r>
          </w:p>
        </w:tc>
      </w:tr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3B">
            <w:pPr>
              <w:pStyle w:val="BodyText"/>
              <w:rPr>
                <w:lang w:val="en-NZ"/>
              </w:rPr>
            </w:pPr>
            <w:r w:rsidRPr="00737A3B">
              <w:t>Installing refrigerant pipe work, flow controls and accessories must include at least two different types of refrigeration and/or a</w:t>
            </w:r>
            <w:r w:rsidRPr="00737A3B">
              <w:t>ir conditioning systems, including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ListBullet"/>
            </w:pPr>
            <w:r w:rsidRPr="00737A3B">
              <w:t xml:space="preserve">pipe work that includes suction lines, liquid lines, discharge lines and control lines </w:t>
            </w:r>
          </w:p>
          <w:p w:rsidR="00000000" w:rsidRPr="00737A3B" w:rsidP="00737A3B">
            <w:pPr>
              <w:pStyle w:val="ListBullet"/>
            </w:pPr>
            <w:r w:rsidRPr="00737A3B">
              <w:t xml:space="preserve">flow controls that include both liquid and vapour flow controls - mechanical and electronic </w:t>
            </w:r>
          </w:p>
          <w:p w:rsidR="00000000" w:rsidRPr="00737A3B" w:rsidP="00737A3B">
            <w:pPr>
              <w:pStyle w:val="ListBullet"/>
            </w:pPr>
            <w:r w:rsidRPr="00737A3B">
              <w:t>accessories that inc</w:t>
            </w:r>
            <w:r w:rsidRPr="00737A3B">
              <w:t>lude pipe work fittings, hand valves, isolation valves, solenoid valves, check valves, reversing valves, filter/dryers, sight glasses, accumulators and oil separators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9" w:name="O_1079389"/>
      <w:bookmarkEnd w:id="9"/>
      <w:r w:rsidRPr="00737A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A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3B" w:rsidP="00737A3B">
            <w:pPr>
              <w:pStyle w:val="BodyText"/>
            </w:pPr>
            <w:r w:rsidRPr="00737A3B">
              <w:t>This unit replaces and is equivalent to UEE</w:t>
            </w:r>
            <w:r w:rsidRPr="00737A3B">
              <w:t>NEEJ106A Install refrigerant pipe work, flow controls and accessories.</w:t>
            </w:r>
          </w:p>
        </w:tc>
      </w:tr>
    </w:tbl>
    <w:p w:rsidR="00000000" w:rsidRPr="00737A3B" w:rsidP="00737A3B">
      <w:pPr>
        <w:pStyle w:val="NoPaddingFontSize1"/>
      </w:pPr>
    </w:p>
    <w:p w:rsidR="00000000" w:rsidRPr="00737A3B" w:rsidP="00737A3B">
      <w:pPr>
        <w:pStyle w:val="AllowPageBreak"/>
      </w:pPr>
    </w:p>
    <w:p w:rsidR="00000000" w:rsidRPr="00737A3B" w:rsidP="00737A3B">
      <w:pPr>
        <w:pStyle w:val="Heading1"/>
      </w:pPr>
      <w:bookmarkStart w:id="10" w:name="O_1079396"/>
      <w:bookmarkEnd w:id="10"/>
      <w:r w:rsidRPr="00737A3B">
        <w:t>Links</w:t>
      </w:r>
    </w:p>
    <w:p w:rsidR="00000000" w:rsidRPr="00737A3B" w:rsidP="00E6019F">
      <w:pPr>
        <w:pStyle w:val="BodyText"/>
      </w:pPr>
      <w:r w:rsidRPr="00737A3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23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37A3B" w:rsidP="00737A3B"/>
    <w:sectPr w:rsidSect="00737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3B" w:rsidRPr="00E6019F" w:rsidP="00E60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F" w:rsidP="00737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19F" w:rsidP="00737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019F" w:rsidP="00737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A3B" w:rsidRPr="00E6019F" w:rsidP="00E60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F" w:rsidRPr="002D2AF8" w:rsidP="00737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UEERA0050 Install refrigerant pipe work, flow controls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6019F" w:rsidP="00737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08F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4C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A3B"/>
  </w:style>
  <w:style w:type="character" w:customStyle="1" w:styleId="Heading1Char">
    <w:name w:val="Heading 1 Char"/>
    <w:basedOn w:val="DefaultParagraphFont"/>
    <w:link w:val="Heading1"/>
    <w:rsid w:val="00737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A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A3B"/>
    <w:rPr>
      <w:b/>
      <w:spacing w:val="0"/>
    </w:rPr>
  </w:style>
  <w:style w:type="paragraph" w:customStyle="1" w:styleId="SuperHeading">
    <w:name w:val="SuperHeading"/>
    <w:basedOn w:val="Normal"/>
    <w:rsid w:val="00737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A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A3B"/>
    <w:rPr>
      <w:i/>
    </w:rPr>
  </w:style>
  <w:style w:type="paragraph" w:styleId="Caption">
    <w:name w:val="caption"/>
    <w:basedOn w:val="BodyText"/>
    <w:next w:val="Normal"/>
    <w:qFormat/>
    <w:rsid w:val="00737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A3B"/>
  </w:style>
  <w:style w:type="paragraph" w:styleId="TableofFigures">
    <w:name w:val="table of figures"/>
    <w:basedOn w:val="Normal"/>
    <w:next w:val="Normal"/>
    <w:semiHidden/>
    <w:rsid w:val="00737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A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A3B"/>
    <w:rPr>
      <w:rFonts w:ascii="Wingdings" w:hAnsi="Wingdings"/>
    </w:rPr>
  </w:style>
  <w:style w:type="paragraph" w:customStyle="1" w:styleId="TableHeading">
    <w:name w:val="Table Heading"/>
    <w:basedOn w:val="HeadingBase"/>
    <w:rsid w:val="00737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A3B"/>
    <w:rPr>
      <w:color w:val="0033CC"/>
      <w:u w:val="none"/>
    </w:rPr>
  </w:style>
  <w:style w:type="paragraph" w:customStyle="1" w:styleId="BodyTextRight">
    <w:name w:val="Body Text Right"/>
    <w:basedOn w:val="BodyText"/>
    <w:rsid w:val="00737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A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A3B"/>
    <w:rPr>
      <w:sz w:val="32"/>
    </w:rPr>
  </w:style>
  <w:style w:type="paragraph" w:customStyle="1" w:styleId="HeadingProcedure">
    <w:name w:val="Heading Procedure"/>
    <w:basedOn w:val="HeadingBase"/>
    <w:next w:val="Normal"/>
    <w:rsid w:val="00737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A3B"/>
    <w:pPr>
      <w:spacing w:before="60" w:after="60"/>
    </w:pPr>
  </w:style>
  <w:style w:type="paragraph" w:styleId="ListContinue">
    <w:name w:val="List Continue"/>
    <w:basedOn w:val="List"/>
    <w:rsid w:val="00737A3B"/>
    <w:pPr>
      <w:ind w:firstLine="0"/>
    </w:pPr>
  </w:style>
  <w:style w:type="paragraph" w:customStyle="1" w:styleId="ListNote">
    <w:name w:val="List Note"/>
    <w:basedOn w:val="List"/>
    <w:rsid w:val="00737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A3B"/>
    <w:rPr>
      <w:rFonts w:ascii="Courier New" w:hAnsi="Courier New"/>
    </w:rPr>
  </w:style>
  <w:style w:type="paragraph" w:customStyle="1" w:styleId="NoteBullet">
    <w:name w:val="Note Bullet"/>
    <w:basedOn w:val="Note"/>
    <w:rsid w:val="00737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A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A3B"/>
    <w:rPr>
      <w:b/>
      <w:smallCaps/>
    </w:rPr>
  </w:style>
  <w:style w:type="paragraph" w:customStyle="1" w:styleId="TableListNumber">
    <w:name w:val="Table List Number"/>
    <w:basedOn w:val="ListNumber"/>
    <w:rsid w:val="00737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A3B"/>
    <w:pPr>
      <w:numPr>
        <w:numId w:val="8"/>
      </w:numPr>
    </w:pPr>
  </w:style>
  <w:style w:type="paragraph" w:customStyle="1" w:styleId="ListAlpha2">
    <w:name w:val="List Alpha 2"/>
    <w:basedOn w:val="List2"/>
    <w:rsid w:val="00737A3B"/>
    <w:pPr>
      <w:numPr>
        <w:numId w:val="7"/>
      </w:numPr>
    </w:pPr>
  </w:style>
  <w:style w:type="paragraph" w:styleId="List2">
    <w:name w:val="List 2"/>
    <w:basedOn w:val="BodyText"/>
    <w:rsid w:val="00737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A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A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A3B"/>
    <w:pPr>
      <w:numPr>
        <w:numId w:val="3"/>
      </w:numPr>
    </w:pPr>
  </w:style>
  <w:style w:type="paragraph" w:styleId="ListContinue2">
    <w:name w:val="List Continue 2"/>
    <w:basedOn w:val="List2"/>
    <w:rsid w:val="00737A3B"/>
    <w:pPr>
      <w:ind w:firstLine="0"/>
    </w:pPr>
  </w:style>
  <w:style w:type="paragraph" w:styleId="ListContinue3">
    <w:name w:val="List Continue 3"/>
    <w:basedOn w:val="List3"/>
    <w:rsid w:val="00737A3B"/>
    <w:pPr>
      <w:ind w:left="1021" w:firstLine="0"/>
    </w:pPr>
  </w:style>
  <w:style w:type="paragraph" w:styleId="ListContinue4">
    <w:name w:val="List Continue 4"/>
    <w:basedOn w:val="List4"/>
    <w:rsid w:val="00737A3B"/>
    <w:pPr>
      <w:ind w:firstLine="0"/>
    </w:pPr>
  </w:style>
  <w:style w:type="paragraph" w:styleId="ListContinue5">
    <w:name w:val="List Continue 5"/>
    <w:basedOn w:val="List5"/>
    <w:rsid w:val="00737A3B"/>
    <w:pPr>
      <w:ind w:firstLine="0"/>
    </w:pPr>
  </w:style>
  <w:style w:type="paragraph" w:styleId="ListNumber3">
    <w:name w:val="List Number 3"/>
    <w:basedOn w:val="List3"/>
    <w:rsid w:val="00737A3B"/>
    <w:pPr>
      <w:numPr>
        <w:numId w:val="4"/>
      </w:numPr>
    </w:pPr>
  </w:style>
  <w:style w:type="paragraph" w:styleId="ListNumber4">
    <w:name w:val="List Number 4"/>
    <w:basedOn w:val="List4"/>
    <w:rsid w:val="00737A3B"/>
    <w:pPr>
      <w:numPr>
        <w:numId w:val="5"/>
      </w:numPr>
    </w:pPr>
  </w:style>
  <w:style w:type="paragraph" w:styleId="ListNumber5">
    <w:name w:val="List Number 5"/>
    <w:basedOn w:val="List5"/>
    <w:rsid w:val="00737A3B"/>
    <w:pPr>
      <w:numPr>
        <w:numId w:val="6"/>
      </w:numPr>
    </w:pPr>
  </w:style>
  <w:style w:type="paragraph" w:styleId="BlockText">
    <w:name w:val="Block Text"/>
    <w:basedOn w:val="Normal"/>
    <w:rsid w:val="00737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A3B"/>
    <w:rPr>
      <w:sz w:val="16"/>
      <w:vertAlign w:val="superscript"/>
    </w:rPr>
  </w:style>
  <w:style w:type="character" w:customStyle="1" w:styleId="Symbols">
    <w:name w:val="Symbols"/>
    <w:basedOn w:val="DefaultParagraphFont"/>
    <w:rsid w:val="00737A3B"/>
    <w:rPr>
      <w:rFonts w:ascii="Symbol" w:hAnsi="Symbol"/>
    </w:rPr>
  </w:style>
  <w:style w:type="character" w:customStyle="1" w:styleId="MenuOptions">
    <w:name w:val="Menu Options"/>
    <w:basedOn w:val="DefaultParagraphFont"/>
    <w:rsid w:val="00737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A3B"/>
    <w:rPr>
      <w:b/>
    </w:rPr>
  </w:style>
  <w:style w:type="character" w:customStyle="1" w:styleId="Underlined">
    <w:name w:val="Underlined"/>
    <w:basedOn w:val="DefaultParagraphFont"/>
    <w:rsid w:val="00737A3B"/>
    <w:rPr>
      <w:u w:val="single"/>
    </w:rPr>
  </w:style>
  <w:style w:type="paragraph" w:customStyle="1" w:styleId="TableBodyTextRight">
    <w:name w:val="Table Body Text Right"/>
    <w:basedOn w:val="TableBodyText"/>
    <w:rsid w:val="00737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A3B"/>
    <w:rPr>
      <w:sz w:val="18"/>
    </w:rPr>
  </w:style>
  <w:style w:type="paragraph" w:customStyle="1" w:styleId="BodySmallRight">
    <w:name w:val="Body Small Right"/>
    <w:basedOn w:val="BodyTextRight"/>
    <w:rsid w:val="00737A3B"/>
    <w:rPr>
      <w:sz w:val="18"/>
      <w:szCs w:val="18"/>
    </w:rPr>
  </w:style>
  <w:style w:type="paragraph" w:customStyle="1" w:styleId="MarginEdition">
    <w:name w:val="Margin Edition"/>
    <w:basedOn w:val="MarginNote"/>
    <w:rsid w:val="00737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A3B"/>
    <w:rPr>
      <w:sz w:val="2"/>
      <w:szCs w:val="2"/>
    </w:rPr>
  </w:style>
  <w:style w:type="character" w:customStyle="1" w:styleId="Small">
    <w:name w:val="Small"/>
    <w:basedOn w:val="DefaultParagraphFont"/>
    <w:rsid w:val="00737A3B"/>
    <w:rPr>
      <w:sz w:val="16"/>
    </w:rPr>
  </w:style>
  <w:style w:type="paragraph" w:customStyle="1" w:styleId="WideTable">
    <w:name w:val="Wide Table"/>
    <w:basedOn w:val="Normal"/>
    <w:rsid w:val="00737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A3B"/>
  </w:style>
  <w:style w:type="paragraph" w:styleId="Quote">
    <w:name w:val="Quote"/>
    <w:basedOn w:val="Heading1"/>
    <w:link w:val="QuoteChar"/>
    <w:qFormat/>
    <w:rsid w:val="00737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A3B"/>
    <w:pPr>
      <w:pageBreakBefore/>
    </w:pPr>
  </w:style>
  <w:style w:type="paragraph" w:customStyle="1" w:styleId="Border">
    <w:name w:val="Border"/>
    <w:basedOn w:val="Normal"/>
    <w:qFormat/>
    <w:rsid w:val="00737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A3B"/>
    <w:rPr>
      <w:u w:val="single"/>
    </w:rPr>
  </w:style>
  <w:style w:type="character" w:customStyle="1" w:styleId="BoldandItalics">
    <w:name w:val="Bold and Italics"/>
    <w:qFormat/>
    <w:rsid w:val="00737A3B"/>
    <w:rPr>
      <w:b/>
      <w:i/>
      <w:u w:val="none"/>
    </w:rPr>
  </w:style>
  <w:style w:type="paragraph" w:styleId="BalloonText">
    <w:name w:val="Balloon Text"/>
    <w:basedOn w:val="Normal"/>
    <w:link w:val="BalloonTextChar"/>
    <w:rsid w:val="00737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A3B"/>
    <w:pPr>
      <w:spacing w:before="0" w:after="0"/>
    </w:pPr>
  </w:style>
  <w:style w:type="paragraph" w:customStyle="1" w:styleId="BodyTextBold">
    <w:name w:val="Body Text Bold"/>
    <w:basedOn w:val="BodyText"/>
    <w:qFormat/>
    <w:rsid w:val="00737A3B"/>
    <w:rPr>
      <w:b/>
    </w:rPr>
  </w:style>
  <w:style w:type="character" w:styleId="Hyperlink">
    <w:name w:val="Hyperlink"/>
    <w:basedOn w:val="DefaultParagraphFont"/>
    <w:uiPriority w:val="99"/>
    <w:unhideWhenUsed/>
    <w:rsid w:val="00E60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5887</Characters>
  <Application>Microsoft Office Word</Application>
  <DocSecurity>0</DocSecurity>
  <Lines>218</Lines>
  <Paragraphs>95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UEERA0050 Install refrigerant pipe work, flow controls and accessories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