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3EA0" w:rsidP="00913EA0">
      <w:pPr>
        <w:pStyle w:val="Title"/>
      </w:pPr>
      <w:r>
        <w:fldChar w:fldCharType="begin"/>
      </w:r>
      <w:r>
        <w:instrText xml:space="preserve"> TITLE   \* MERGEFORMAT </w:instrText>
      </w:r>
      <w:r>
        <w:fldChar w:fldCharType="separate"/>
      </w:r>
      <w:r>
        <w:t>Assessment Requirements for UEERA0050 Install refrigerant pipe work, flow controls and accessories</w:t>
      </w:r>
      <w:r>
        <w:fldChar w:fldCharType="end"/>
      </w:r>
    </w:p>
    <w:p w:rsidR="00913EA0" w:rsidP="00913EA0">
      <w:pPr>
        <w:pStyle w:val="Version"/>
        <w:sectPr w:rsidSect="00A733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3359" w:rsidP="00A73359">
      <w:pPr>
        <w:pStyle w:val="SuperHeading"/>
      </w:pPr>
      <w:r w:rsidRPr="00A73359">
        <w:t>Assessment Requirements for UEERA0050 Install refrigerant pipe work, flow controls and accessories</w:t>
      </w:r>
    </w:p>
    <w:p w:rsidR="00000000" w:rsidRPr="00A73359" w:rsidP="00A73359">
      <w:pPr>
        <w:pStyle w:val="Heading1"/>
      </w:pPr>
      <w:bookmarkStart w:id="1" w:name="O_1079391"/>
      <w:bookmarkEnd w:id="1"/>
      <w:r w:rsidRPr="00A73359">
        <w:t>Modification History</w:t>
      </w:r>
    </w:p>
    <w:tbl>
      <w:tblPr>
        <w:tblW w:w="9497" w:type="dxa"/>
        <w:tblLayout w:type="fixed"/>
        <w:tblCellMar>
          <w:left w:w="62" w:type="dxa"/>
          <w:right w:w="62" w:type="dxa"/>
        </w:tblCellMar>
        <w:tblLook w:val="0000"/>
      </w:tblPr>
      <w:tblGrid>
        <w:gridCol w:w="9497"/>
      </w:tblGrid>
      <w:tr w:rsidTr="00A733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3359" w:rsidP="00A73359">
            <w:pPr>
              <w:pStyle w:val="BodyText"/>
            </w:pPr>
            <w:r w:rsidRPr="00A73359">
              <w:t>Release 1. This is the first release of this unit of competency in the UEE Electrotechnology Training Package.</w:t>
            </w:r>
          </w:p>
        </w:tc>
      </w:tr>
    </w:tbl>
    <w:p w:rsidR="00000000" w:rsidRPr="00A73359" w:rsidP="00A73359">
      <w:pPr>
        <w:pStyle w:val="NoPaddingFontSize1"/>
      </w:pPr>
    </w:p>
    <w:p w:rsidR="00000000" w:rsidRPr="00A73359" w:rsidP="00A73359">
      <w:pPr>
        <w:pStyle w:val="AllowPageBreak"/>
      </w:pPr>
    </w:p>
    <w:p w:rsidR="00000000" w:rsidRPr="00A73359" w:rsidP="00A73359">
      <w:pPr>
        <w:pStyle w:val="Heading1"/>
      </w:pPr>
      <w:bookmarkStart w:id="2" w:name="O_1079392"/>
      <w:bookmarkEnd w:id="2"/>
      <w:r w:rsidRPr="00A73359">
        <w:t>Performance Evidence</w:t>
      </w:r>
    </w:p>
    <w:tbl>
      <w:tblPr>
        <w:tblW w:w="9497" w:type="dxa"/>
        <w:tblLayout w:type="fixed"/>
        <w:tblCellMar>
          <w:left w:w="62" w:type="dxa"/>
          <w:right w:w="62" w:type="dxa"/>
        </w:tblCellMar>
        <w:tblLook w:val="0000"/>
      </w:tblPr>
      <w:tblGrid>
        <w:gridCol w:w="9497"/>
      </w:tblGrid>
      <w:tr w:rsidTr="00A733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73359">
            <w:pPr>
              <w:pStyle w:val="BodyText"/>
              <w:rPr>
                <w:lang w:val="en-NZ"/>
              </w:rPr>
            </w:pPr>
            <w:r w:rsidRPr="00A73359">
              <w:t>Evidence required to demonstrate competence in this unit must be relevant to and satisfy all the requirements of the elements, performance criteria and range of conditions on at least two separate occasions and includ</w:t>
            </w:r>
            <w:r w:rsidRPr="00A73359">
              <w:t xml:space="preserve">es: </w:t>
            </w:r>
          </w:p>
        </w:tc>
      </w:tr>
      <w:tr w:rsidTr="00A733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3359" w:rsidP="00A73359">
            <w:pPr>
              <w:pStyle w:val="ListBullet"/>
            </w:pPr>
            <w:r w:rsidRPr="00A73359">
              <w:t xml:space="preserve">applying legislation, relevant industry standards, codes of practice and regulations </w:t>
            </w:r>
          </w:p>
          <w:p w:rsidR="00000000" w:rsidRPr="00A73359" w:rsidP="00A73359">
            <w:pPr>
              <w:pStyle w:val="ListBullet"/>
            </w:pPr>
            <w:r w:rsidRPr="00A73359">
              <w:t xml:space="preserve">applying manufacturer specifications </w:t>
            </w:r>
          </w:p>
          <w:p w:rsidR="00000000" w:rsidRPr="00A73359" w:rsidP="00A73359">
            <w:pPr>
              <w:pStyle w:val="ListBullet"/>
            </w:pPr>
            <w:r w:rsidRPr="00A73359">
              <w:t xml:space="preserve">applying relevant work health and safety (WHS)/occupational health and safety (OHS) requirements, including: </w:t>
            </w:r>
          </w:p>
          <w:p w:rsidR="00000000" w:rsidRPr="00A73359" w:rsidP="00A73359">
            <w:pPr>
              <w:pStyle w:val="ListBullet2"/>
            </w:pPr>
            <w:r w:rsidRPr="00A73359">
              <w:t>identifying ha</w:t>
            </w:r>
            <w:r w:rsidRPr="00A73359">
              <w:t xml:space="preserve">zards </w:t>
            </w:r>
          </w:p>
          <w:p w:rsidR="00000000" w:rsidRPr="00A73359" w:rsidP="00A73359">
            <w:pPr>
              <w:pStyle w:val="ListBullet2"/>
            </w:pPr>
            <w:r w:rsidRPr="00A73359">
              <w:t>using risk control measures</w:t>
            </w:r>
          </w:p>
          <w:p w:rsidR="00000000" w:rsidRPr="00A73359" w:rsidP="00A73359">
            <w:pPr>
              <w:pStyle w:val="ListBullet"/>
            </w:pPr>
            <w:r w:rsidRPr="00A73359">
              <w:t>completing pipe work, flow controls and accessories installation</w:t>
            </w:r>
          </w:p>
          <w:p w:rsidR="00000000" w:rsidRPr="00A73359" w:rsidP="00A73359">
            <w:pPr>
              <w:pStyle w:val="ListBullet"/>
            </w:pPr>
            <w:r w:rsidRPr="00A73359">
              <w:t>dealing with unplanned events/situations in accordance with workplace procedures in a manner that minimises risk to personnel and equipment</w:t>
            </w:r>
          </w:p>
          <w:p w:rsidR="00000000" w:rsidRPr="00A73359" w:rsidP="00A73359">
            <w:pPr>
              <w:pStyle w:val="ListBullet"/>
            </w:pPr>
            <w:r w:rsidRPr="00A73359">
              <w:t xml:space="preserve">implementing safe working practices </w:t>
            </w:r>
          </w:p>
          <w:p w:rsidR="00000000" w:rsidRPr="00A73359" w:rsidP="00A73359">
            <w:pPr>
              <w:pStyle w:val="ListBullet"/>
            </w:pPr>
            <w:r w:rsidRPr="00A73359">
              <w:t>installing refrigerant pipe work, flow controls and accessories for refrigeration and air conditioning systems, including:</w:t>
            </w:r>
          </w:p>
          <w:p w:rsidR="00000000" w:rsidRPr="00A73359" w:rsidP="00A73359">
            <w:pPr>
              <w:pStyle w:val="ListBullet2"/>
            </w:pPr>
            <w:r w:rsidRPr="00A73359">
              <w:t>checking operation, adjusting settings and replacement of flow controls</w:t>
            </w:r>
          </w:p>
          <w:p w:rsidR="00000000" w:rsidRPr="00A73359" w:rsidP="00A73359">
            <w:pPr>
              <w:pStyle w:val="ListBullet2"/>
            </w:pPr>
            <w:r w:rsidRPr="00A73359">
              <w:t>preventing pipe work co</w:t>
            </w:r>
            <w:r w:rsidRPr="00A73359">
              <w:t>ntamination</w:t>
            </w:r>
          </w:p>
          <w:p w:rsidR="00000000" w:rsidRPr="00A73359" w:rsidP="00A73359">
            <w:pPr>
              <w:pStyle w:val="ListBullet2"/>
            </w:pPr>
            <w:r w:rsidRPr="00A73359">
              <w:t>connecting pipe work, flow controls and accessories to comply with requirements</w:t>
            </w:r>
          </w:p>
          <w:p w:rsidR="00000000" w:rsidRPr="00A73359" w:rsidP="00A73359">
            <w:pPr>
              <w:pStyle w:val="ListBullet2"/>
            </w:pPr>
            <w:r w:rsidRPr="00A73359">
              <w:t>ensuring pipe work, flow controls and accessories will not leak under pressure</w:t>
            </w:r>
          </w:p>
          <w:p w:rsidR="00000000" w:rsidRPr="00A73359" w:rsidP="00A73359">
            <w:pPr>
              <w:pStyle w:val="ListBullet2"/>
            </w:pPr>
            <w:r w:rsidRPr="00A73359">
              <w:t>placing and securing flow controls and accessories</w:t>
            </w:r>
          </w:p>
          <w:p w:rsidR="00000000" w:rsidRPr="00A73359" w:rsidP="00A73359">
            <w:pPr>
              <w:pStyle w:val="ListBullet2"/>
            </w:pPr>
            <w:r w:rsidRPr="00A73359">
              <w:t xml:space="preserve">reading and interpreting drawings </w:t>
            </w:r>
            <w:r w:rsidRPr="00A73359">
              <w:t>related to pipe work layouts and apparatus locations</w:t>
            </w:r>
          </w:p>
          <w:p w:rsidR="00000000" w:rsidRPr="00A73359" w:rsidP="00A73359">
            <w:pPr>
              <w:pStyle w:val="ListBullet2"/>
            </w:pPr>
            <w:r w:rsidRPr="00A73359">
              <w:t>routing, placing and securing pipe work to comply with requirements</w:t>
            </w:r>
          </w:p>
          <w:p w:rsidR="00000000" w:rsidRPr="00A73359" w:rsidP="00A73359">
            <w:pPr>
              <w:pStyle w:val="ListBullet"/>
            </w:pPr>
            <w:r w:rsidRPr="00A73359">
              <w:t>preparing to install pipe work, flow controls and accessories.</w:t>
            </w:r>
          </w:p>
        </w:tc>
      </w:tr>
    </w:tbl>
    <w:p w:rsidR="00000000" w:rsidRPr="00A73359" w:rsidP="00A73359">
      <w:pPr>
        <w:pStyle w:val="NoPaddingFontSize1"/>
      </w:pPr>
    </w:p>
    <w:p w:rsidR="00000000" w:rsidRPr="00A73359" w:rsidP="00A73359">
      <w:pPr>
        <w:pStyle w:val="AllowPageBreak"/>
      </w:pPr>
    </w:p>
    <w:p w:rsidR="00000000" w:rsidRPr="00A73359" w:rsidP="00A73359">
      <w:pPr>
        <w:pStyle w:val="Heading1"/>
      </w:pPr>
      <w:bookmarkStart w:id="3" w:name="O_1079393"/>
      <w:bookmarkEnd w:id="3"/>
      <w:r w:rsidRPr="00A73359">
        <w:t>Knowledge Evidence</w:t>
      </w:r>
    </w:p>
    <w:tbl>
      <w:tblPr>
        <w:tblW w:w="9497" w:type="dxa"/>
        <w:tblLayout w:type="fixed"/>
        <w:tblCellMar>
          <w:left w:w="62" w:type="dxa"/>
          <w:right w:w="62" w:type="dxa"/>
        </w:tblCellMar>
        <w:tblLook w:val="0000"/>
      </w:tblPr>
      <w:tblGrid>
        <w:gridCol w:w="9497"/>
      </w:tblGrid>
      <w:tr w:rsidTr="00A733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73359">
            <w:pPr>
              <w:pStyle w:val="BodyText"/>
              <w:rPr>
                <w:lang w:val="en-NZ"/>
              </w:rPr>
            </w:pPr>
            <w:r w:rsidRPr="00A73359">
              <w:t xml:space="preserve">Evidence required to demonstrate competence in this unit must be relevant to and satisfy all the requirements of the elements, performance criteria and range of conditions and includes knowledge of: </w:t>
            </w:r>
          </w:p>
        </w:tc>
      </w:tr>
      <w:tr w:rsidTr="00A733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3359" w:rsidP="00A73359">
            <w:pPr>
              <w:pStyle w:val="ListBullet"/>
            </w:pPr>
            <w:r w:rsidRPr="00A73359">
              <w:t>installation of pipe work, flow controls and accessori</w:t>
            </w:r>
            <w:r w:rsidRPr="00A73359">
              <w:t xml:space="preserve">es requirements and practices for </w:t>
            </w:r>
            <w:r w:rsidRPr="00A73359">
              <w:t xml:space="preserve">refrigeration and air conditioning systems, including: </w:t>
            </w:r>
          </w:p>
          <w:p w:rsidR="00000000" w:rsidRPr="00A73359" w:rsidP="00A73359">
            <w:pPr>
              <w:pStyle w:val="ListBullet3"/>
            </w:pPr>
            <w:r w:rsidRPr="00A73359">
              <w:t>environmental and building regulation responsibilities, including those of working in and around heritage and environmental protection sites</w:t>
            </w:r>
          </w:p>
          <w:p w:rsidR="00000000" w:rsidRPr="00A73359" w:rsidP="00A73359">
            <w:pPr>
              <w:pStyle w:val="ListBullet3"/>
            </w:pPr>
            <w:r w:rsidRPr="00A73359">
              <w:t>operation, replacement and adjustment of refrigerant flow controls</w:t>
            </w:r>
          </w:p>
          <w:p w:rsidR="00000000" w:rsidRPr="00A73359" w:rsidP="00A73359">
            <w:pPr>
              <w:pStyle w:val="ListBullet3"/>
            </w:pPr>
            <w:r w:rsidRPr="00A73359">
              <w:t>pressure testing refrigerant pipe work</w:t>
            </w:r>
          </w:p>
          <w:p w:rsidR="00000000" w:rsidRPr="00A73359" w:rsidP="00A73359">
            <w:pPr>
              <w:pStyle w:val="ListBullet3"/>
            </w:pPr>
            <w:r w:rsidRPr="00A73359">
              <w:t>refrigerant liquid flow controls and distributors, including capillary, thermostatic expansion valve, thermoelectric expansion valve, electronic expan</w:t>
            </w:r>
            <w:r w:rsidRPr="00A73359">
              <w:t>sion valve, low side floats, high side floats and liquid level controllers</w:t>
            </w:r>
          </w:p>
          <w:p w:rsidR="00000000" w:rsidRPr="00A73359" w:rsidP="00A73359">
            <w:pPr>
              <w:pStyle w:val="ListBullet3"/>
            </w:pPr>
            <w:r w:rsidRPr="00A73359">
              <w:t>refrigerant pipe work accessories, including pipe work fittings, hand valves, isolation valves, solenoid valves, check valves, reversing valves, filter/dryers, sight glasses, accumu</w:t>
            </w:r>
            <w:r w:rsidRPr="00A73359">
              <w:t>lators, oil separators and pressure relief devices</w:t>
            </w:r>
          </w:p>
          <w:p w:rsidR="00000000" w:rsidRPr="00A73359" w:rsidP="00A73359">
            <w:pPr>
              <w:pStyle w:val="ListBullet3"/>
            </w:pPr>
            <w:r w:rsidRPr="00A73359">
              <w:t>refrigerant vapour flow controls, including evaporator pressure regulators, crankcase pressure regulators, condenser bypass valves and electronic valves/controllers</w:t>
            </w:r>
          </w:p>
          <w:p w:rsidR="00000000" w:rsidRPr="00A73359" w:rsidP="00A73359">
            <w:pPr>
              <w:pStyle w:val="ListBullet3"/>
            </w:pPr>
            <w:r w:rsidRPr="00A73359">
              <w:t>refrigeration pipe work, including appro</w:t>
            </w:r>
            <w:r w:rsidRPr="00A73359">
              <w:t>priate piping arrangements for refrigerant lines, including discharge lines, liquid lines and suction lines</w:t>
            </w:r>
          </w:p>
          <w:p w:rsidR="00000000" w:rsidRPr="00A73359" w:rsidP="00A73359">
            <w:pPr>
              <w:pStyle w:val="ListBullet"/>
            </w:pPr>
            <w:r w:rsidRPr="00A73359">
              <w:t>relevant legislation, industry standards, codes of practice and regulations</w:t>
            </w:r>
          </w:p>
          <w:p w:rsidR="00000000" w:rsidRPr="00A73359" w:rsidP="00A73359">
            <w:pPr>
              <w:pStyle w:val="ListBullet"/>
            </w:pPr>
            <w:r w:rsidRPr="00A73359">
              <w:t>relevant manufacturer specifications</w:t>
            </w:r>
          </w:p>
          <w:p w:rsidR="00000000" w:rsidRPr="00A73359" w:rsidP="00A73359">
            <w:pPr>
              <w:pStyle w:val="ListBullet"/>
            </w:pPr>
            <w:r w:rsidRPr="00A73359">
              <w:t>relevant risk mitigation processes</w:t>
            </w:r>
            <w:r w:rsidRPr="00A73359">
              <w:t>, including:</w:t>
            </w:r>
          </w:p>
          <w:p w:rsidR="00000000" w:rsidRPr="00A73359" w:rsidP="00A73359">
            <w:pPr>
              <w:pStyle w:val="ListBullet2"/>
            </w:pPr>
            <w:r w:rsidRPr="00A73359">
              <w:t xml:space="preserve">safe working practices </w:t>
            </w:r>
          </w:p>
          <w:p w:rsidR="00000000" w:rsidRPr="00A73359" w:rsidP="00A73359">
            <w:pPr>
              <w:pStyle w:val="ListBullet2"/>
            </w:pPr>
            <w:r w:rsidRPr="00A73359">
              <w:t>potential hazards</w:t>
            </w:r>
          </w:p>
          <w:p w:rsidR="00000000" w:rsidRPr="00A73359" w:rsidP="00A73359">
            <w:pPr>
              <w:pStyle w:val="ListBullet2"/>
            </w:pPr>
            <w:r w:rsidRPr="00A73359">
              <w:t xml:space="preserve">risk control measures  </w:t>
            </w:r>
          </w:p>
          <w:p w:rsidR="00000000" w:rsidRPr="00A73359" w:rsidP="00A73359">
            <w:pPr>
              <w:pStyle w:val="ListBullet"/>
            </w:pPr>
            <w:r w:rsidRPr="00A73359">
              <w:t>relevant WHS/OHS legislated requirements</w:t>
            </w:r>
          </w:p>
          <w:p w:rsidR="00000000" w:rsidRPr="00A73359" w:rsidP="00A73359">
            <w:pPr>
              <w:pStyle w:val="ListBullet"/>
            </w:pPr>
            <w:r w:rsidRPr="00A73359">
              <w:t>relevant workplace documentation</w:t>
            </w:r>
          </w:p>
          <w:p w:rsidR="00000000" w:rsidRPr="00A73359" w:rsidP="00A73359">
            <w:pPr>
              <w:pStyle w:val="ListBullet"/>
            </w:pPr>
            <w:r w:rsidRPr="00A73359">
              <w:t>relevant workplace policies and procedures.</w:t>
            </w:r>
          </w:p>
        </w:tc>
      </w:tr>
    </w:tbl>
    <w:p w:rsidR="00000000" w:rsidRPr="00A73359" w:rsidP="00A73359">
      <w:pPr>
        <w:pStyle w:val="NoPaddingFontSize1"/>
      </w:pPr>
    </w:p>
    <w:p w:rsidR="00000000" w:rsidRPr="00A73359" w:rsidP="00A73359">
      <w:pPr>
        <w:pStyle w:val="AllowPageBreak"/>
      </w:pPr>
    </w:p>
    <w:p w:rsidR="00000000" w:rsidRPr="00A73359" w:rsidP="00A73359">
      <w:pPr>
        <w:pStyle w:val="Heading1"/>
      </w:pPr>
      <w:bookmarkStart w:id="4" w:name="O_1079394"/>
      <w:bookmarkEnd w:id="4"/>
      <w:r w:rsidRPr="00A73359">
        <w:t>Assessment Conditions</w:t>
      </w:r>
    </w:p>
    <w:tbl>
      <w:tblPr>
        <w:tblW w:w="9497" w:type="dxa"/>
        <w:tblLayout w:type="fixed"/>
        <w:tblCellMar>
          <w:left w:w="62" w:type="dxa"/>
          <w:right w:w="62" w:type="dxa"/>
        </w:tblCellMar>
        <w:tblLook w:val="0000"/>
      </w:tblPr>
      <w:tblGrid>
        <w:gridCol w:w="9497"/>
      </w:tblGrid>
      <w:tr w:rsidTr="00A733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3359" w:rsidP="00A73359">
            <w:pPr>
              <w:pStyle w:val="BodyText"/>
            </w:pPr>
            <w:r w:rsidRPr="00A73359">
              <w:t xml:space="preserve">Assessors must hold credentials specified within the Standards for Registered Training Organisations current at the time of assessment. </w:t>
            </w:r>
          </w:p>
          <w:p w:rsidR="00000000" w:rsidRPr="00A73359" w:rsidP="00A73359">
            <w:pPr>
              <w:pStyle w:val="BodyText"/>
            </w:pPr>
            <w:r w:rsidRPr="00A73359">
              <w:t>Assessment must satisfy the Principles of Assessment and Rules of Evidence and all regulatory requirements included wit</w:t>
            </w:r>
            <w:r w:rsidRPr="00A73359">
              <w:t>hin the Standards for Registered Training Organisations current at the time of assessment.</w:t>
            </w:r>
          </w:p>
          <w:p w:rsidR="00000000" w:rsidRPr="00A73359" w:rsidP="00A73359">
            <w:pPr>
              <w:pStyle w:val="BodyText"/>
            </w:pPr>
            <w:r w:rsidRPr="00A73359">
              <w:t>Assessment must occur in workplace operational situations where it is appropriate to do so; where this is not appropriate, assessment must occur in simulated workpla</w:t>
            </w:r>
            <w:r w:rsidRPr="00A73359">
              <w:t>ce operational situations that replicate workplace conditions.</w:t>
            </w:r>
          </w:p>
          <w:p w:rsidR="00000000" w:rsidRPr="00A73359" w:rsidP="00A73359">
            <w:pPr>
              <w:pStyle w:val="BodyText"/>
            </w:pPr>
            <w:r w:rsidRPr="00A73359">
              <w:t>Assessment processes and techniques must be appropriate to the language, literacy and numeracy requirements of the work being performed and the needs of the candidate.</w:t>
            </w:r>
          </w:p>
          <w:p w:rsidR="00000000" w:rsidRPr="00A73359" w:rsidP="00A73359">
            <w:pPr>
              <w:pStyle w:val="BodyText"/>
            </w:pPr>
            <w:r w:rsidRPr="00A73359">
              <w:t xml:space="preserve">Resources for assessment </w:t>
            </w:r>
            <w:r w:rsidRPr="00A73359">
              <w:t>must include access to:</w:t>
            </w:r>
          </w:p>
          <w:p w:rsidR="00000000" w:rsidRPr="00A73359" w:rsidP="00A73359">
            <w:pPr>
              <w:pStyle w:val="ListBullet"/>
            </w:pPr>
            <w:r w:rsidRPr="00A73359">
              <w:t>a range of relevant exercises, case studies and/or other simulations</w:t>
            </w:r>
          </w:p>
          <w:p w:rsidR="00000000" w:rsidRPr="00A73359" w:rsidP="00A73359">
            <w:pPr>
              <w:pStyle w:val="ListBullet"/>
            </w:pPr>
            <w:r w:rsidRPr="00A73359">
              <w:t>relevant and appropriate materials, tools, equipment and personal protective equipment (PPE) currently used in industry</w:t>
            </w:r>
          </w:p>
          <w:p w:rsidR="00000000" w:rsidRPr="00A73359" w:rsidP="00A73359">
            <w:pPr>
              <w:pStyle w:val="ListBullet"/>
            </w:pPr>
            <w:r w:rsidRPr="00A73359">
              <w:t>applicable documentation, including workpl</w:t>
            </w:r>
            <w:r w:rsidRPr="00A73359">
              <w:t xml:space="preserve">ace procedures, industry standards, equipment </w:t>
            </w:r>
            <w:r w:rsidRPr="00A73359">
              <w:t>specifications, regulations, codes of practice and operation manuals.</w:t>
            </w:r>
          </w:p>
        </w:tc>
      </w:tr>
    </w:tbl>
    <w:p w:rsidR="00000000" w:rsidRPr="00A73359" w:rsidP="00A73359">
      <w:pPr>
        <w:pStyle w:val="NoPaddingFontSize1"/>
      </w:pPr>
    </w:p>
    <w:p w:rsidR="00000000" w:rsidRPr="00A73359" w:rsidP="00A73359">
      <w:pPr>
        <w:pStyle w:val="AllowPageBreak"/>
      </w:pPr>
    </w:p>
    <w:p w:rsidR="00000000" w:rsidRPr="00A73359" w:rsidP="00A73359">
      <w:pPr>
        <w:pStyle w:val="Heading1"/>
      </w:pPr>
      <w:bookmarkStart w:id="5" w:name="O_1079397"/>
      <w:bookmarkEnd w:id="5"/>
      <w:r w:rsidRPr="00A73359">
        <w:t>Links</w:t>
      </w:r>
    </w:p>
    <w:p w:rsidR="00000000" w:rsidRPr="00A73359" w:rsidP="00913EA0">
      <w:pPr>
        <w:pStyle w:val="BodyText"/>
      </w:pPr>
      <w:r w:rsidRPr="00A7335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0335F">
        <w:rPr>
          <w:rStyle w:val="Hyperlink"/>
        </w:rPr>
        <w:t>https://vetnet.gov.au/Pages/TrainingDocs.aspx?q=b8a8f136-5421-4ce1-92e0-2b50341431b6</w:t>
      </w:r>
      <w:r>
        <w:fldChar w:fldCharType="end"/>
      </w:r>
    </w:p>
    <w:p w:rsidR="00000000" w:rsidRPr="00A73359" w:rsidP="00A73359"/>
    <w:sectPr w:rsidSect="00A733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3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359" w:rsidRPr="00913EA0" w:rsidP="00913E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3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EA0" w:rsidP="00A733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3EA0" w:rsidP="00A7335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13EA0" w:rsidP="00A733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3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E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3359" w:rsidRPr="00913EA0" w:rsidP="00913E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3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EA0" w:rsidRPr="002D2AF8" w:rsidP="00A73359">
    <w:pPr>
      <w:pStyle w:val="Header"/>
      <w:framePr w:wrap="around"/>
    </w:pPr>
    <w:r>
      <w:fldChar w:fldCharType="begin"/>
    </w:r>
    <w:r>
      <w:instrText xml:space="preserve"> TITLE   \* MERGEFORMAT </w:instrText>
    </w:r>
    <w:r>
      <w:fldChar w:fldCharType="separate"/>
    </w:r>
    <w:r>
      <w:t>Assessment Requirements for UEERA0050 Install refrigerant pipe work, flow controls and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13EA0" w:rsidP="00A733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4A22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CCDD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8EFF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3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3359"/>
    <w:pPr>
      <w:spacing w:before="360" w:after="60"/>
      <w:outlineLvl w:val="0"/>
    </w:pPr>
    <w:rPr>
      <w:sz w:val="32"/>
    </w:rPr>
  </w:style>
  <w:style w:type="paragraph" w:styleId="Heading2">
    <w:name w:val="heading 2"/>
    <w:basedOn w:val="HeadingBase"/>
    <w:next w:val="BodyText"/>
    <w:link w:val="Heading2Char"/>
    <w:qFormat/>
    <w:rsid w:val="00A73359"/>
    <w:pPr>
      <w:keepLines/>
      <w:spacing w:before="240" w:after="120"/>
      <w:outlineLvl w:val="1"/>
    </w:pPr>
    <w:rPr>
      <w:sz w:val="28"/>
      <w:szCs w:val="40"/>
    </w:rPr>
  </w:style>
  <w:style w:type="paragraph" w:styleId="Heading3">
    <w:name w:val="heading 3"/>
    <w:basedOn w:val="HeadingBase"/>
    <w:next w:val="BodyText"/>
    <w:link w:val="Heading3Char"/>
    <w:qFormat/>
    <w:rsid w:val="00A73359"/>
    <w:pPr>
      <w:spacing w:before="180" w:after="120"/>
      <w:outlineLvl w:val="2"/>
    </w:pPr>
    <w:rPr>
      <w:spacing w:val="-10"/>
      <w:kern w:val="32"/>
    </w:rPr>
  </w:style>
  <w:style w:type="paragraph" w:styleId="Heading4">
    <w:name w:val="heading 4"/>
    <w:basedOn w:val="HeadingBase"/>
    <w:next w:val="BodyText"/>
    <w:link w:val="Heading4Char"/>
    <w:qFormat/>
    <w:rsid w:val="00A73359"/>
    <w:pPr>
      <w:spacing w:before="160" w:after="120"/>
      <w:outlineLvl w:val="3"/>
    </w:pPr>
    <w:rPr>
      <w:sz w:val="22"/>
    </w:rPr>
  </w:style>
  <w:style w:type="paragraph" w:styleId="Heading5">
    <w:name w:val="heading 5"/>
    <w:basedOn w:val="HeadingBase"/>
    <w:next w:val="Normal"/>
    <w:link w:val="Heading5Char"/>
    <w:qFormat/>
    <w:rsid w:val="00A73359"/>
    <w:pPr>
      <w:spacing w:before="80"/>
      <w:outlineLvl w:val="4"/>
    </w:pPr>
    <w:rPr>
      <w:color w:val="918585"/>
      <w:sz w:val="20"/>
    </w:rPr>
  </w:style>
  <w:style w:type="paragraph" w:styleId="Heading6">
    <w:name w:val="heading 6"/>
    <w:basedOn w:val="HeadingBase"/>
    <w:next w:val="Normal"/>
    <w:link w:val="Heading6Char"/>
    <w:qFormat/>
    <w:rsid w:val="00A73359"/>
    <w:pPr>
      <w:spacing w:before="60"/>
      <w:outlineLvl w:val="5"/>
    </w:pPr>
    <w:rPr>
      <w:color w:val="918585"/>
      <w:sz w:val="20"/>
    </w:rPr>
  </w:style>
  <w:style w:type="paragraph" w:styleId="Heading7">
    <w:name w:val="heading 7"/>
    <w:basedOn w:val="Normal"/>
    <w:next w:val="Normal"/>
    <w:link w:val="Heading7Char"/>
    <w:qFormat/>
    <w:rsid w:val="00A73359"/>
    <w:pPr>
      <w:ind w:left="720"/>
      <w:outlineLvl w:val="6"/>
    </w:pPr>
    <w:rPr>
      <w:i/>
    </w:rPr>
  </w:style>
  <w:style w:type="paragraph" w:styleId="Heading8">
    <w:name w:val="heading 8"/>
    <w:basedOn w:val="Normal"/>
    <w:next w:val="Normal"/>
    <w:link w:val="Heading8Char"/>
    <w:qFormat/>
    <w:rsid w:val="00A73359"/>
    <w:pPr>
      <w:ind w:left="720"/>
      <w:outlineLvl w:val="7"/>
    </w:pPr>
    <w:rPr>
      <w:i/>
    </w:rPr>
  </w:style>
  <w:style w:type="paragraph" w:styleId="Heading9">
    <w:name w:val="heading 9"/>
    <w:basedOn w:val="Normal"/>
    <w:next w:val="Normal"/>
    <w:link w:val="Heading9Char"/>
    <w:qFormat/>
    <w:rsid w:val="00A73359"/>
    <w:pPr>
      <w:ind w:left="720"/>
      <w:outlineLvl w:val="8"/>
    </w:pPr>
    <w:rPr>
      <w:i/>
    </w:rPr>
  </w:style>
  <w:style w:type="character" w:default="1" w:styleId="DefaultParagraphFont">
    <w:name w:val="Default Paragraph Font"/>
    <w:uiPriority w:val="1"/>
    <w:unhideWhenUsed/>
    <w:rsid w:val="00A733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359"/>
  </w:style>
  <w:style w:type="character" w:customStyle="1" w:styleId="Heading1Char">
    <w:name w:val="Heading 1 Char"/>
    <w:basedOn w:val="DefaultParagraphFont"/>
    <w:link w:val="Heading1"/>
    <w:rsid w:val="00A73359"/>
    <w:rPr>
      <w:rFonts w:ascii="Times New Roman" w:eastAsia="Times New Roman" w:hAnsi="Times New Roman" w:cs="Times New Roman"/>
      <w:b/>
      <w:sz w:val="32"/>
      <w:szCs w:val="20"/>
      <w:lang w:eastAsia="en-US"/>
    </w:rPr>
  </w:style>
  <w:style w:type="paragraph" w:styleId="BodyText">
    <w:name w:val="Body Text"/>
    <w:basedOn w:val="Normal"/>
    <w:link w:val="BodyTextChar"/>
    <w:rsid w:val="00A733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3359"/>
    <w:rPr>
      <w:rFonts w:ascii="Times New Roman" w:eastAsia="Times New Roman" w:hAnsi="Times New Roman" w:cs="Times New Roman"/>
      <w:sz w:val="24"/>
      <w:lang w:eastAsia="en-US"/>
    </w:rPr>
  </w:style>
  <w:style w:type="paragraph" w:styleId="ListBullet">
    <w:name w:val="List Bullet"/>
    <w:basedOn w:val="List"/>
    <w:rsid w:val="00A73359"/>
    <w:pPr>
      <w:numPr>
        <w:numId w:val="13"/>
      </w:numPr>
      <w:tabs>
        <w:tab w:val="clear" w:pos="340"/>
      </w:tabs>
      <w:spacing w:before="40" w:after="40"/>
    </w:pPr>
  </w:style>
  <w:style w:type="paragraph" w:styleId="ListBullet2">
    <w:name w:val="List Bullet 2"/>
    <w:basedOn w:val="List2"/>
    <w:rsid w:val="00A73359"/>
    <w:pPr>
      <w:numPr>
        <w:numId w:val="14"/>
      </w:numPr>
      <w:tabs>
        <w:tab w:val="clear" w:pos="680"/>
      </w:tabs>
    </w:pPr>
  </w:style>
  <w:style w:type="paragraph" w:customStyle="1" w:styleId="SuperHeading">
    <w:name w:val="SuperHeading"/>
    <w:basedOn w:val="Normal"/>
    <w:rsid w:val="00A73359"/>
    <w:pPr>
      <w:spacing w:before="240" w:after="120"/>
      <w:outlineLvl w:val="0"/>
    </w:pPr>
    <w:rPr>
      <w:rFonts w:ascii="Times New Roman" w:hAnsi="Times New Roman"/>
      <w:b/>
      <w:sz w:val="32"/>
    </w:rPr>
  </w:style>
  <w:style w:type="paragraph" w:customStyle="1" w:styleId="AllowPageBreak">
    <w:name w:val="AllowPageBreak"/>
    <w:rsid w:val="00A7335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7335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733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33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33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33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33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3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33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3359"/>
    <w:rPr>
      <w:rFonts w:ascii="Courier New" w:eastAsia="Times New Roman" w:hAnsi="Courier New" w:cs="Times New Roman"/>
      <w:i/>
      <w:szCs w:val="20"/>
      <w:lang w:eastAsia="en-US"/>
    </w:rPr>
  </w:style>
  <w:style w:type="paragraph" w:customStyle="1" w:styleId="HeadingBase">
    <w:name w:val="Heading Base"/>
    <w:rsid w:val="00A733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359"/>
    <w:pPr>
      <w:tabs>
        <w:tab w:val="right" w:leader="dot" w:pos="9072"/>
      </w:tabs>
      <w:ind w:left="567"/>
    </w:pPr>
    <w:rPr>
      <w:szCs w:val="22"/>
    </w:rPr>
  </w:style>
  <w:style w:type="paragraph" w:customStyle="1" w:styleId="TOCBase">
    <w:name w:val="TOC Base"/>
    <w:rsid w:val="00A733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359"/>
    <w:pPr>
      <w:tabs>
        <w:tab w:val="right" w:leader="dot" w:pos="9072"/>
      </w:tabs>
      <w:spacing w:before="40" w:after="40"/>
      <w:ind w:left="284"/>
    </w:pPr>
    <w:rPr>
      <w:rFonts w:ascii="Times New Roman" w:hAnsi="Times New Roman"/>
    </w:rPr>
  </w:style>
  <w:style w:type="paragraph" w:styleId="TOC1">
    <w:name w:val="toc 1"/>
    <w:basedOn w:val="TOCBase"/>
    <w:next w:val="Normal"/>
    <w:rsid w:val="00A733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33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3359"/>
    <w:rPr>
      <w:rFonts w:ascii="Times New Roman" w:eastAsia="Times New Roman" w:hAnsi="Times New Roman" w:cs="Times New Roman"/>
      <w:sz w:val="16"/>
      <w:lang w:eastAsia="en-US"/>
    </w:rPr>
  </w:style>
  <w:style w:type="paragraph" w:styleId="Title">
    <w:name w:val="Title"/>
    <w:basedOn w:val="HeadingBase"/>
    <w:link w:val="TitleChar"/>
    <w:qFormat/>
    <w:rsid w:val="00A73359"/>
    <w:pPr>
      <w:spacing w:before="5040"/>
      <w:jc w:val="center"/>
    </w:pPr>
    <w:rPr>
      <w:sz w:val="48"/>
      <w:szCs w:val="72"/>
      <w:lang w:val="en-US"/>
    </w:rPr>
  </w:style>
  <w:style w:type="character" w:customStyle="1" w:styleId="TitleChar">
    <w:name w:val="Title Char"/>
    <w:basedOn w:val="DefaultParagraphFont"/>
    <w:link w:val="Title"/>
    <w:rsid w:val="00A733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359"/>
    <w:pPr>
      <w:tabs>
        <w:tab w:val="left" w:pos="3600"/>
        <w:tab w:val="left" w:pos="3958"/>
      </w:tabs>
    </w:pPr>
  </w:style>
  <w:style w:type="paragraph" w:styleId="List">
    <w:name w:val="List"/>
    <w:basedOn w:val="BodyText"/>
    <w:next w:val="BodyText"/>
    <w:rsid w:val="00A73359"/>
    <w:pPr>
      <w:tabs>
        <w:tab w:val="left" w:pos="340"/>
      </w:tabs>
      <w:spacing w:before="60" w:after="60"/>
      <w:ind w:left="340" w:hanging="340"/>
    </w:pPr>
  </w:style>
  <w:style w:type="paragraph" w:customStyle="1" w:styleId="Note">
    <w:name w:val="Note"/>
    <w:basedOn w:val="BodyText"/>
    <w:rsid w:val="00A733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3359"/>
    <w:rPr>
      <w:b/>
      <w:spacing w:val="0"/>
    </w:rPr>
  </w:style>
  <w:style w:type="paragraph" w:customStyle="1" w:styleId="SuperTitle">
    <w:name w:val="SuperTitle"/>
    <w:basedOn w:val="Title"/>
    <w:rsid w:val="00A73359"/>
    <w:pPr>
      <w:framePr w:wrap="auto" w:hAnchor="text" w:y="6049"/>
    </w:pPr>
    <w:rPr>
      <w:color w:val="000000"/>
      <w:sz w:val="40"/>
    </w:rPr>
  </w:style>
  <w:style w:type="paragraph" w:customStyle="1" w:styleId="TOCTitle">
    <w:name w:val="TOCTitle"/>
    <w:basedOn w:val="Heading1"/>
    <w:rsid w:val="00A73359"/>
    <w:pPr>
      <w:spacing w:after="240"/>
      <w:jc w:val="center"/>
      <w:outlineLvl w:val="9"/>
    </w:pPr>
    <w:rPr>
      <w:caps/>
    </w:rPr>
  </w:style>
  <w:style w:type="paragraph" w:customStyle="1" w:styleId="Version">
    <w:name w:val="Version"/>
    <w:rsid w:val="00A733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3359"/>
    <w:pPr>
      <w:keepNext w:val="0"/>
      <w:tabs>
        <w:tab w:val="right" w:pos="4176"/>
      </w:tabs>
      <w:ind w:left="198" w:hanging="198"/>
    </w:pPr>
    <w:rPr>
      <w:rFonts w:ascii="Garamond" w:hAnsi="Garamond"/>
    </w:rPr>
  </w:style>
  <w:style w:type="paragraph" w:styleId="IndexHeading">
    <w:name w:val="index heading"/>
    <w:basedOn w:val="Normal"/>
    <w:next w:val="Index1"/>
    <w:semiHidden/>
    <w:rsid w:val="00A73359"/>
    <w:pPr>
      <w:spacing w:before="120" w:after="120"/>
    </w:pPr>
    <w:rPr>
      <w:rFonts w:ascii="Arial" w:hAnsi="Arial"/>
      <w:b/>
      <w:color w:val="918585"/>
      <w:sz w:val="24"/>
    </w:rPr>
  </w:style>
  <w:style w:type="paragraph" w:styleId="Header">
    <w:name w:val="header"/>
    <w:basedOn w:val="Normal"/>
    <w:link w:val="HeaderChar"/>
    <w:rsid w:val="00A733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3359"/>
    <w:rPr>
      <w:rFonts w:ascii="Times New Roman" w:eastAsia="Times New Roman" w:hAnsi="Times New Roman" w:cs="Times New Roman"/>
      <w:sz w:val="16"/>
      <w:szCs w:val="20"/>
      <w:lang w:val="en-GB" w:eastAsia="en-US"/>
    </w:rPr>
  </w:style>
  <w:style w:type="paragraph" w:customStyle="1" w:styleId="Chapter">
    <w:name w:val="Chapter"/>
    <w:basedOn w:val="Normal"/>
    <w:rsid w:val="00A73359"/>
    <w:pPr>
      <w:spacing w:before="240"/>
    </w:pPr>
    <w:rPr>
      <w:rFonts w:ascii="Times New Roman" w:hAnsi="Times New Roman"/>
      <w:smallCaps/>
      <w:spacing w:val="80"/>
      <w:sz w:val="28"/>
    </w:rPr>
  </w:style>
  <w:style w:type="paragraph" w:customStyle="1" w:styleId="InChapter">
    <w:name w:val="InChapter"/>
    <w:basedOn w:val="Heading3"/>
    <w:rsid w:val="00A73359"/>
    <w:pPr>
      <w:spacing w:after="240"/>
      <w:outlineLvl w:val="9"/>
    </w:pPr>
    <w:rPr>
      <w:noProof/>
    </w:rPr>
  </w:style>
  <w:style w:type="paragraph" w:styleId="Index2">
    <w:name w:val="index 2"/>
    <w:basedOn w:val="Normal"/>
    <w:next w:val="Normal"/>
    <w:semiHidden/>
    <w:rsid w:val="00A73359"/>
    <w:pPr>
      <w:tabs>
        <w:tab w:val="right" w:pos="4176"/>
      </w:tabs>
      <w:ind w:left="568" w:hanging="284"/>
    </w:pPr>
    <w:rPr>
      <w:rFonts w:ascii="Garamond" w:hAnsi="Garamond"/>
    </w:rPr>
  </w:style>
  <w:style w:type="paragraph" w:customStyle="1" w:styleId="Byline">
    <w:name w:val="Byline"/>
    <w:rsid w:val="00A733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359"/>
    <w:pPr>
      <w:tabs>
        <w:tab w:val="clear" w:pos="3600"/>
        <w:tab w:val="clear" w:pos="3958"/>
      </w:tabs>
      <w:jc w:val="right"/>
    </w:pPr>
  </w:style>
  <w:style w:type="character" w:styleId="Emphasis">
    <w:name w:val="Emphasis"/>
    <w:basedOn w:val="DefaultParagraphFont"/>
    <w:qFormat/>
    <w:rsid w:val="00A73359"/>
    <w:rPr>
      <w:i/>
    </w:rPr>
  </w:style>
  <w:style w:type="paragraph" w:styleId="Caption">
    <w:name w:val="caption"/>
    <w:basedOn w:val="BodyText"/>
    <w:next w:val="Normal"/>
    <w:qFormat/>
    <w:rsid w:val="00A73359"/>
    <w:pPr>
      <w:framePr w:w="2268" w:hSpace="181" w:vSpace="181" w:wrap="around" w:vAnchor="text" w:hAnchor="page" w:x="1135" w:y="285" w:anchorLock="1"/>
    </w:pPr>
    <w:rPr>
      <w:i/>
    </w:rPr>
  </w:style>
  <w:style w:type="paragraph" w:customStyle="1" w:styleId="MiniTOCTitle">
    <w:name w:val="MiniTOCTitle"/>
    <w:basedOn w:val="Heading4"/>
    <w:rsid w:val="00A73359"/>
    <w:pPr>
      <w:spacing w:before="240"/>
      <w:outlineLvl w:val="9"/>
    </w:pPr>
    <w:rPr>
      <w:noProof/>
      <w:sz w:val="24"/>
    </w:rPr>
  </w:style>
  <w:style w:type="paragraph" w:customStyle="1" w:styleId="MiniTOCItem">
    <w:name w:val="MiniTOCItem"/>
    <w:basedOn w:val="ListBullet"/>
    <w:rsid w:val="00A73359"/>
    <w:pPr>
      <w:numPr>
        <w:numId w:val="0"/>
      </w:numPr>
      <w:tabs>
        <w:tab w:val="right" w:leader="dot" w:pos="6521"/>
      </w:tabs>
      <w:spacing w:before="0" w:after="0"/>
    </w:pPr>
  </w:style>
  <w:style w:type="paragraph" w:customStyle="1" w:styleId="TOFTitle">
    <w:name w:val="TOFTitle"/>
    <w:basedOn w:val="TOCTitle"/>
    <w:rsid w:val="00A73359"/>
  </w:style>
  <w:style w:type="paragraph" w:styleId="TableofFigures">
    <w:name w:val="table of figures"/>
    <w:basedOn w:val="Normal"/>
    <w:next w:val="Normal"/>
    <w:semiHidden/>
    <w:rsid w:val="00A73359"/>
    <w:pPr>
      <w:tabs>
        <w:tab w:val="right" w:leader="dot" w:pos="9072"/>
      </w:tabs>
      <w:ind w:left="970" w:hanging="403"/>
    </w:pPr>
    <w:rPr>
      <w:rFonts w:ascii="Times New Roman" w:hAnsi="Times New Roman"/>
      <w:b/>
    </w:rPr>
  </w:style>
  <w:style w:type="paragraph" w:styleId="ListNumber">
    <w:name w:val="List Number"/>
    <w:basedOn w:val="List"/>
    <w:rsid w:val="00A73359"/>
    <w:pPr>
      <w:numPr>
        <w:numId w:val="16"/>
      </w:numPr>
      <w:tabs>
        <w:tab w:val="clear" w:pos="340"/>
      </w:tabs>
    </w:pPr>
  </w:style>
  <w:style w:type="character" w:customStyle="1" w:styleId="WingdingSymbols">
    <w:name w:val="Wingding Symbols"/>
    <w:rsid w:val="00A73359"/>
    <w:rPr>
      <w:rFonts w:ascii="Wingdings" w:hAnsi="Wingdings"/>
    </w:rPr>
  </w:style>
  <w:style w:type="paragraph" w:customStyle="1" w:styleId="TableHeading">
    <w:name w:val="Table Heading"/>
    <w:basedOn w:val="HeadingBase"/>
    <w:rsid w:val="00A73359"/>
    <w:pPr>
      <w:keepLines/>
      <w:pBdr>
        <w:bottom w:val="single" w:sz="6" w:space="1" w:color="918585"/>
      </w:pBdr>
      <w:spacing w:before="240"/>
    </w:pPr>
  </w:style>
  <w:style w:type="character" w:customStyle="1" w:styleId="HotSpot">
    <w:name w:val="HotSpot"/>
    <w:rsid w:val="00A73359"/>
    <w:rPr>
      <w:color w:val="0033CC"/>
      <w:u w:val="none"/>
    </w:rPr>
  </w:style>
  <w:style w:type="paragraph" w:customStyle="1" w:styleId="BodyTextRight">
    <w:name w:val="Body Text Right"/>
    <w:basedOn w:val="BodyText"/>
    <w:rsid w:val="00A73359"/>
    <w:pPr>
      <w:spacing w:before="0" w:after="0"/>
      <w:jc w:val="right"/>
    </w:pPr>
  </w:style>
  <w:style w:type="paragraph" w:styleId="Index3">
    <w:name w:val="index 3"/>
    <w:basedOn w:val="ListNumber2"/>
    <w:next w:val="Normal"/>
    <w:semiHidden/>
    <w:rsid w:val="00A73359"/>
    <w:pPr>
      <w:numPr>
        <w:numId w:val="0"/>
      </w:numPr>
      <w:tabs>
        <w:tab w:val="right" w:leader="dot" w:pos="4176"/>
      </w:tabs>
    </w:pPr>
  </w:style>
  <w:style w:type="paragraph" w:styleId="ListNumber2">
    <w:name w:val="List Number 2"/>
    <w:basedOn w:val="List2"/>
    <w:rsid w:val="00A73359"/>
    <w:pPr>
      <w:numPr>
        <w:numId w:val="11"/>
      </w:numPr>
      <w:tabs>
        <w:tab w:val="clear" w:pos="1060"/>
      </w:tabs>
    </w:pPr>
  </w:style>
  <w:style w:type="paragraph" w:customStyle="1" w:styleId="MarginNote">
    <w:name w:val="Margin Note"/>
    <w:basedOn w:val="BodyText"/>
    <w:rsid w:val="00A733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3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33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3359"/>
    <w:rPr>
      <w:sz w:val="32"/>
    </w:rPr>
  </w:style>
  <w:style w:type="paragraph" w:customStyle="1" w:styleId="HeadingProcedure">
    <w:name w:val="Heading Procedure"/>
    <w:basedOn w:val="HeadingBase"/>
    <w:next w:val="Normal"/>
    <w:rsid w:val="00A73359"/>
    <w:pPr>
      <w:tabs>
        <w:tab w:val="left" w:pos="0"/>
      </w:tabs>
      <w:spacing w:before="120" w:after="60"/>
    </w:pPr>
    <w:rPr>
      <w:i/>
      <w:color w:val="918585"/>
      <w:sz w:val="22"/>
    </w:rPr>
  </w:style>
  <w:style w:type="paragraph" w:customStyle="1" w:styleId="TableBodyText">
    <w:name w:val="Table Body Text"/>
    <w:basedOn w:val="BodyText"/>
    <w:rsid w:val="00A73359"/>
    <w:pPr>
      <w:spacing w:before="60" w:after="60"/>
    </w:pPr>
  </w:style>
  <w:style w:type="paragraph" w:styleId="ListContinue">
    <w:name w:val="List Continue"/>
    <w:basedOn w:val="List"/>
    <w:rsid w:val="00A73359"/>
    <w:pPr>
      <w:ind w:firstLine="0"/>
    </w:pPr>
  </w:style>
  <w:style w:type="paragraph" w:customStyle="1" w:styleId="ListNote">
    <w:name w:val="List Note"/>
    <w:basedOn w:val="List"/>
    <w:rsid w:val="00A73359"/>
    <w:pPr>
      <w:pBdr>
        <w:top w:val="single" w:sz="6" w:space="2" w:color="918585"/>
        <w:bottom w:val="single" w:sz="6" w:space="2" w:color="918585"/>
      </w:pBdr>
      <w:tabs>
        <w:tab w:val="left" w:pos="1021"/>
      </w:tabs>
      <w:ind w:firstLine="0"/>
    </w:pPr>
  </w:style>
  <w:style w:type="paragraph" w:customStyle="1" w:styleId="Warning">
    <w:name w:val="Warning"/>
    <w:basedOn w:val="BodyText"/>
    <w:rsid w:val="00A73359"/>
    <w:pPr>
      <w:shd w:val="clear" w:color="auto" w:fill="D9D9D9"/>
      <w:tabs>
        <w:tab w:val="left" w:pos="992"/>
      </w:tabs>
      <w:ind w:left="119" w:right="119"/>
    </w:pPr>
    <w:rPr>
      <w:sz w:val="20"/>
    </w:rPr>
  </w:style>
  <w:style w:type="paragraph" w:customStyle="1" w:styleId="MarginIcons">
    <w:name w:val="Margin Icons"/>
    <w:basedOn w:val="BodyText"/>
    <w:rsid w:val="00A733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3359"/>
    <w:rPr>
      <w:rFonts w:ascii="Courier New" w:hAnsi="Courier New"/>
    </w:rPr>
  </w:style>
  <w:style w:type="paragraph" w:customStyle="1" w:styleId="NoteBullet">
    <w:name w:val="Note Bullet"/>
    <w:basedOn w:val="Note"/>
    <w:rsid w:val="00A73359"/>
    <w:pPr>
      <w:tabs>
        <w:tab w:val="clear" w:pos="680"/>
      </w:tabs>
      <w:spacing w:before="60" w:after="60"/>
    </w:pPr>
  </w:style>
  <w:style w:type="paragraph" w:customStyle="1" w:styleId="SubHeading2">
    <w:name w:val="SubHeading2"/>
    <w:basedOn w:val="HeadingBase"/>
    <w:rsid w:val="00A73359"/>
    <w:pPr>
      <w:spacing w:before="240" w:after="60"/>
    </w:pPr>
    <w:rPr>
      <w:sz w:val="20"/>
    </w:rPr>
  </w:style>
  <w:style w:type="paragraph" w:customStyle="1" w:styleId="SubHeading1">
    <w:name w:val="SubHeading1"/>
    <w:basedOn w:val="HeadingBase"/>
    <w:rsid w:val="00A73359"/>
    <w:pPr>
      <w:spacing w:before="240" w:after="60"/>
    </w:pPr>
    <w:rPr>
      <w:color w:val="918585"/>
      <w:sz w:val="22"/>
    </w:rPr>
  </w:style>
  <w:style w:type="paragraph" w:customStyle="1" w:styleId="SideHeading">
    <w:name w:val="Side Heading"/>
    <w:basedOn w:val="HeadingBase"/>
    <w:rsid w:val="00A733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359"/>
    <w:pPr>
      <w:numPr>
        <w:numId w:val="12"/>
      </w:numPr>
    </w:pPr>
  </w:style>
  <w:style w:type="paragraph" w:styleId="PlainText">
    <w:name w:val="Plain Text"/>
    <w:basedOn w:val="Normal"/>
    <w:link w:val="PlainTextChar"/>
    <w:rsid w:val="00A73359"/>
    <w:rPr>
      <w:sz w:val="20"/>
    </w:rPr>
  </w:style>
  <w:style w:type="character" w:customStyle="1" w:styleId="PlainTextChar">
    <w:name w:val="Plain Text Char"/>
    <w:basedOn w:val="DefaultParagraphFont"/>
    <w:link w:val="PlainText"/>
    <w:rsid w:val="00A73359"/>
    <w:rPr>
      <w:rFonts w:ascii="Courier New" w:eastAsia="Times New Roman" w:hAnsi="Courier New" w:cs="Times New Roman"/>
      <w:sz w:val="20"/>
      <w:szCs w:val="20"/>
      <w:lang w:eastAsia="en-US"/>
    </w:rPr>
  </w:style>
  <w:style w:type="character" w:customStyle="1" w:styleId="MenuOption">
    <w:name w:val="Menu Option"/>
    <w:basedOn w:val="DefaultParagraphFont"/>
    <w:rsid w:val="00A73359"/>
    <w:rPr>
      <w:b/>
      <w:smallCaps/>
    </w:rPr>
  </w:style>
  <w:style w:type="paragraph" w:customStyle="1" w:styleId="TableListNumber">
    <w:name w:val="Table List Number"/>
    <w:basedOn w:val="ListNumber"/>
    <w:rsid w:val="00A73359"/>
    <w:pPr>
      <w:numPr>
        <w:numId w:val="0"/>
      </w:numPr>
    </w:pPr>
  </w:style>
  <w:style w:type="paragraph" w:styleId="TOC4">
    <w:name w:val="toc 4"/>
    <w:basedOn w:val="TOCBase"/>
    <w:next w:val="Normal"/>
    <w:semiHidden/>
    <w:rsid w:val="00A73359"/>
    <w:pPr>
      <w:tabs>
        <w:tab w:val="right" w:leader="dot" w:pos="9071"/>
      </w:tabs>
      <w:ind w:left="1701"/>
    </w:pPr>
  </w:style>
  <w:style w:type="paragraph" w:customStyle="1" w:styleId="ListAlpha">
    <w:name w:val="List Alpha"/>
    <w:basedOn w:val="List"/>
    <w:rsid w:val="00A73359"/>
    <w:pPr>
      <w:numPr>
        <w:numId w:val="10"/>
      </w:numPr>
    </w:pPr>
  </w:style>
  <w:style w:type="paragraph" w:customStyle="1" w:styleId="ListAlpha2">
    <w:name w:val="List Alpha 2"/>
    <w:basedOn w:val="List2"/>
    <w:rsid w:val="00A73359"/>
    <w:pPr>
      <w:numPr>
        <w:numId w:val="9"/>
      </w:numPr>
    </w:pPr>
  </w:style>
  <w:style w:type="paragraph" w:styleId="List2">
    <w:name w:val="List 2"/>
    <w:basedOn w:val="BodyText"/>
    <w:rsid w:val="00A73359"/>
    <w:pPr>
      <w:tabs>
        <w:tab w:val="left" w:pos="680"/>
      </w:tabs>
      <w:spacing w:before="60" w:after="60"/>
      <w:ind w:left="680" w:hanging="340"/>
    </w:pPr>
  </w:style>
  <w:style w:type="paragraph" w:styleId="List3">
    <w:name w:val="List 3"/>
    <w:basedOn w:val="BodyText"/>
    <w:rsid w:val="00A73359"/>
    <w:pPr>
      <w:tabs>
        <w:tab w:val="left" w:pos="1021"/>
      </w:tabs>
      <w:spacing w:before="60" w:after="60"/>
      <w:ind w:left="1020" w:hanging="340"/>
    </w:pPr>
  </w:style>
  <w:style w:type="paragraph" w:styleId="List4">
    <w:name w:val="List 4"/>
    <w:basedOn w:val="BodyText"/>
    <w:rsid w:val="00A73359"/>
    <w:pPr>
      <w:tabs>
        <w:tab w:val="left" w:pos="1361"/>
      </w:tabs>
      <w:spacing w:before="60" w:after="60"/>
      <w:ind w:left="1361" w:hanging="340"/>
    </w:pPr>
  </w:style>
  <w:style w:type="paragraph" w:styleId="List5">
    <w:name w:val="List 5"/>
    <w:basedOn w:val="BodyText"/>
    <w:rsid w:val="00A73359"/>
    <w:pPr>
      <w:tabs>
        <w:tab w:val="left" w:pos="1701"/>
      </w:tabs>
      <w:spacing w:before="60" w:after="60"/>
      <w:ind w:left="1701" w:hanging="340"/>
    </w:pPr>
  </w:style>
  <w:style w:type="paragraph" w:styleId="ListBullet4">
    <w:name w:val="List Bullet 4"/>
    <w:basedOn w:val="List4"/>
    <w:rsid w:val="00A73359"/>
    <w:pPr>
      <w:numPr>
        <w:numId w:val="4"/>
      </w:numPr>
      <w:tabs>
        <w:tab w:val="clear" w:pos="1361"/>
      </w:tabs>
    </w:pPr>
  </w:style>
  <w:style w:type="paragraph" w:styleId="ListBullet5">
    <w:name w:val="List Bullet 5"/>
    <w:basedOn w:val="List5"/>
    <w:rsid w:val="00A73359"/>
    <w:pPr>
      <w:numPr>
        <w:numId w:val="5"/>
      </w:numPr>
    </w:pPr>
  </w:style>
  <w:style w:type="paragraph" w:styleId="ListContinue2">
    <w:name w:val="List Continue 2"/>
    <w:basedOn w:val="List2"/>
    <w:rsid w:val="00A73359"/>
    <w:pPr>
      <w:ind w:firstLine="0"/>
    </w:pPr>
  </w:style>
  <w:style w:type="paragraph" w:styleId="ListContinue3">
    <w:name w:val="List Continue 3"/>
    <w:basedOn w:val="List3"/>
    <w:rsid w:val="00A73359"/>
    <w:pPr>
      <w:ind w:left="1021" w:firstLine="0"/>
    </w:pPr>
  </w:style>
  <w:style w:type="paragraph" w:styleId="ListContinue4">
    <w:name w:val="List Continue 4"/>
    <w:basedOn w:val="List4"/>
    <w:rsid w:val="00A73359"/>
    <w:pPr>
      <w:ind w:firstLine="0"/>
    </w:pPr>
  </w:style>
  <w:style w:type="paragraph" w:styleId="ListContinue5">
    <w:name w:val="List Continue 5"/>
    <w:basedOn w:val="List5"/>
    <w:rsid w:val="00A73359"/>
    <w:pPr>
      <w:ind w:firstLine="0"/>
    </w:pPr>
  </w:style>
  <w:style w:type="paragraph" w:styleId="ListNumber3">
    <w:name w:val="List Number 3"/>
    <w:basedOn w:val="List3"/>
    <w:rsid w:val="00A73359"/>
    <w:pPr>
      <w:numPr>
        <w:numId w:val="6"/>
      </w:numPr>
    </w:pPr>
  </w:style>
  <w:style w:type="paragraph" w:styleId="ListNumber4">
    <w:name w:val="List Number 4"/>
    <w:basedOn w:val="List4"/>
    <w:rsid w:val="00A73359"/>
    <w:pPr>
      <w:numPr>
        <w:numId w:val="7"/>
      </w:numPr>
    </w:pPr>
  </w:style>
  <w:style w:type="paragraph" w:styleId="ListNumber5">
    <w:name w:val="List Number 5"/>
    <w:basedOn w:val="List5"/>
    <w:rsid w:val="00A73359"/>
    <w:pPr>
      <w:numPr>
        <w:numId w:val="8"/>
      </w:numPr>
    </w:pPr>
  </w:style>
  <w:style w:type="paragraph" w:styleId="BlockText">
    <w:name w:val="Block Text"/>
    <w:basedOn w:val="Normal"/>
    <w:rsid w:val="00A73359"/>
    <w:pPr>
      <w:spacing w:after="120"/>
      <w:ind w:left="1440" w:right="1440"/>
    </w:pPr>
  </w:style>
  <w:style w:type="character" w:customStyle="1" w:styleId="Subscript">
    <w:name w:val="Subscript"/>
    <w:basedOn w:val="DefaultParagraphFont"/>
    <w:rsid w:val="00A73359"/>
    <w:rPr>
      <w:sz w:val="16"/>
      <w:vertAlign w:val="subscript"/>
    </w:rPr>
  </w:style>
  <w:style w:type="character" w:customStyle="1" w:styleId="Superscript">
    <w:name w:val="Superscript"/>
    <w:basedOn w:val="DefaultParagraphFont"/>
    <w:rsid w:val="00A73359"/>
    <w:rPr>
      <w:sz w:val="16"/>
      <w:vertAlign w:val="superscript"/>
    </w:rPr>
  </w:style>
  <w:style w:type="character" w:customStyle="1" w:styleId="Symbols">
    <w:name w:val="Symbols"/>
    <w:basedOn w:val="DefaultParagraphFont"/>
    <w:rsid w:val="00A73359"/>
    <w:rPr>
      <w:rFonts w:ascii="Symbol" w:hAnsi="Symbol"/>
    </w:rPr>
  </w:style>
  <w:style w:type="character" w:customStyle="1" w:styleId="MenuOptions">
    <w:name w:val="Menu Options"/>
    <w:basedOn w:val="DefaultParagraphFont"/>
    <w:rsid w:val="00A73359"/>
    <w:rPr>
      <w:rFonts w:ascii="Arial Narrow" w:hAnsi="Arial Narrow"/>
      <w:smallCaps/>
    </w:rPr>
  </w:style>
  <w:style w:type="character" w:customStyle="1" w:styleId="Buttons">
    <w:name w:val="Buttons"/>
    <w:basedOn w:val="DefaultParagraphFont"/>
    <w:rsid w:val="00A73359"/>
    <w:rPr>
      <w:b/>
    </w:rPr>
  </w:style>
  <w:style w:type="character" w:customStyle="1" w:styleId="Underlined">
    <w:name w:val="Underlined"/>
    <w:basedOn w:val="DefaultParagraphFont"/>
    <w:rsid w:val="00A73359"/>
    <w:rPr>
      <w:u w:val="single"/>
    </w:rPr>
  </w:style>
  <w:style w:type="paragraph" w:customStyle="1" w:styleId="TableBodyTextRight">
    <w:name w:val="Table Body Text Right"/>
    <w:basedOn w:val="TableBodyText"/>
    <w:rsid w:val="00A73359"/>
    <w:pPr>
      <w:widowControl w:val="0"/>
      <w:autoSpaceDE w:val="0"/>
      <w:autoSpaceDN w:val="0"/>
      <w:adjustRightInd w:val="0"/>
      <w:jc w:val="right"/>
    </w:pPr>
    <w:rPr>
      <w:rFonts w:cs="Arial"/>
      <w:szCs w:val="18"/>
    </w:rPr>
  </w:style>
  <w:style w:type="paragraph" w:customStyle="1" w:styleId="CopyrightText">
    <w:name w:val="Copyright Text"/>
    <w:basedOn w:val="BodyText"/>
    <w:rsid w:val="00A73359"/>
    <w:rPr>
      <w:sz w:val="18"/>
    </w:rPr>
  </w:style>
  <w:style w:type="paragraph" w:customStyle="1" w:styleId="BodySmallRight">
    <w:name w:val="Body Small Right"/>
    <w:basedOn w:val="BodyTextRight"/>
    <w:rsid w:val="00A73359"/>
    <w:rPr>
      <w:sz w:val="18"/>
      <w:szCs w:val="18"/>
    </w:rPr>
  </w:style>
  <w:style w:type="paragraph" w:customStyle="1" w:styleId="MarginEdition">
    <w:name w:val="Margin Edition"/>
    <w:basedOn w:val="MarginNote"/>
    <w:rsid w:val="00A73359"/>
    <w:pPr>
      <w:spacing w:before="0" w:after="0"/>
    </w:pPr>
    <w:rPr>
      <w:rFonts w:ascii="Times New Roman" w:hAnsi="Times New Roman"/>
      <w:color w:val="999999"/>
    </w:rPr>
  </w:style>
  <w:style w:type="paragraph" w:customStyle="1" w:styleId="Spacer">
    <w:name w:val="Spacer"/>
    <w:basedOn w:val="Normal"/>
    <w:rsid w:val="00A73359"/>
    <w:rPr>
      <w:sz w:val="2"/>
      <w:szCs w:val="2"/>
    </w:rPr>
  </w:style>
  <w:style w:type="character" w:customStyle="1" w:styleId="Small">
    <w:name w:val="Small"/>
    <w:basedOn w:val="DefaultParagraphFont"/>
    <w:rsid w:val="00A73359"/>
    <w:rPr>
      <w:sz w:val="16"/>
    </w:rPr>
  </w:style>
  <w:style w:type="paragraph" w:customStyle="1" w:styleId="WideTable">
    <w:name w:val="Wide Table"/>
    <w:basedOn w:val="Normal"/>
    <w:rsid w:val="00A73359"/>
    <w:pPr>
      <w:ind w:left="-1418"/>
    </w:pPr>
    <w:rPr>
      <w:sz w:val="2"/>
      <w:szCs w:val="2"/>
    </w:rPr>
  </w:style>
  <w:style w:type="character" w:styleId="PageNumber">
    <w:name w:val="page number"/>
    <w:basedOn w:val="DefaultParagraphFont"/>
    <w:rsid w:val="00A73359"/>
  </w:style>
  <w:style w:type="paragraph" w:styleId="Quote">
    <w:name w:val="Quote"/>
    <w:basedOn w:val="Heading1"/>
    <w:link w:val="QuoteChar"/>
    <w:qFormat/>
    <w:rsid w:val="00A73359"/>
    <w:rPr>
      <w:b w:val="0"/>
      <w:sz w:val="72"/>
      <w:szCs w:val="72"/>
      <w:lang w:val="en-NZ"/>
    </w:rPr>
  </w:style>
  <w:style w:type="character" w:customStyle="1" w:styleId="QuoteChar">
    <w:name w:val="Quote Char"/>
    <w:basedOn w:val="DefaultParagraphFont"/>
    <w:link w:val="Quote"/>
    <w:rsid w:val="00A733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359"/>
    <w:pPr>
      <w:pageBreakBefore/>
    </w:pPr>
  </w:style>
  <w:style w:type="paragraph" w:customStyle="1" w:styleId="Border">
    <w:name w:val="Border"/>
    <w:basedOn w:val="Normal"/>
    <w:qFormat/>
    <w:rsid w:val="00A733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3359"/>
    <w:rPr>
      <w:b/>
      <w:bCs/>
      <w:i/>
      <w:iCs/>
      <w:color w:val="auto"/>
    </w:rPr>
  </w:style>
  <w:style w:type="paragraph" w:styleId="IntenseQuote">
    <w:name w:val="Intense Quote"/>
    <w:basedOn w:val="Normal"/>
    <w:next w:val="Normal"/>
    <w:link w:val="IntenseQuoteChar"/>
    <w:uiPriority w:val="30"/>
    <w:qFormat/>
    <w:rsid w:val="00A733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33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3359"/>
    <w:rPr>
      <w:smallCaps/>
      <w:color w:val="auto"/>
      <w:u w:val="single"/>
    </w:rPr>
  </w:style>
  <w:style w:type="character" w:styleId="IntenseReference">
    <w:name w:val="Intense Reference"/>
    <w:basedOn w:val="DefaultParagraphFont"/>
    <w:uiPriority w:val="32"/>
    <w:qFormat/>
    <w:rsid w:val="00A73359"/>
    <w:rPr>
      <w:b/>
      <w:bCs/>
      <w:smallCaps/>
      <w:color w:val="auto"/>
      <w:spacing w:val="5"/>
      <w:u w:val="single"/>
    </w:rPr>
  </w:style>
  <w:style w:type="paragraph" w:customStyle="1" w:styleId="2ColumnHeading">
    <w:name w:val="2Column Heading"/>
    <w:basedOn w:val="BodyText"/>
    <w:qFormat/>
    <w:rsid w:val="00A73359"/>
    <w:pPr>
      <w:spacing w:after="60"/>
      <w:ind w:left="-2268"/>
    </w:pPr>
    <w:rPr>
      <w:b/>
    </w:rPr>
  </w:style>
  <w:style w:type="paragraph" w:customStyle="1" w:styleId="Heading1TOC">
    <w:name w:val="Heading1 TOC"/>
    <w:basedOn w:val="Normal"/>
    <w:qFormat/>
    <w:rsid w:val="00A73359"/>
    <w:pPr>
      <w:spacing w:before="240" w:after="120"/>
    </w:pPr>
    <w:rPr>
      <w:rFonts w:ascii="Times New Roman" w:hAnsi="Times New Roman"/>
      <w:b/>
      <w:sz w:val="32"/>
    </w:rPr>
  </w:style>
  <w:style w:type="paragraph" w:customStyle="1" w:styleId="Heading2TOC">
    <w:name w:val="Heading2 TOC"/>
    <w:basedOn w:val="Normal"/>
    <w:qFormat/>
    <w:rsid w:val="00A73359"/>
    <w:pPr>
      <w:spacing w:before="240" w:after="60"/>
    </w:pPr>
    <w:rPr>
      <w:rFonts w:ascii="Times New Roman" w:hAnsi="Times New Roman"/>
      <w:b/>
      <w:sz w:val="28"/>
    </w:rPr>
  </w:style>
  <w:style w:type="character" w:customStyle="1" w:styleId="Underline">
    <w:name w:val="Underline"/>
    <w:basedOn w:val="DefaultParagraphFont"/>
    <w:qFormat/>
    <w:rsid w:val="00A73359"/>
    <w:rPr>
      <w:u w:val="single"/>
    </w:rPr>
  </w:style>
  <w:style w:type="character" w:customStyle="1" w:styleId="BoldandItalics">
    <w:name w:val="Bold and Italics"/>
    <w:qFormat/>
    <w:rsid w:val="00A73359"/>
    <w:rPr>
      <w:b/>
      <w:i/>
      <w:u w:val="none"/>
    </w:rPr>
  </w:style>
  <w:style w:type="paragraph" w:styleId="BalloonText">
    <w:name w:val="Balloon Text"/>
    <w:basedOn w:val="Normal"/>
    <w:link w:val="BalloonTextChar"/>
    <w:rsid w:val="00A73359"/>
    <w:rPr>
      <w:rFonts w:ascii="Tahoma" w:hAnsi="Tahoma" w:cs="Tahoma"/>
      <w:sz w:val="16"/>
      <w:szCs w:val="16"/>
    </w:rPr>
  </w:style>
  <w:style w:type="character" w:customStyle="1" w:styleId="BalloonTextChar">
    <w:name w:val="Balloon Text Char"/>
    <w:basedOn w:val="DefaultParagraphFont"/>
    <w:link w:val="BalloonText"/>
    <w:rsid w:val="00A733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33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33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3359"/>
    <w:rPr>
      <w:b/>
      <w:color w:val="660033"/>
      <w:spacing w:val="0"/>
    </w:rPr>
  </w:style>
  <w:style w:type="paragraph" w:customStyle="1" w:styleId="Nameditemlist">
    <w:name w:val="Named item list"/>
    <w:basedOn w:val="BodyText"/>
    <w:qFormat/>
    <w:rsid w:val="00A73359"/>
    <w:pPr>
      <w:tabs>
        <w:tab w:val="left" w:pos="2835"/>
      </w:tabs>
      <w:ind w:left="2835" w:hanging="2835"/>
    </w:pPr>
  </w:style>
  <w:style w:type="paragraph" w:customStyle="1" w:styleId="BodyTextnopadding">
    <w:name w:val="Body Text no padding"/>
    <w:basedOn w:val="BodyText"/>
    <w:qFormat/>
    <w:rsid w:val="00A73359"/>
    <w:pPr>
      <w:spacing w:before="0" w:after="0"/>
    </w:pPr>
  </w:style>
  <w:style w:type="paragraph" w:customStyle="1" w:styleId="BodyTextBold">
    <w:name w:val="Body Text Bold"/>
    <w:basedOn w:val="BodyText"/>
    <w:qFormat/>
    <w:rsid w:val="00A73359"/>
    <w:rPr>
      <w:b/>
    </w:rPr>
  </w:style>
  <w:style w:type="character" w:styleId="Hyperlink">
    <w:name w:val="Hyperlink"/>
    <w:basedOn w:val="DefaultParagraphFont"/>
    <w:uiPriority w:val="99"/>
    <w:unhideWhenUsed/>
    <w:rsid w:val="00913E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626</Words>
  <Characters>4365</Characters>
  <Application>Microsoft Office Word</Application>
  <DocSecurity>0</DocSecurity>
  <Lines>94</Lines>
  <Paragraphs>63</Paragraphs>
  <ScaleCrop>false</ScaleCrop>
  <Company>Author-it Software Corporation Ltd.</Company>
  <LinksUpToDate>false</LinksUpToDate>
  <CharactersWithSpaces>4928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UEERA0050 Install refrigerant pipe work, flow controls and accessories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2024-11-29T00:48:00Z</dcterms:created>
  <dcterms:modified xsi:type="dcterms:W3CDTF">2024-11-29T00:48:00Z</dcterms:modified>
</cp:coreProperties>
</file>