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AA7" w:rsidP="00D47A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UEERA0047 Install and commission carbon dioxide refrigeration systems, components and associated equipment</w:t>
      </w:r>
      <w:r>
        <w:fldChar w:fldCharType="end"/>
      </w:r>
    </w:p>
    <w:p w:rsidR="00D47AA7" w:rsidP="00D47AA7">
      <w:pPr>
        <w:pStyle w:val="Version"/>
        <w:sectPr w:rsidSect="00851E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1E30" w:rsidP="00851E30">
      <w:pPr>
        <w:pStyle w:val="SuperHeading"/>
      </w:pPr>
      <w:r w:rsidRPr="00851E30">
        <w:t>UEERA0047 Install and commission carbon dioxide refrigeration systems, components and associated equipment</w:t>
      </w:r>
    </w:p>
    <w:p w:rsidR="00000000" w:rsidRPr="00851E30" w:rsidP="00851E30">
      <w:pPr>
        <w:pStyle w:val="Heading1"/>
      </w:pPr>
      <w:bookmarkStart w:id="1" w:name="O_1079438"/>
      <w:bookmarkEnd w:id="1"/>
      <w:r w:rsidRPr="00851E3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1E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 w:rsidP="00851E30">
            <w:pPr>
              <w:pStyle w:val="BodyText"/>
            </w:pPr>
            <w:r w:rsidRPr="00851E30">
              <w:t>Release 1. This is the first release of this unit of competency in the UEE Electrotechnology Training Pack</w:t>
            </w:r>
            <w:r w:rsidRPr="00851E30">
              <w:t>age.</w:t>
            </w:r>
          </w:p>
        </w:tc>
      </w:tr>
    </w:tbl>
    <w:p w:rsidR="00000000" w:rsidRPr="00851E30" w:rsidP="00851E30">
      <w:pPr>
        <w:pStyle w:val="NoPaddingFontSize1"/>
      </w:pPr>
    </w:p>
    <w:p w:rsidR="00000000" w:rsidRPr="00851E30" w:rsidP="00851E30">
      <w:pPr>
        <w:pStyle w:val="AllowPageBreak"/>
      </w:pPr>
    </w:p>
    <w:p w:rsidR="00000000" w:rsidRPr="00851E30" w:rsidP="00851E30">
      <w:pPr>
        <w:pStyle w:val="Heading1"/>
      </w:pPr>
      <w:bookmarkStart w:id="2" w:name="O_1079439"/>
      <w:bookmarkEnd w:id="2"/>
      <w:r w:rsidRPr="00851E3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1E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 w:rsidP="00851E30">
            <w:pPr>
              <w:pStyle w:val="BodyText"/>
            </w:pPr>
            <w:r w:rsidRPr="00851E30">
              <w:t>This unit involves the skills and knowledge required to install and commission carbon dioxide (CO²) refrigeration system, components and associated equipment.</w:t>
            </w:r>
          </w:p>
          <w:p w:rsidR="00000000" w:rsidRPr="00851E30" w:rsidP="00851E30">
            <w:pPr>
              <w:pStyle w:val="BodyText"/>
            </w:pPr>
            <w:r w:rsidRPr="00851E30">
              <w:t>It includes installing and commissioning refrigeration equi</w:t>
            </w:r>
            <w:r w:rsidRPr="00851E30">
              <w:t xml:space="preserve">pment using CO² as a refrigerant excluding self-contained trans-critical systems. </w:t>
            </w:r>
          </w:p>
          <w:p w:rsidR="00000000" w:rsidRPr="00851E30" w:rsidP="00851E30">
            <w:pPr>
              <w:pStyle w:val="BodyText"/>
            </w:pPr>
            <w:r w:rsidRPr="00851E30">
              <w:t xml:space="preserve">It also includes applying safe working practice and refrigeration principles that apply to CO², following design specifications; testing, locating and rectifying faults and </w:t>
            </w:r>
            <w:r w:rsidRPr="00851E30">
              <w:t>defective components; and completing the necessary installation and commissioning documentation.</w:t>
            </w:r>
          </w:p>
          <w:p w:rsidR="00000000" w:rsidRPr="00851E30" w:rsidP="00851E30">
            <w:pPr>
              <w:pStyle w:val="BodyText"/>
            </w:pPr>
            <w:r w:rsidRPr="00851E30">
              <w:t>The skills and knowledge in this unit will be applied by refrigeration and air conditioning technicians during the installation and commissioning of refrigerat</w:t>
            </w:r>
            <w:r w:rsidRPr="00851E30">
              <w:t>ion systems using CO² refrigerant.</w:t>
            </w:r>
          </w:p>
          <w:p w:rsidR="00000000" w:rsidRPr="00851E30" w:rsidP="00851E30">
            <w:pPr>
              <w:pStyle w:val="BodyText"/>
            </w:pPr>
            <w:r w:rsidRPr="00851E30">
              <w:t>The skills and knowledge described in this unit require a licence or permit to practice in the workplace where work is carried out on electrical installations which are designed to operate at voltages greater than 50 volt</w:t>
            </w:r>
            <w:r w:rsidRPr="00851E30">
              <w:t xml:space="preserve"> (V) alternating current (a.c.) or 120 V direct current (d.c).</w:t>
            </w:r>
          </w:p>
          <w:p w:rsidR="00000000" w:rsidRPr="00851E30" w:rsidP="00851E30">
            <w:pPr>
              <w:pStyle w:val="BodyText"/>
            </w:pPr>
            <w:r w:rsidRPr="00851E30">
              <w:t>Competency development activities in this unit are subject to regulations directly related to licensing. Where a licence or permit to practice is not held, skills and knowledge described in thi</w:t>
            </w:r>
            <w:r w:rsidRPr="00851E30">
              <w:t xml:space="preserve">s unit require a relevant contract of training, such as an Australian Apprenticeship. </w:t>
            </w:r>
          </w:p>
          <w:p w:rsidR="00000000" w:rsidRPr="00851E30" w:rsidP="00851E30">
            <w:pPr>
              <w:pStyle w:val="BodyText"/>
            </w:pPr>
            <w:r w:rsidRPr="00851E30">
              <w:t xml:space="preserve">Additional and/or other conditions may apply in some jurisdictions subject to regulations related to refrigeration, air conditioning or electrical work. Practice in the </w:t>
            </w:r>
            <w:r w:rsidRPr="00851E30">
              <w:t xml:space="preserve">workplace and during training is also subject to work health and safety (WHS)/occupational health and safety (OHS) regulations.                                                                                                                </w:t>
            </w:r>
          </w:p>
          <w:p w:rsidR="00000000" w:rsidRPr="00851E30" w:rsidP="00851E30">
            <w:pPr>
              <w:pStyle w:val="BodyText"/>
            </w:pPr>
            <w:r w:rsidRPr="00851E30">
              <w:t>Permits may also</w:t>
            </w:r>
            <w:r w:rsidRPr="00851E30">
              <w:t xml:space="preserve"> be required for some work environments, such as confined spaces, working aloft, near live electrical apparatus and site rehabilitation.</w:t>
            </w:r>
          </w:p>
        </w:tc>
      </w:tr>
    </w:tbl>
    <w:p w:rsidR="00000000" w:rsidRPr="00851E30" w:rsidP="00851E30">
      <w:pPr>
        <w:pStyle w:val="NoPaddingFontSize1"/>
      </w:pPr>
    </w:p>
    <w:p w:rsidR="00000000" w:rsidRPr="00851E30" w:rsidP="00851E30">
      <w:pPr>
        <w:pStyle w:val="AllowPageBreak"/>
      </w:pPr>
    </w:p>
    <w:p w:rsidR="00000000" w:rsidRPr="00851E30" w:rsidP="00851E30">
      <w:pPr>
        <w:pStyle w:val="Heading1"/>
      </w:pPr>
      <w:bookmarkStart w:id="3" w:name="O_1079440"/>
      <w:bookmarkEnd w:id="3"/>
      <w:r w:rsidRPr="00851E3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1E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 w:rsidP="00851E30">
            <w:pPr>
              <w:pStyle w:val="BodyText"/>
            </w:pPr>
            <w:r w:rsidRPr="00851E30">
              <w:t>UEERA0053 Install, commission, service and maintain medium temperature systems</w:t>
            </w:r>
          </w:p>
          <w:p w:rsidR="00000000" w:rsidRPr="00851E30" w:rsidP="00851E30">
            <w:pPr>
              <w:pStyle w:val="BodyText"/>
            </w:pPr>
            <w:r w:rsidRPr="00851E30">
              <w:t>UEERA0006 Apply safety awareness and legal requirements for carbon dioxide refrigerant</w:t>
            </w:r>
          </w:p>
        </w:tc>
      </w:tr>
    </w:tbl>
    <w:p w:rsidR="00000000" w:rsidRPr="00851E30" w:rsidP="00851E30">
      <w:pPr>
        <w:pStyle w:val="NoPaddingFontSize1"/>
      </w:pPr>
    </w:p>
    <w:p w:rsidR="00000000" w:rsidRPr="00851E30" w:rsidP="00851E30">
      <w:pPr>
        <w:pStyle w:val="AllowPageBreak"/>
      </w:pPr>
    </w:p>
    <w:p w:rsidR="00000000" w:rsidRPr="00851E30" w:rsidP="00851E30">
      <w:pPr>
        <w:pStyle w:val="Heading1"/>
      </w:pPr>
      <w:bookmarkStart w:id="4" w:name="O_1079441"/>
      <w:bookmarkEnd w:id="4"/>
      <w:r w:rsidRPr="00851E3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1E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 w:rsidP="00851E30">
            <w:pPr>
              <w:pStyle w:val="BodyText"/>
            </w:pPr>
            <w:r w:rsidRPr="00851E30">
              <w:t>Refrigeration and air-conditioning</w:t>
            </w:r>
          </w:p>
        </w:tc>
      </w:tr>
    </w:tbl>
    <w:p w:rsidR="00000000" w:rsidRPr="00851E30" w:rsidP="00851E30">
      <w:pPr>
        <w:pStyle w:val="NoPaddingFontSize1"/>
      </w:pPr>
    </w:p>
    <w:p w:rsidR="00000000" w:rsidRPr="00851E30" w:rsidP="00851E30">
      <w:pPr>
        <w:pStyle w:val="AllowPageBreak"/>
      </w:pPr>
    </w:p>
    <w:p w:rsidR="00000000" w:rsidRPr="00851E30" w:rsidP="00851E30">
      <w:pPr>
        <w:pStyle w:val="Heading1"/>
      </w:pPr>
      <w:bookmarkStart w:id="5" w:name="O_1079442"/>
      <w:bookmarkEnd w:id="5"/>
      <w:r w:rsidRPr="00851E3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1E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 w:rsidP="00851E30">
            <w:pPr>
              <w:pStyle w:val="BodyText"/>
            </w:pPr>
            <w:r w:rsidRPr="00851E30">
              <w:t>Electrotechnology</w:t>
            </w:r>
          </w:p>
        </w:tc>
      </w:tr>
    </w:tbl>
    <w:p w:rsidR="00000000" w:rsidRPr="00851E30" w:rsidP="00851E30">
      <w:pPr>
        <w:pStyle w:val="NoPaddingFontSize1"/>
      </w:pPr>
    </w:p>
    <w:p w:rsidR="00000000" w:rsidRPr="00851E30" w:rsidP="00851E30">
      <w:pPr>
        <w:pStyle w:val="AllowPageBreak"/>
      </w:pPr>
    </w:p>
    <w:p w:rsidR="00000000" w:rsidRPr="00851E30" w:rsidP="00851E30">
      <w:pPr>
        <w:pStyle w:val="Heading1"/>
      </w:pPr>
      <w:bookmarkStart w:id="6" w:name="O_1079443"/>
      <w:bookmarkEnd w:id="6"/>
      <w:r w:rsidRPr="00851E3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 w:rsidP="00851E30">
            <w:pPr>
              <w:pStyle w:val="BodyText"/>
            </w:pPr>
            <w:r w:rsidRPr="00851E3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PERFORMANCE CRITERIA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Performance criteria describe the performance needed to demonstrate achievement of the element.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 w:rsidP="00851E30">
            <w:pPr>
              <w:pStyle w:val="BodyText"/>
            </w:pPr>
            <w:r w:rsidRPr="00851E3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 w:rsidP="00851E30">
            <w:pPr>
              <w:pStyle w:val="BodyTextBold"/>
            </w:pPr>
            <w:r w:rsidRPr="00851E30">
              <w:rPr>
                <w:rStyle w:val="SpecialBold"/>
              </w:rPr>
              <w:t xml:space="preserve">Prepare to install </w:t>
            </w:r>
            <w:r w:rsidRPr="00851E30">
              <w:t>CO²</w:t>
            </w:r>
            <w:r w:rsidRPr="00851E30">
              <w:rPr>
                <w:rStyle w:val="SpecialBold"/>
              </w:rPr>
              <w:t xml:space="preserve"> refrigeration components and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WHS/OHS hazards, risk control methods, relevant standards, codes and legislation are obtained and applied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Safety hazards not previously identified are reported, assessed and advice on risk contr</w:t>
            </w:r>
            <w:r w:rsidRPr="00851E30">
              <w:t>ol measures is sought from work supervisor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Nature of work is obtained from documentation or from work supervisor to determine the scope of work to be undertaken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Refrigeration component and equipment installation is appropriately sequenced in accordance with job schedule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Sources of materials required for refrigeration work are obtained in accordance with workplace procedures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Tools, equipment and testi</w:t>
            </w:r>
            <w:r w:rsidRPr="00851E30">
              <w:t>ng devices needed to carry out refrigeration work are obtained and checked for correct operation and safety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 w:rsidP="00851E30">
            <w:pPr>
              <w:pStyle w:val="BodyText"/>
            </w:pPr>
            <w:r w:rsidRPr="00851E3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 w:rsidP="00851E30">
            <w:pPr>
              <w:pStyle w:val="BodyText"/>
            </w:pPr>
            <w:r w:rsidRPr="00851E30">
              <w:rPr>
                <w:rStyle w:val="SpecialBold"/>
              </w:rPr>
              <w:t>Install CO² refrigeration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 xml:space="preserve">Circuits/machines/plant are checked and isolated in </w:t>
            </w:r>
            <w:r w:rsidRPr="00851E30">
              <w:t>accordance with WHS/OHS requirements and workplace procedures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Refrigeration components and equipment are installed in accordance with technical industry standards, job specifications and requirements with sufficient access to affect electrical and p</w:t>
            </w:r>
            <w:r w:rsidRPr="00851E30">
              <w:t>ipe work connections and maintenance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Refrigeration components and equipment are installed straight and square, in the required locations and within acceptable tolerances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Pressure testing is conducted at a pressure compatible with CO² and in a</w:t>
            </w:r>
            <w:r w:rsidRPr="00851E30">
              <w:t>ccordance with industry standards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Leaks are located and rectified using testing methods appropriate to the system and in accordance with industry standards and practices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Refrigeration system is evacuated to the required level and cleaned of moisture and contaminants in accordance with industry standards and practices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Unplanned situations are responded to in accordance with workplace procedures, discussed with approp</w:t>
            </w:r>
            <w:r w:rsidRPr="00851E30">
              <w:t>riate person/s and documented in a manner that minimises risk to personnel and equipment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Installation and tests are carried out without damage to apparatus, circuits, the surrounding environment or services and using sustainable energy practices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 w:rsidP="00851E30">
            <w:pPr>
              <w:pStyle w:val="BodyText"/>
            </w:pPr>
            <w:r w:rsidRPr="00851E3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 w:rsidP="00851E30">
            <w:pPr>
              <w:pStyle w:val="BodyText"/>
            </w:pPr>
            <w:r w:rsidRPr="00851E30">
              <w:rPr>
                <w:rStyle w:val="SpecialBold"/>
              </w:rPr>
              <w:t>Commission CO² refrigeration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Commissioning work is appropriately sequenced in accordance with job specification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Appropriate person/s is consulted to ensure the work is coordinated effectively with others involved on the worksite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Extent of the system and location of system components is determined from site inspection and/ or job specifications and diagrams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System control settings and operating parameters are determined from job specifications and requirements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 xml:space="preserve">Tools, </w:t>
            </w:r>
            <w:r w:rsidRPr="00851E30">
              <w:t>equipment and testing devices needed to commission a CO² refrigerant system are obtained and checked for correct operation and safety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Refrigeration system is charged safely with refrigerant grade CO²</w:t>
            </w:r>
            <w:r w:rsidRPr="00851E30">
              <w:t xml:space="preserve"> and compatible lubricants in accordance with industry standards and practices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Refrigeration actual and specified range of operating conditions are determined from measured and calculated values as they apply to CO² vapour compression and volatile s</w:t>
            </w:r>
            <w:r w:rsidRPr="00851E30">
              <w:t xml:space="preserve">econdary (liquid recirculation/cascade) system in accordance with workplace procedures 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 xml:space="preserve">Pre-commissioning checks are undertaken to ensure components are in place and secure in accordance with manufacturer specifications and industry standards 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3.</w:t>
            </w:r>
            <w:r w:rsidRPr="00851E30">
              <w:rPr>
                <w:rStyle w:val="SpecialBold"/>
              </w:rPr>
              <w:t>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Need to test or measure live operating CO² system is determined in accordance with WHS/OHS requirements and workplace safety procedures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CO² refrigeration system pressure controls, valves, pumps and regulators are adjusted to their required settin</w:t>
            </w:r>
            <w:r w:rsidRPr="00851E30">
              <w:t>gs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3.11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Testing/measuring devices are used to observe the operation of refrigeration system and fine adjustments of controls are made as required in accordance with manufacturer specifications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3.12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Commissioning is conducted efficiently, without waste of materials or damage to apparatus, the surrounding environment or services and using sustainable energy practices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 w:rsidP="00851E30">
            <w:pPr>
              <w:pStyle w:val="BodyText"/>
            </w:pPr>
            <w:r w:rsidRPr="00851E30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 w:rsidP="00851E30">
            <w:pPr>
              <w:pStyle w:val="BodyText"/>
            </w:pPr>
            <w:r w:rsidRPr="00851E30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Worksite is cleaned and made safe in a</w:t>
            </w:r>
            <w:r w:rsidRPr="00851E30">
              <w:t>ccordance with workplace procedures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Final check of the installed components and equipment is made to verify that it complies with relevant industry standards and job requirements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>
              <w:t>‘</w:t>
            </w:r>
            <w:r w:rsidRPr="00851E30">
              <w:t>As-installed</w:t>
            </w:r>
            <w:r>
              <w:t>’</w:t>
            </w:r>
            <w:r w:rsidRPr="00851E30">
              <w:t xml:space="preserve"> refrigeration components and equipment are documented and appropriate person/s notified in accordance with workplace established procedures</w:t>
            </w:r>
          </w:p>
        </w:tc>
      </w:tr>
      <w:tr w:rsidTr="00851E3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 w:rsidP="00851E30">
            <w:pPr>
              <w:pStyle w:val="BodyText"/>
            </w:pPr>
            <w:r w:rsidRPr="00851E30">
              <w:t>Commissioning results are documented and include final operating parameters of the refrigerati</w:t>
            </w:r>
            <w:r w:rsidRPr="00851E30">
              <w:t>on system</w:t>
            </w:r>
          </w:p>
        </w:tc>
      </w:tr>
    </w:tbl>
    <w:p w:rsidR="00000000" w:rsidRPr="00851E30" w:rsidP="00851E30">
      <w:pPr>
        <w:pStyle w:val="NoPaddingFontSize1"/>
      </w:pPr>
    </w:p>
    <w:p w:rsidR="00000000" w:rsidRPr="00851E30" w:rsidP="00851E30">
      <w:pPr>
        <w:pStyle w:val="AllowPageBreak"/>
      </w:pPr>
    </w:p>
    <w:p w:rsidR="00000000" w:rsidRPr="00851E30" w:rsidP="00851E30">
      <w:pPr>
        <w:pStyle w:val="Heading1"/>
      </w:pPr>
      <w:bookmarkStart w:id="7" w:name="O_1079444"/>
      <w:bookmarkEnd w:id="7"/>
      <w:r w:rsidRPr="00851E3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1E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 w:rsidP="00851E30">
            <w:pPr>
              <w:pStyle w:val="BodyText"/>
            </w:pPr>
            <w:r w:rsidRPr="00851E30">
              <w:t>Foundation skills essential to performance are explicit in the performance criteria of this unit of competency.</w:t>
            </w:r>
          </w:p>
        </w:tc>
      </w:tr>
    </w:tbl>
    <w:p w:rsidR="00000000" w:rsidRPr="00851E30" w:rsidP="00851E30">
      <w:pPr>
        <w:pStyle w:val="NoPaddingFontSize1"/>
      </w:pPr>
    </w:p>
    <w:p w:rsidR="00000000" w:rsidRPr="00851E30" w:rsidP="00851E30">
      <w:pPr>
        <w:pStyle w:val="AllowPageBreak"/>
      </w:pPr>
    </w:p>
    <w:p w:rsidR="00000000" w:rsidRPr="00851E30" w:rsidP="00851E30">
      <w:pPr>
        <w:pStyle w:val="Heading1"/>
      </w:pPr>
      <w:bookmarkStart w:id="8" w:name="O_1079445"/>
      <w:bookmarkEnd w:id="8"/>
      <w:r w:rsidRPr="00851E3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851E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 w:rsidP="00851E30">
            <w:pPr>
              <w:pStyle w:val="BodyText"/>
            </w:pPr>
            <w:r w:rsidRPr="00851E30">
              <w:t>Range is restricted to es</w:t>
            </w:r>
            <w:r w:rsidRPr="00851E30">
              <w:t>sential operating conditions and any other variables essential to the work environment.</w:t>
            </w:r>
          </w:p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Non-essential conditions may be found in the UEE Electrotechnology Training Package Companion Volume Implementation Guide.</w:t>
            </w:r>
          </w:p>
        </w:tc>
      </w:tr>
      <w:tr w:rsidTr="00851E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E30">
            <w:pPr>
              <w:pStyle w:val="BodyText"/>
              <w:rPr>
                <w:lang w:val="en-NZ"/>
              </w:rPr>
            </w:pPr>
            <w:r w:rsidRPr="00851E30">
              <w:t>Installing, connecting and commissioning CO</w:t>
            </w:r>
            <w:r w:rsidRPr="00851E30">
              <w:t>² refrigeration system, components and associated equipment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 w:rsidP="00851E30">
            <w:pPr>
              <w:pStyle w:val="ListBullet"/>
            </w:pPr>
            <w:r w:rsidRPr="00851E30">
              <w:t>major components:</w:t>
            </w:r>
          </w:p>
          <w:p w:rsidR="00000000" w:rsidRPr="00851E30" w:rsidP="00851E30">
            <w:pPr>
              <w:pStyle w:val="ListBullet2"/>
            </w:pPr>
            <w:r w:rsidRPr="00851E30">
              <w:t xml:space="preserve">compressors </w:t>
            </w:r>
          </w:p>
          <w:p w:rsidR="00000000" w:rsidRPr="00851E30" w:rsidP="00851E30">
            <w:pPr>
              <w:pStyle w:val="ListBullet2"/>
            </w:pPr>
            <w:r w:rsidRPr="00851E30">
              <w:t>cascade condensers</w:t>
            </w:r>
          </w:p>
          <w:p w:rsidR="00000000" w:rsidRPr="00851E30" w:rsidP="00851E30">
            <w:pPr>
              <w:pStyle w:val="ListBullet2"/>
            </w:pPr>
            <w:r w:rsidRPr="00851E30">
              <w:t>evaporators</w:t>
            </w:r>
          </w:p>
          <w:p w:rsidR="00000000" w:rsidRPr="00851E30" w:rsidP="00851E30">
            <w:pPr>
              <w:pStyle w:val="ListBullet2"/>
            </w:pPr>
            <w:r w:rsidRPr="00851E30">
              <w:t>liquid recirculation pump/s</w:t>
            </w:r>
          </w:p>
          <w:p w:rsidR="00000000" w:rsidRPr="00851E30" w:rsidP="00851E30">
            <w:pPr>
              <w:pStyle w:val="ListBullet"/>
            </w:pPr>
            <w:r w:rsidRPr="00851E30">
              <w:t>associated equipment:</w:t>
            </w:r>
          </w:p>
          <w:p w:rsidR="00000000" w:rsidRPr="00851E30" w:rsidP="00851E30">
            <w:pPr>
              <w:pStyle w:val="ListBullet2"/>
            </w:pPr>
            <w:r w:rsidRPr="00851E30">
              <w:t>refrigerant piping</w:t>
            </w:r>
          </w:p>
          <w:p w:rsidR="00000000" w:rsidRPr="00851E30" w:rsidP="00851E30">
            <w:pPr>
              <w:pStyle w:val="ListBullet2"/>
            </w:pPr>
            <w:r w:rsidRPr="00851E30">
              <w:t>refrigerant flow controls</w:t>
            </w:r>
          </w:p>
          <w:p w:rsidR="00000000" w:rsidRPr="00851E30" w:rsidP="00851E30">
            <w:pPr>
              <w:pStyle w:val="ListBullet2"/>
            </w:pPr>
            <w:r w:rsidRPr="00851E30">
              <w:t>cycling controls</w:t>
            </w:r>
          </w:p>
          <w:p w:rsidR="00000000" w:rsidRPr="00851E30" w:rsidP="00851E30">
            <w:pPr>
              <w:pStyle w:val="ListBullet2"/>
            </w:pPr>
            <w:r w:rsidRPr="00851E30">
              <w:t>safety controls</w:t>
            </w:r>
          </w:p>
          <w:p w:rsidR="00000000" w:rsidRPr="00851E30" w:rsidP="00851E30">
            <w:pPr>
              <w:pStyle w:val="ListBullet2"/>
            </w:pPr>
            <w:r w:rsidRPr="00851E30">
              <w:t>relief valves</w:t>
            </w:r>
          </w:p>
          <w:p w:rsidR="00000000" w:rsidRPr="00851E30" w:rsidP="00851E30">
            <w:pPr>
              <w:pStyle w:val="ListBullet2"/>
            </w:pPr>
            <w:r w:rsidRPr="00851E30">
              <w:t>isolation valves</w:t>
            </w:r>
          </w:p>
          <w:p w:rsidR="00000000" w:rsidRPr="00851E30" w:rsidP="00851E30">
            <w:pPr>
              <w:pStyle w:val="ListBullet2"/>
            </w:pPr>
            <w:r w:rsidRPr="00851E30">
              <w:t xml:space="preserve">monitoring and inspection accessories </w:t>
            </w:r>
          </w:p>
          <w:p w:rsidR="00000000" w:rsidRPr="00851E30" w:rsidP="00851E30">
            <w:pPr>
              <w:pStyle w:val="BodyText"/>
            </w:pPr>
            <w:r w:rsidRPr="00851E30">
              <w:t>Note: Steel pipe welding competency is not covered by this unit.</w:t>
            </w:r>
          </w:p>
        </w:tc>
      </w:tr>
    </w:tbl>
    <w:p w:rsidR="00000000" w:rsidRPr="00851E30" w:rsidP="00851E30">
      <w:pPr>
        <w:pStyle w:val="NoPaddingFontSize1"/>
      </w:pPr>
    </w:p>
    <w:p w:rsidR="00000000" w:rsidRPr="00851E30" w:rsidP="00851E30">
      <w:pPr>
        <w:pStyle w:val="AllowPageBreak"/>
      </w:pPr>
    </w:p>
    <w:p w:rsidR="00000000" w:rsidRPr="00851E30" w:rsidP="00851E30">
      <w:pPr>
        <w:pStyle w:val="Heading1"/>
      </w:pPr>
      <w:bookmarkStart w:id="9" w:name="O_1079446"/>
      <w:bookmarkEnd w:id="9"/>
      <w:r w:rsidRPr="00851E3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1E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E30" w:rsidP="00851E30">
            <w:pPr>
              <w:pStyle w:val="BodyText"/>
            </w:pPr>
            <w:r w:rsidRPr="00851E30">
              <w:t>This unit replaces and is equivalent to UEENEEJ186A Install and commission carbon dioxide refrigeration systems, components and associated equipment.</w:t>
            </w:r>
          </w:p>
        </w:tc>
      </w:tr>
    </w:tbl>
    <w:p w:rsidR="00000000" w:rsidRPr="00851E30" w:rsidP="00851E30">
      <w:pPr>
        <w:pStyle w:val="NoPaddingFontSize1"/>
      </w:pPr>
    </w:p>
    <w:p w:rsidR="00000000" w:rsidRPr="00851E30" w:rsidP="00851E30">
      <w:pPr>
        <w:pStyle w:val="AllowPageBreak"/>
      </w:pPr>
    </w:p>
    <w:p w:rsidR="00000000" w:rsidRPr="00851E30" w:rsidP="00851E30">
      <w:pPr>
        <w:pStyle w:val="Heading1"/>
      </w:pPr>
      <w:bookmarkStart w:id="10" w:name="O_1079453"/>
      <w:bookmarkEnd w:id="10"/>
      <w:r w:rsidRPr="00851E30">
        <w:t>Links</w:t>
      </w:r>
    </w:p>
    <w:p w:rsidR="00000000" w:rsidRPr="00851E30" w:rsidP="00D47AA7">
      <w:pPr>
        <w:pStyle w:val="BodyText"/>
      </w:pPr>
      <w:r w:rsidRPr="00851E3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72A6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51E30" w:rsidP="00851E30"/>
    <w:sectPr w:rsidSect="00851E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E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E30" w:rsidRPr="00D47AA7" w:rsidP="00D47A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E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AA7" w:rsidP="00851E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7AA7" w:rsidP="00851E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47AA7" w:rsidP="00851E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E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A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1E30" w:rsidRPr="00D47AA7" w:rsidP="00D47A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E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AA7" w:rsidRPr="002D2AF8" w:rsidP="00851E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UEERA0047 Install and commission carbon dioxide refrigeration systems, components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47AA7" w:rsidP="00851E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C26C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C206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5CEF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E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1E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1E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1E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1E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1E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1E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1E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1E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1E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1E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1E30"/>
  </w:style>
  <w:style w:type="character" w:customStyle="1" w:styleId="Heading1Char">
    <w:name w:val="Heading 1 Char"/>
    <w:basedOn w:val="DefaultParagraphFont"/>
    <w:link w:val="Heading1"/>
    <w:rsid w:val="00851E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1E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1E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1E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1E30"/>
    <w:rPr>
      <w:b/>
      <w:spacing w:val="0"/>
    </w:rPr>
  </w:style>
  <w:style w:type="paragraph" w:styleId="ListBullet2">
    <w:name w:val="List Bullet 2"/>
    <w:basedOn w:val="List2"/>
    <w:rsid w:val="00851E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1E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1E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51E30"/>
    <w:rPr>
      <w:b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1E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1E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1E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1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1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1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1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1E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1E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1E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1E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1E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1E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1E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1E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1E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1E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1E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1E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1E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1E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1E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1E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1E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1E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1E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1E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1E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1E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1E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1E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1E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1E30"/>
    <w:rPr>
      <w:i/>
    </w:rPr>
  </w:style>
  <w:style w:type="paragraph" w:styleId="Caption">
    <w:name w:val="caption"/>
    <w:basedOn w:val="BodyText"/>
    <w:next w:val="Normal"/>
    <w:qFormat/>
    <w:rsid w:val="00851E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1E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1E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1E30"/>
  </w:style>
  <w:style w:type="paragraph" w:styleId="TableofFigures">
    <w:name w:val="table of figures"/>
    <w:basedOn w:val="Normal"/>
    <w:next w:val="Normal"/>
    <w:semiHidden/>
    <w:rsid w:val="00851E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1E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1E30"/>
    <w:rPr>
      <w:rFonts w:ascii="Wingdings" w:hAnsi="Wingdings"/>
    </w:rPr>
  </w:style>
  <w:style w:type="paragraph" w:customStyle="1" w:styleId="TableHeading">
    <w:name w:val="Table Heading"/>
    <w:basedOn w:val="HeadingBase"/>
    <w:rsid w:val="00851E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1E30"/>
    <w:rPr>
      <w:color w:val="0033CC"/>
      <w:u w:val="none"/>
    </w:rPr>
  </w:style>
  <w:style w:type="paragraph" w:customStyle="1" w:styleId="BodyTextRight">
    <w:name w:val="Body Text Right"/>
    <w:basedOn w:val="BodyText"/>
    <w:rsid w:val="00851E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1E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1E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1E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1E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1E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1E30"/>
    <w:rPr>
      <w:sz w:val="32"/>
    </w:rPr>
  </w:style>
  <w:style w:type="paragraph" w:customStyle="1" w:styleId="HeadingProcedure">
    <w:name w:val="Heading Procedure"/>
    <w:basedOn w:val="HeadingBase"/>
    <w:next w:val="Normal"/>
    <w:rsid w:val="00851E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1E30"/>
    <w:pPr>
      <w:spacing w:before="60" w:after="60"/>
    </w:pPr>
  </w:style>
  <w:style w:type="paragraph" w:styleId="ListContinue">
    <w:name w:val="List Continue"/>
    <w:basedOn w:val="List"/>
    <w:rsid w:val="00851E30"/>
    <w:pPr>
      <w:ind w:firstLine="0"/>
    </w:pPr>
  </w:style>
  <w:style w:type="paragraph" w:customStyle="1" w:styleId="ListNote">
    <w:name w:val="List Note"/>
    <w:basedOn w:val="List"/>
    <w:rsid w:val="00851E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1E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1E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1E30"/>
    <w:rPr>
      <w:rFonts w:ascii="Courier New" w:hAnsi="Courier New"/>
    </w:rPr>
  </w:style>
  <w:style w:type="paragraph" w:customStyle="1" w:styleId="NoteBullet">
    <w:name w:val="Note Bullet"/>
    <w:basedOn w:val="Note"/>
    <w:rsid w:val="00851E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1E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1E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1E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1E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1E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1E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1E30"/>
    <w:rPr>
      <w:b/>
      <w:smallCaps/>
    </w:rPr>
  </w:style>
  <w:style w:type="paragraph" w:customStyle="1" w:styleId="TableListNumber">
    <w:name w:val="Table List Number"/>
    <w:basedOn w:val="ListNumber"/>
    <w:rsid w:val="00851E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1E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1E30"/>
    <w:pPr>
      <w:numPr>
        <w:numId w:val="9"/>
      </w:numPr>
    </w:pPr>
  </w:style>
  <w:style w:type="paragraph" w:customStyle="1" w:styleId="ListAlpha2">
    <w:name w:val="List Alpha 2"/>
    <w:basedOn w:val="List2"/>
    <w:rsid w:val="00851E30"/>
    <w:pPr>
      <w:numPr>
        <w:numId w:val="8"/>
      </w:numPr>
    </w:pPr>
  </w:style>
  <w:style w:type="paragraph" w:styleId="List2">
    <w:name w:val="List 2"/>
    <w:basedOn w:val="BodyText"/>
    <w:rsid w:val="00851E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1E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1E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1E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1E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1E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1E30"/>
    <w:pPr>
      <w:numPr>
        <w:numId w:val="4"/>
      </w:numPr>
    </w:pPr>
  </w:style>
  <w:style w:type="paragraph" w:styleId="ListContinue2">
    <w:name w:val="List Continue 2"/>
    <w:basedOn w:val="List2"/>
    <w:rsid w:val="00851E30"/>
    <w:pPr>
      <w:ind w:firstLine="0"/>
    </w:pPr>
  </w:style>
  <w:style w:type="paragraph" w:styleId="ListContinue3">
    <w:name w:val="List Continue 3"/>
    <w:basedOn w:val="List3"/>
    <w:rsid w:val="00851E30"/>
    <w:pPr>
      <w:ind w:left="1021" w:firstLine="0"/>
    </w:pPr>
  </w:style>
  <w:style w:type="paragraph" w:styleId="ListContinue4">
    <w:name w:val="List Continue 4"/>
    <w:basedOn w:val="List4"/>
    <w:rsid w:val="00851E30"/>
    <w:pPr>
      <w:ind w:firstLine="0"/>
    </w:pPr>
  </w:style>
  <w:style w:type="paragraph" w:styleId="ListContinue5">
    <w:name w:val="List Continue 5"/>
    <w:basedOn w:val="List5"/>
    <w:rsid w:val="00851E30"/>
    <w:pPr>
      <w:ind w:firstLine="0"/>
    </w:pPr>
  </w:style>
  <w:style w:type="paragraph" w:styleId="ListNumber3">
    <w:name w:val="List Number 3"/>
    <w:basedOn w:val="List3"/>
    <w:rsid w:val="00851E30"/>
    <w:pPr>
      <w:numPr>
        <w:numId w:val="5"/>
      </w:numPr>
    </w:pPr>
  </w:style>
  <w:style w:type="paragraph" w:styleId="ListNumber4">
    <w:name w:val="List Number 4"/>
    <w:basedOn w:val="List4"/>
    <w:rsid w:val="00851E30"/>
    <w:pPr>
      <w:numPr>
        <w:numId w:val="6"/>
      </w:numPr>
    </w:pPr>
  </w:style>
  <w:style w:type="paragraph" w:styleId="ListNumber5">
    <w:name w:val="List Number 5"/>
    <w:basedOn w:val="List5"/>
    <w:rsid w:val="00851E30"/>
    <w:pPr>
      <w:numPr>
        <w:numId w:val="7"/>
      </w:numPr>
    </w:pPr>
  </w:style>
  <w:style w:type="paragraph" w:styleId="BlockText">
    <w:name w:val="Block Text"/>
    <w:basedOn w:val="Normal"/>
    <w:rsid w:val="00851E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1E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1E30"/>
    <w:rPr>
      <w:sz w:val="16"/>
      <w:vertAlign w:val="superscript"/>
    </w:rPr>
  </w:style>
  <w:style w:type="character" w:customStyle="1" w:styleId="Symbols">
    <w:name w:val="Symbols"/>
    <w:basedOn w:val="DefaultParagraphFont"/>
    <w:rsid w:val="00851E30"/>
    <w:rPr>
      <w:rFonts w:ascii="Symbol" w:hAnsi="Symbol"/>
    </w:rPr>
  </w:style>
  <w:style w:type="character" w:customStyle="1" w:styleId="MenuOptions">
    <w:name w:val="Menu Options"/>
    <w:basedOn w:val="DefaultParagraphFont"/>
    <w:rsid w:val="00851E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1E30"/>
    <w:rPr>
      <w:b/>
    </w:rPr>
  </w:style>
  <w:style w:type="character" w:customStyle="1" w:styleId="Underlined">
    <w:name w:val="Underlined"/>
    <w:basedOn w:val="DefaultParagraphFont"/>
    <w:rsid w:val="00851E30"/>
    <w:rPr>
      <w:u w:val="single"/>
    </w:rPr>
  </w:style>
  <w:style w:type="paragraph" w:customStyle="1" w:styleId="TableBodyTextRight">
    <w:name w:val="Table Body Text Right"/>
    <w:basedOn w:val="TableBodyText"/>
    <w:rsid w:val="00851E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1E30"/>
    <w:rPr>
      <w:sz w:val="18"/>
    </w:rPr>
  </w:style>
  <w:style w:type="paragraph" w:customStyle="1" w:styleId="BodySmallRight">
    <w:name w:val="Body Small Right"/>
    <w:basedOn w:val="BodyTextRight"/>
    <w:rsid w:val="00851E30"/>
    <w:rPr>
      <w:sz w:val="18"/>
      <w:szCs w:val="18"/>
    </w:rPr>
  </w:style>
  <w:style w:type="paragraph" w:customStyle="1" w:styleId="MarginEdition">
    <w:name w:val="Margin Edition"/>
    <w:basedOn w:val="MarginNote"/>
    <w:rsid w:val="00851E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1E30"/>
    <w:rPr>
      <w:sz w:val="2"/>
      <w:szCs w:val="2"/>
    </w:rPr>
  </w:style>
  <w:style w:type="character" w:customStyle="1" w:styleId="Small">
    <w:name w:val="Small"/>
    <w:basedOn w:val="DefaultParagraphFont"/>
    <w:rsid w:val="00851E30"/>
    <w:rPr>
      <w:sz w:val="16"/>
    </w:rPr>
  </w:style>
  <w:style w:type="paragraph" w:customStyle="1" w:styleId="WideTable">
    <w:name w:val="Wide Table"/>
    <w:basedOn w:val="Normal"/>
    <w:rsid w:val="00851E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1E30"/>
  </w:style>
  <w:style w:type="paragraph" w:styleId="Quote">
    <w:name w:val="Quote"/>
    <w:basedOn w:val="Heading1"/>
    <w:link w:val="QuoteChar"/>
    <w:qFormat/>
    <w:rsid w:val="00851E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1E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1E30"/>
    <w:pPr>
      <w:pageBreakBefore/>
    </w:pPr>
  </w:style>
  <w:style w:type="paragraph" w:customStyle="1" w:styleId="Border">
    <w:name w:val="Border"/>
    <w:basedOn w:val="Normal"/>
    <w:qFormat/>
    <w:rsid w:val="00851E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1E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E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E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1E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1E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1E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1E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1E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1E30"/>
    <w:rPr>
      <w:u w:val="single"/>
    </w:rPr>
  </w:style>
  <w:style w:type="character" w:customStyle="1" w:styleId="BoldandItalics">
    <w:name w:val="Bold and Italics"/>
    <w:qFormat/>
    <w:rsid w:val="00851E30"/>
    <w:rPr>
      <w:b/>
      <w:i/>
      <w:u w:val="none"/>
    </w:rPr>
  </w:style>
  <w:style w:type="paragraph" w:styleId="BalloonText">
    <w:name w:val="Balloon Text"/>
    <w:basedOn w:val="Normal"/>
    <w:link w:val="BalloonTextChar"/>
    <w:rsid w:val="00851E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E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1E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1E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1E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1E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1E3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7A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1160</Words>
  <Characters>7473</Characters>
  <Application>Microsoft Office Word</Application>
  <DocSecurity>0</DocSecurity>
  <Lines>298</Lines>
  <Paragraphs>141</Paragraphs>
  <ScaleCrop>false</ScaleCrop>
  <Company>Author-it Software Corporation Ltd.</Company>
  <LinksUpToDate>false</LinksUpToDate>
  <CharactersWithSpaces>8492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UEERA0047 Install and commission carbon dioxide refrigeration systems, components and associated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2024-11-29T00:33:00Z</dcterms:created>
  <dcterms:modified xsi:type="dcterms:W3CDTF">2024-11-29T00:33:00Z</dcterms:modified>
</cp:coreProperties>
</file>