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FB0" w:rsidP="000F4FB0">
      <w:pPr>
        <w:pStyle w:val="Title"/>
      </w:pPr>
      <w:r>
        <w:fldChar w:fldCharType="begin"/>
      </w:r>
      <w:r>
        <w:instrText xml:space="preserve"> TITLE   \* MERGEFORMAT </w:instrText>
      </w:r>
      <w:r>
        <w:fldChar w:fldCharType="separate"/>
      </w:r>
      <w:r>
        <w:t>UEERA0047 Install and commission carbon dioxide refrigeration systems, components and associated equipment</w:t>
      </w:r>
      <w:r>
        <w:fldChar w:fldCharType="end"/>
      </w:r>
    </w:p>
    <w:p w:rsidR="000F4FB0" w:rsidP="000F4FB0">
      <w:pPr>
        <w:pStyle w:val="Version"/>
        <w:sectPr w:rsidSect="009061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1CC" w:rsidP="009061CC">
      <w:pPr>
        <w:pStyle w:val="SuperHeading"/>
      </w:pPr>
      <w:r w:rsidRPr="009061CC">
        <w:t>UEERA0047 Install and commission carbon dioxide refrigeration systems, components and associated equipment</w:t>
      </w:r>
    </w:p>
    <w:p w:rsidR="00000000" w:rsidRPr="009061CC" w:rsidP="009061CC">
      <w:pPr>
        <w:pStyle w:val="Heading1"/>
      </w:pPr>
      <w:bookmarkStart w:id="1" w:name="O_1079438"/>
      <w:bookmarkEnd w:id="1"/>
      <w:r w:rsidRPr="009061CC">
        <w:t>Modification History</w:t>
      </w:r>
    </w:p>
    <w:tbl>
      <w:tblPr>
        <w:tblW w:w="9497" w:type="dxa"/>
        <w:tblLayout w:type="fixed"/>
        <w:tblCellMar>
          <w:left w:w="62" w:type="dxa"/>
          <w:right w:w="62" w:type="dxa"/>
        </w:tblCellMar>
        <w:tblLook w:val="0000"/>
      </w:tblPr>
      <w:tblGrid>
        <w:gridCol w:w="9497"/>
      </w:tblGrid>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t>Release 1. This is the first re</w:t>
            </w:r>
            <w:r w:rsidRPr="009061CC">
              <w:t>lease of this unit of competency in the UEE Electrotechnology Training Package.</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2" w:name="O_1079439"/>
      <w:bookmarkEnd w:id="2"/>
      <w:r w:rsidRPr="009061CC">
        <w:t>Application</w:t>
      </w:r>
    </w:p>
    <w:tbl>
      <w:tblPr>
        <w:tblW w:w="9497" w:type="dxa"/>
        <w:tblLayout w:type="fixed"/>
        <w:tblCellMar>
          <w:left w:w="62" w:type="dxa"/>
          <w:right w:w="62" w:type="dxa"/>
        </w:tblCellMar>
        <w:tblLook w:val="0000"/>
      </w:tblPr>
      <w:tblGrid>
        <w:gridCol w:w="9497"/>
      </w:tblGrid>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t>This unit involves the skills and knowledge required to install and commission carbon dioxide (CO²) refrigeration system, components and associ</w:t>
            </w:r>
            <w:r w:rsidRPr="009061CC">
              <w:t>ated equipment.</w:t>
            </w:r>
          </w:p>
          <w:p w:rsidR="00000000" w:rsidRPr="009061CC" w:rsidP="009061CC">
            <w:pPr>
              <w:pStyle w:val="BodyText"/>
            </w:pPr>
            <w:r w:rsidRPr="009061CC">
              <w:t xml:space="preserve">It includes installing and commissioning refrigeration equipment using CO² as a refrigerant excluding self-contained trans-critical systems. </w:t>
            </w:r>
          </w:p>
          <w:p w:rsidR="00000000" w:rsidRPr="009061CC" w:rsidP="009061CC">
            <w:pPr>
              <w:pStyle w:val="BodyText"/>
            </w:pPr>
            <w:r w:rsidRPr="009061CC">
              <w:t>It also includes applying safe working practice and refrigeration principles that apply to CO², fo</w:t>
            </w:r>
            <w:r w:rsidRPr="009061CC">
              <w:t>llowing design specifications; testing, locating and rectifying faults and defective components; and completing the necessary installation and commissioning documentation.</w:t>
            </w:r>
          </w:p>
          <w:p w:rsidR="00000000" w:rsidRPr="009061CC" w:rsidP="009061CC">
            <w:pPr>
              <w:pStyle w:val="BodyText"/>
            </w:pPr>
            <w:r w:rsidRPr="009061CC">
              <w:t>The skills and knowledge in this unit will be applied by refrigeration and air condi</w:t>
            </w:r>
            <w:r w:rsidRPr="009061CC">
              <w:t>tioning technicians during the installation and commissioning of refrigeration systems using CO² refrigerant.</w:t>
            </w:r>
          </w:p>
          <w:p w:rsidR="00000000" w:rsidRPr="009061CC" w:rsidP="009061CC">
            <w:pPr>
              <w:pStyle w:val="BodyText"/>
            </w:pPr>
            <w:r w:rsidRPr="009061CC">
              <w:t>The skills and knowledge described in this unit require a licence or permit to practice in the workplace where work is carried out on electrical i</w:t>
            </w:r>
            <w:r w:rsidRPr="009061CC">
              <w:t>nstallations which are designed to operate at voltages greater than 50 volt (V) alternating current (a.c.) or 120 V direct current (d.c).</w:t>
            </w:r>
          </w:p>
          <w:p w:rsidR="00000000" w:rsidRPr="009061CC" w:rsidP="009061CC">
            <w:pPr>
              <w:pStyle w:val="BodyText"/>
            </w:pPr>
            <w:r w:rsidRPr="009061CC">
              <w:t>Competency development activities in this unit are subject to regulations directly related to licensing. Where a licen</w:t>
            </w:r>
            <w:r w:rsidRPr="009061CC">
              <w:t xml:space="preserve">ce or permit to practice is not held, skills and knowledge described in this unit require a relevant contract of training, such as an Australian Apprenticeship. </w:t>
            </w:r>
          </w:p>
          <w:p w:rsidR="00000000" w:rsidRPr="009061CC" w:rsidP="009061CC">
            <w:pPr>
              <w:pStyle w:val="BodyText"/>
            </w:pPr>
            <w:r w:rsidRPr="009061CC">
              <w:t>Additional and/or other conditions may apply in some jurisdictions subject to regulations rela</w:t>
            </w:r>
            <w:r w:rsidRPr="009061CC">
              <w:t xml:space="preserve">ted to refrigeration, air conditioning or electrical work. Practice in the workplace and during training is also subject to work health and safety (WHS)/occupational health and safety (OHS) regulations.                                                      </w:t>
            </w:r>
            <w:r w:rsidRPr="009061CC">
              <w:t xml:space="preserve">                                                          </w:t>
            </w:r>
          </w:p>
          <w:p w:rsidR="00000000" w:rsidRPr="009061CC" w:rsidP="009061CC">
            <w:pPr>
              <w:pStyle w:val="BodyText"/>
            </w:pPr>
            <w:r w:rsidRPr="009061CC">
              <w:t>Permits may also be required for some work environments, such as confined spaces, working aloft, near live electrical apparatus and site rehabilitation.</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3" w:name="O_1079440"/>
      <w:bookmarkEnd w:id="3"/>
      <w:r w:rsidRPr="009061CC">
        <w:t>Pre-requisite Unit</w:t>
      </w:r>
    </w:p>
    <w:tbl>
      <w:tblPr>
        <w:tblW w:w="9497" w:type="dxa"/>
        <w:tblLayout w:type="fixed"/>
        <w:tblCellMar>
          <w:left w:w="62" w:type="dxa"/>
          <w:right w:w="62" w:type="dxa"/>
        </w:tblCellMar>
        <w:tblLook w:val="0000"/>
      </w:tblPr>
      <w:tblGrid>
        <w:gridCol w:w="9497"/>
      </w:tblGrid>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t>UEER</w:t>
            </w:r>
            <w:r w:rsidRPr="009061CC">
              <w:t>A0053 Install, commission, service and maintain medium temperature systems</w:t>
            </w:r>
          </w:p>
          <w:p w:rsidR="00000000" w:rsidRPr="009061CC" w:rsidP="009061CC">
            <w:pPr>
              <w:pStyle w:val="BodyText"/>
            </w:pPr>
            <w:r w:rsidRPr="009061CC">
              <w:t>UEERA0006 Apply safety awareness and legal requirements for carbon dioxide refrigerant</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4" w:name="O_1079441"/>
      <w:bookmarkEnd w:id="4"/>
      <w:r w:rsidRPr="009061CC">
        <w:t>Competency Field</w:t>
      </w:r>
    </w:p>
    <w:tbl>
      <w:tblPr>
        <w:tblW w:w="9497" w:type="dxa"/>
        <w:tblLayout w:type="fixed"/>
        <w:tblCellMar>
          <w:left w:w="62" w:type="dxa"/>
          <w:right w:w="62" w:type="dxa"/>
        </w:tblCellMar>
        <w:tblLook w:val="0000"/>
      </w:tblPr>
      <w:tblGrid>
        <w:gridCol w:w="9497"/>
      </w:tblGrid>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t>Refrigeration and air-conditioning</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5" w:name="O_1079442"/>
      <w:bookmarkEnd w:id="5"/>
      <w:r w:rsidRPr="009061CC">
        <w:t>Unit Sector</w:t>
      </w:r>
    </w:p>
    <w:tbl>
      <w:tblPr>
        <w:tblW w:w="9497" w:type="dxa"/>
        <w:tblLayout w:type="fixed"/>
        <w:tblCellMar>
          <w:left w:w="62" w:type="dxa"/>
          <w:right w:w="62" w:type="dxa"/>
        </w:tblCellMar>
        <w:tblLook w:val="0000"/>
      </w:tblPr>
      <w:tblGrid>
        <w:gridCol w:w="9497"/>
      </w:tblGrid>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t>Electrotechnology</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6" w:name="O_1079443"/>
      <w:bookmarkEnd w:id="6"/>
      <w:r w:rsidRPr="009061C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061C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PERFORMANCE CRITERIA</w:t>
            </w:r>
          </w:p>
        </w:tc>
      </w:tr>
      <w:tr w:rsidTr="009061C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Performance criteria describe the performance needed to demonstrate achievement of the element.</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061CC" w:rsidP="009061CC">
            <w:pPr>
              <w:pStyle w:val="BodyTextBold"/>
            </w:pPr>
            <w:r w:rsidRPr="009061CC">
              <w:rPr>
                <w:rStyle w:val="SpecialBold"/>
              </w:rPr>
              <w:t xml:space="preserve">Prepare to install </w:t>
            </w:r>
            <w:r w:rsidRPr="009061CC">
              <w:t>CO²</w:t>
            </w:r>
            <w:r w:rsidRPr="009061CC">
              <w:rPr>
                <w:rStyle w:val="SpecialBold"/>
              </w:rPr>
              <w:t xml:space="preserve"> refrigeration components and associated equipment</w:t>
            </w: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WHS/OHS hazards, risk control methods, relevant standards, codes and legislation are obtained and applied</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Safety hazards not previously identified are reported, asses</w:t>
            </w:r>
            <w:r w:rsidRPr="009061CC">
              <w:t>sed and advice on risk control measures is sought from work supervisor</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Nature of work is obtained from documentation or from work supervisor to determine the scope of work to be undertaken</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Refrigeration component and equipment installation is appropriately sequenced in accordance with job schedule</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Sources of materials required for refrigeration work are obtained in accordance with workplace procedures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Tools, equipment and testi</w:t>
            </w:r>
            <w:r w:rsidRPr="009061CC">
              <w:t>ng devices needed to carry out refrigeration work are obtained and checked for correct operation and safety</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rPr>
                <w:rStyle w:val="SpecialBold"/>
              </w:rPr>
              <w:t>Install CO² refrigeration system</w:t>
            </w: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Circuits/machines/plant are checked and isolated in accordance with WHS/OHS requirements and workplace procedures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Refrigeration components and equipment are installed in accordance with technical industry standards, job specifications and requiremen</w:t>
            </w:r>
            <w:r w:rsidRPr="009061CC">
              <w:t>ts with sufficient access to affect electrical and pipe work connections and maintenance</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Refrigeration components and equipment are installed straight and square, in the required locations and within acceptable tolerances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 xml:space="preserve">Pressure testing is </w:t>
            </w:r>
            <w:r w:rsidRPr="009061CC">
              <w:t>conducted at a pressure compatible with CO² and in accordance with industry standards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Leaks are located and rectified using testing methods appropriate to the system and in accordance with industry standards and practices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Refrigeration system is evacuated to the required level and cleaned of moisture and contaminants in accordance with industry standards and practices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Unplanned situations are responded to in accordance with workplace procedures, discussed with approp</w:t>
            </w:r>
            <w:r w:rsidRPr="009061CC">
              <w:t>riate person/s and documented in a manner that minimises risk to personnel and equipment</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Installation and tests are carried out without damage to apparatus, circuits, the surrounding environment or services and using sustainable energy practices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rPr>
                <w:rStyle w:val="SpecialBold"/>
              </w:rPr>
              <w:t>Commission CO² refrigeration system</w:t>
            </w: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Commissioning work is appropriately sequenced in accordance with job specification</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Appropriate person/s is consulted to ensure the work is coordinated effectively with others involved on the worksite</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Extent of the system and location of system components is determined from site inspection and/ or job specifications and diagrams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System control settings and operating parameters are determined from job specifications and requirements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 xml:space="preserve">Tools, </w:t>
            </w:r>
            <w:r w:rsidRPr="009061CC">
              <w:t>equipment and testing devices needed to commission a CO² refrigerant system are obtained and checked for correct operation and safety</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Refrigeration system is charged safely with refrigerant grade CO²</w:t>
            </w:r>
            <w:r w:rsidRPr="009061CC">
              <w:t xml:space="preserve"> and compatible lubricants in accordance with industry standards and practices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Refrigeration actual and specified range of operating conditions are determined from measured and calculated values as they apply to CO² vapour compression and volatile s</w:t>
            </w:r>
            <w:r w:rsidRPr="009061CC">
              <w:t xml:space="preserve">econdary (liquid recirculation/cascade) system in accordance with workplace procedures </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 xml:space="preserve">Pre-commissioning checks are undertaken to ensure components are in place and secure in accordance with manufacturer specifications and industry standards </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3.</w:t>
            </w:r>
            <w:r w:rsidRPr="009061CC">
              <w:rPr>
                <w:rStyle w:val="SpecialBold"/>
              </w:rPr>
              <w:t>9</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Need to test or measure live operating CO² system is determined in accordance with WHS/OHS requirements and workplace safety procedures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CO² refrigeration system pressure controls, valves, pumps and regulators are adjusted to their required settin</w:t>
            </w:r>
            <w:r w:rsidRPr="009061CC">
              <w:t>gs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Testing/measuring devices are used to observe the operation of refrigeration system and fine adjustments of controls are made as required in accordance with manufacturer specifications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3.12</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Commissioning is conducted efficiently, without waste of materials or damage to apparatus, the surrounding environment or services and using sustainable energy practices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Worksite is cleaned and made safe in a</w:t>
            </w:r>
            <w:r w:rsidRPr="009061CC">
              <w:t>ccordance with workplace procedures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Final check of the installed components and equipment is made to verify that it complies with relevant industry standards and job requirements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t>‘</w:t>
            </w:r>
            <w:r w:rsidRPr="009061CC">
              <w:t>As-installed</w:t>
            </w:r>
            <w:r>
              <w:t>’</w:t>
            </w:r>
            <w:r w:rsidRPr="009061CC">
              <w:t xml:space="preserve"> refrigeration components and equipment are documented and appropriate person/s notified in accordance with workplace established procedures</w:t>
            </w:r>
          </w:p>
        </w:tc>
      </w:tr>
      <w:tr w:rsidTr="009061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1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t>Commissioning results are documented and include final operating parameters of the refrigerati</w:t>
            </w:r>
            <w:r w:rsidRPr="009061CC">
              <w:t>on system</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7" w:name="O_1079444"/>
      <w:bookmarkEnd w:id="7"/>
      <w:r w:rsidRPr="009061CC">
        <w:t>Foundation Skills</w:t>
      </w:r>
    </w:p>
    <w:tbl>
      <w:tblPr>
        <w:tblW w:w="9497" w:type="dxa"/>
        <w:tblLayout w:type="fixed"/>
        <w:tblCellMar>
          <w:left w:w="62" w:type="dxa"/>
          <w:right w:w="62" w:type="dxa"/>
        </w:tblCellMar>
        <w:tblLook w:val="0000"/>
      </w:tblPr>
      <w:tblGrid>
        <w:gridCol w:w="9497"/>
      </w:tblGrid>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t>Foundation skills essential to performance are explicit in the performance criteria of this unit of competency.</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8" w:name="O_1079445"/>
      <w:bookmarkEnd w:id="8"/>
      <w:r w:rsidRPr="009061CC">
        <w:t>Range of Conditions</w:t>
      </w:r>
    </w:p>
    <w:tbl>
      <w:tblPr>
        <w:tblW w:w="9497" w:type="dxa"/>
        <w:tblLayout w:type="fixed"/>
        <w:tblCellMar>
          <w:left w:w="62" w:type="dxa"/>
          <w:right w:w="62" w:type="dxa"/>
        </w:tblCellMar>
        <w:tblLook w:val="0000"/>
      </w:tblPr>
      <w:tblGrid>
        <w:gridCol w:w="4693"/>
        <w:gridCol w:w="4804"/>
      </w:tblGrid>
      <w:tr w:rsidTr="009061C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t>Range is restricted to essential operating conditions and any other variables essential to the work environment.</w:t>
            </w:r>
          </w:p>
          <w:p w:rsidR="00000000" w:rsidP="009061CC">
            <w:pPr>
              <w:pStyle w:val="BodyText"/>
              <w:rPr>
                <w:lang w:val="en-NZ"/>
              </w:rPr>
            </w:pPr>
            <w:r w:rsidRPr="009061CC">
              <w:t>Non-essential conditions may be found in the UEE Electrotechnology Training Package Companion Volume Implementation Guide.</w:t>
            </w:r>
          </w:p>
        </w:tc>
      </w:tr>
      <w:tr w:rsidTr="009061C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Installing, connec</w:t>
            </w:r>
            <w:r w:rsidRPr="009061CC">
              <w:t>ting and commissioning CO² refrigeration system, components and associated equipment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9061CC" w:rsidP="009061CC">
            <w:pPr>
              <w:pStyle w:val="ListBullet"/>
            </w:pPr>
            <w:r w:rsidRPr="009061CC">
              <w:t>major components:</w:t>
            </w:r>
          </w:p>
          <w:p w:rsidR="00000000" w:rsidRPr="009061CC" w:rsidP="009061CC">
            <w:pPr>
              <w:pStyle w:val="ListBullet2"/>
            </w:pPr>
            <w:r w:rsidRPr="009061CC">
              <w:t xml:space="preserve">compressors </w:t>
            </w:r>
          </w:p>
          <w:p w:rsidR="00000000" w:rsidRPr="009061CC" w:rsidP="009061CC">
            <w:pPr>
              <w:pStyle w:val="ListBullet2"/>
            </w:pPr>
            <w:r w:rsidRPr="009061CC">
              <w:t>cascade condensers</w:t>
            </w:r>
          </w:p>
          <w:p w:rsidR="00000000" w:rsidRPr="009061CC" w:rsidP="009061CC">
            <w:pPr>
              <w:pStyle w:val="ListBullet2"/>
            </w:pPr>
            <w:r w:rsidRPr="009061CC">
              <w:t>evaporators</w:t>
            </w:r>
          </w:p>
          <w:p w:rsidR="00000000" w:rsidRPr="009061CC" w:rsidP="009061CC">
            <w:pPr>
              <w:pStyle w:val="ListBullet2"/>
            </w:pPr>
            <w:r w:rsidRPr="009061CC">
              <w:t>liquid recirculation pump/s</w:t>
            </w:r>
          </w:p>
          <w:p w:rsidR="00000000" w:rsidRPr="009061CC" w:rsidP="009061CC">
            <w:pPr>
              <w:pStyle w:val="ListBullet"/>
            </w:pPr>
            <w:r w:rsidRPr="009061CC">
              <w:t>associated equipment:</w:t>
            </w:r>
          </w:p>
          <w:p w:rsidR="00000000" w:rsidRPr="009061CC" w:rsidP="009061CC">
            <w:pPr>
              <w:pStyle w:val="ListBullet2"/>
            </w:pPr>
            <w:r w:rsidRPr="009061CC">
              <w:t>refrigerant piping</w:t>
            </w:r>
          </w:p>
          <w:p w:rsidR="00000000" w:rsidRPr="009061CC" w:rsidP="009061CC">
            <w:pPr>
              <w:pStyle w:val="ListBullet2"/>
            </w:pPr>
            <w:r w:rsidRPr="009061CC">
              <w:t>refrigerant flow controls</w:t>
            </w:r>
          </w:p>
          <w:p w:rsidR="00000000" w:rsidRPr="009061CC" w:rsidP="009061CC">
            <w:pPr>
              <w:pStyle w:val="ListBullet2"/>
            </w:pPr>
            <w:r w:rsidRPr="009061CC">
              <w:t>cycling controls</w:t>
            </w:r>
          </w:p>
          <w:p w:rsidR="00000000" w:rsidRPr="009061CC" w:rsidP="009061CC">
            <w:pPr>
              <w:pStyle w:val="ListBullet2"/>
            </w:pPr>
            <w:r w:rsidRPr="009061CC">
              <w:t>safety controls</w:t>
            </w:r>
          </w:p>
          <w:p w:rsidR="00000000" w:rsidRPr="009061CC" w:rsidP="009061CC">
            <w:pPr>
              <w:pStyle w:val="ListBullet2"/>
            </w:pPr>
            <w:r w:rsidRPr="009061CC">
              <w:t>relief valves</w:t>
            </w:r>
          </w:p>
          <w:p w:rsidR="00000000" w:rsidRPr="009061CC" w:rsidP="009061CC">
            <w:pPr>
              <w:pStyle w:val="ListBullet2"/>
            </w:pPr>
            <w:r w:rsidRPr="009061CC">
              <w:t>isolation valves</w:t>
            </w:r>
          </w:p>
          <w:p w:rsidR="00000000" w:rsidRPr="009061CC" w:rsidP="009061CC">
            <w:pPr>
              <w:pStyle w:val="ListBullet2"/>
            </w:pPr>
            <w:r w:rsidRPr="009061CC">
              <w:t xml:space="preserve">monitoring and inspection accessories </w:t>
            </w:r>
          </w:p>
          <w:p w:rsidR="00000000" w:rsidRPr="009061CC" w:rsidP="009061CC">
            <w:pPr>
              <w:pStyle w:val="BodyText"/>
            </w:pPr>
            <w:r w:rsidRPr="009061CC">
              <w:t>Note: Steel pipe welding competency is not covered by this unit.</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9" w:name="O_1079446"/>
      <w:bookmarkEnd w:id="9"/>
      <w:r w:rsidRPr="009061CC">
        <w:t>Unit Mapping Information</w:t>
      </w:r>
    </w:p>
    <w:tbl>
      <w:tblPr>
        <w:tblW w:w="9497" w:type="dxa"/>
        <w:tblLayout w:type="fixed"/>
        <w:tblCellMar>
          <w:left w:w="62" w:type="dxa"/>
          <w:right w:w="62" w:type="dxa"/>
        </w:tblCellMar>
        <w:tblLook w:val="0000"/>
      </w:tblPr>
      <w:tblGrid>
        <w:gridCol w:w="9497"/>
      </w:tblGrid>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t>This unit replaces and is equivalent to UEENEEJ186A Install and commission carbon dioxide refrigeration systems, components and associated equipment.</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10" w:name="O_1079453"/>
      <w:bookmarkEnd w:id="10"/>
      <w:r w:rsidRPr="009061CC">
        <w:t>Links</w:t>
      </w:r>
    </w:p>
    <w:p w:rsidR="00000000" w:rsidRPr="009061CC" w:rsidP="000F4FB0">
      <w:pPr>
        <w:pStyle w:val="BodyText"/>
      </w:pPr>
      <w:r w:rsidRPr="009061C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402F9">
        <w:rPr>
          <w:rStyle w:val="Hyperlink"/>
        </w:rPr>
        <w:t>https://vetnet.gov.au/Pages/TrainingDocs.aspx?q=b8a8f136-5421-4ce1-92e0-2b50341431b6</w:t>
      </w:r>
      <w:r>
        <w:fldChar w:fldCharType="end"/>
      </w:r>
    </w:p>
    <w:p w:rsidR="00000000" w:rsidRPr="009061CC" w:rsidP="000F4FB0">
      <w:pPr>
        <w:pStyle w:val="BodyText"/>
        <w:sectPr w:rsidSect="009061CC">
          <w:headerReference w:type="default" r:id="rId10"/>
          <w:footerReference w:type="default" r:id="rId11"/>
          <w:pgSz w:w="11908" w:h="16833"/>
          <w:pgMar w:top="1702" w:right="1418" w:bottom="1702" w:left="1418" w:header="992" w:footer="992" w:gutter="0"/>
          <w:cols w:space="720"/>
          <w:noEndnote/>
          <w:docGrid w:linePitch="299"/>
        </w:sectPr>
      </w:pPr>
    </w:p>
    <w:p w:rsidR="00000000" w:rsidRPr="009061CC" w:rsidP="009061CC">
      <w:pPr>
        <w:pStyle w:val="SuperHeading"/>
      </w:pPr>
      <w:r w:rsidRPr="009061CC">
        <w:t xml:space="preserve">Assessment Requirements for UEERA0047 Install and commission </w:t>
      </w:r>
      <w:r w:rsidRPr="009061CC">
        <w:t>carbon dioxide refrigeration systems, components and associated equipment</w:t>
      </w:r>
    </w:p>
    <w:p w:rsidR="00000000" w:rsidRPr="009061CC" w:rsidP="009061CC">
      <w:pPr>
        <w:pStyle w:val="Heading1"/>
      </w:pPr>
      <w:bookmarkStart w:id="11" w:name="O_1079448"/>
      <w:bookmarkEnd w:id="11"/>
      <w:r w:rsidRPr="009061CC">
        <w:t>Modification History</w:t>
      </w:r>
    </w:p>
    <w:tbl>
      <w:tblPr>
        <w:tblW w:w="9497" w:type="dxa"/>
        <w:tblLayout w:type="fixed"/>
        <w:tblCellMar>
          <w:left w:w="62" w:type="dxa"/>
          <w:right w:w="62" w:type="dxa"/>
        </w:tblCellMar>
        <w:tblLook w:val="0000"/>
      </w:tblPr>
      <w:tblGrid>
        <w:gridCol w:w="9497"/>
      </w:tblGrid>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t>Release 1. This is the first release of this unit of competency in the UEE Electrotechnology Training Package.</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12" w:name="O_1079449"/>
      <w:bookmarkEnd w:id="12"/>
      <w:r w:rsidRPr="009061CC">
        <w:t>Performance Evidence</w:t>
      </w:r>
    </w:p>
    <w:tbl>
      <w:tblPr>
        <w:tblW w:w="9497" w:type="dxa"/>
        <w:tblLayout w:type="fixed"/>
        <w:tblCellMar>
          <w:left w:w="62" w:type="dxa"/>
          <w:right w:w="62" w:type="dxa"/>
        </w:tblCellMar>
        <w:tblLook w:val="0000"/>
      </w:tblPr>
      <w:tblGrid>
        <w:gridCol w:w="9497"/>
      </w:tblGrid>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 xml:space="preserve">Evidence required to demonstrate competence in this unit must be relevant to and satisfy all of the requirements of the elements, performance criteria and range of conditions on at least two separate occasions and include: </w:t>
            </w:r>
          </w:p>
        </w:tc>
      </w:tr>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CC" w:rsidP="009061CC">
            <w:pPr>
              <w:pStyle w:val="ListBullet"/>
            </w:pPr>
            <w:r w:rsidRPr="009061CC">
              <w:tab/>
              <w:t>applying</w:t>
            </w:r>
            <w:r w:rsidRPr="009061CC">
              <w:t xml:space="preserve"> relevant work health and safety (WHS)/occupational health and safety (WHS/OHS) requirements and workplace procedures and practices, including using risk control measures</w:t>
            </w:r>
          </w:p>
          <w:p w:rsidR="00000000" w:rsidRPr="009061CC" w:rsidP="009061CC">
            <w:pPr>
              <w:pStyle w:val="ListBullet"/>
            </w:pPr>
            <w:r w:rsidRPr="009061CC">
              <w:tab/>
              <w:t>applying sustainable energy principles and practices</w:t>
            </w:r>
          </w:p>
          <w:p w:rsidR="00000000" w:rsidRPr="009061CC" w:rsidP="009061CC">
            <w:pPr>
              <w:pStyle w:val="ListBullet"/>
            </w:pPr>
            <w:r w:rsidRPr="009061CC">
              <w:t>installing carbon dioxide (CO²)</w:t>
            </w:r>
            <w:r w:rsidRPr="009061CC">
              <w:t xml:space="preserve"> refrigeration system components, pipe work and associated equipment </w:t>
            </w:r>
          </w:p>
          <w:p w:rsidR="00000000" w:rsidRPr="009061CC" w:rsidP="009061CC">
            <w:pPr>
              <w:pStyle w:val="ListBullet"/>
            </w:pPr>
            <w:r w:rsidRPr="009061CC">
              <w:t>dealing with unplanned events/situations in accordance with workplace procedures in a manner that minimises risk to personnel and equipment</w:t>
            </w:r>
          </w:p>
          <w:p w:rsidR="00000000" w:rsidRPr="009061CC" w:rsidP="009061CC">
            <w:pPr>
              <w:pStyle w:val="ListBullet"/>
            </w:pPr>
            <w:r w:rsidRPr="009061CC">
              <w:t>discharging/charging refrigerant/lubricants an</w:t>
            </w:r>
            <w:r w:rsidRPr="009061CC">
              <w:t>d pressure testing the system without damage to components</w:t>
            </w:r>
          </w:p>
          <w:p w:rsidR="00000000" w:rsidRPr="009061CC" w:rsidP="009061CC">
            <w:pPr>
              <w:pStyle w:val="ListBullet"/>
            </w:pPr>
            <w:r w:rsidRPr="009061CC">
              <w:t>documenting operating conditions correctly (commissioning)</w:t>
            </w:r>
          </w:p>
          <w:p w:rsidR="00000000" w:rsidRPr="009061CC" w:rsidP="009061CC">
            <w:pPr>
              <w:pStyle w:val="ListBullet"/>
            </w:pPr>
            <w:r w:rsidRPr="009061CC">
              <w:t>identifying the conditions of the CO²</w:t>
            </w:r>
            <w:r w:rsidRPr="009061CC">
              <w:t xml:space="preserve"> refrigerant at various locations in the vapour compression and volatile secondary (liquid recirculation) system</w:t>
            </w:r>
          </w:p>
          <w:p w:rsidR="00000000" w:rsidRPr="009061CC" w:rsidP="009061CC">
            <w:pPr>
              <w:pStyle w:val="ListBullet"/>
            </w:pPr>
            <w:r w:rsidRPr="009061CC">
              <w:t>installing, connecting, securing and aligning components and equipment and ensuring that equipment and pipe work is compliant with relevant ind</w:t>
            </w:r>
            <w:r w:rsidRPr="009061CC">
              <w:t>ustry standards, codes of practice and regulations</w:t>
            </w:r>
          </w:p>
          <w:p w:rsidR="00000000" w:rsidRPr="009061CC" w:rsidP="009061CC">
            <w:pPr>
              <w:pStyle w:val="ListBullet"/>
            </w:pPr>
            <w:r w:rsidRPr="009061CC">
              <w:t>locating and rectifying leaks</w:t>
            </w:r>
          </w:p>
          <w:p w:rsidR="00000000" w:rsidRPr="009061CC" w:rsidP="009061CC">
            <w:pPr>
              <w:pStyle w:val="ListBullet"/>
            </w:pPr>
            <w:r w:rsidRPr="009061CC">
              <w:t>optimising system performance and efficiency</w:t>
            </w:r>
          </w:p>
          <w:p w:rsidR="00000000" w:rsidRPr="009061CC" w:rsidP="009061CC">
            <w:pPr>
              <w:pStyle w:val="ListBullet"/>
            </w:pPr>
            <w:r w:rsidRPr="009061CC">
              <w:t>pressure testing entire system at the appropriate design test pressures using dry nitrogen</w:t>
            </w:r>
          </w:p>
          <w:p w:rsidR="00000000" w:rsidRPr="009061CC" w:rsidP="009061CC">
            <w:pPr>
              <w:pStyle w:val="ListBullet"/>
            </w:pPr>
            <w:r w:rsidRPr="009061CC">
              <w:t>reading and interpreting drawings to pi</w:t>
            </w:r>
            <w:r w:rsidRPr="009061CC">
              <w:t>pe work layouts and apparatus locations</w:t>
            </w:r>
          </w:p>
          <w:p w:rsidR="00000000" w:rsidRPr="009061CC" w:rsidP="009061CC">
            <w:pPr>
              <w:pStyle w:val="ListBullet"/>
            </w:pPr>
            <w:r w:rsidRPr="009061CC">
              <w:t>recording measurements</w:t>
            </w:r>
          </w:p>
          <w:p w:rsidR="00000000" w:rsidRPr="009061CC" w:rsidP="009061CC">
            <w:pPr>
              <w:pStyle w:val="ListBullet"/>
            </w:pPr>
            <w:r w:rsidRPr="009061CC">
              <w:t>removing system contaminants and evacuating</w:t>
            </w:r>
          </w:p>
          <w:p w:rsidR="00000000" w:rsidRPr="009061CC" w:rsidP="009061CC">
            <w:pPr>
              <w:pStyle w:val="ListBullet"/>
            </w:pPr>
            <w:r w:rsidRPr="009061CC">
              <w:t>selecting and using appropriate measuring devices correctly</w:t>
            </w:r>
          </w:p>
          <w:p w:rsidR="00000000" w:rsidRPr="009061CC" w:rsidP="009061CC">
            <w:pPr>
              <w:pStyle w:val="ListBullet"/>
            </w:pPr>
            <w:r w:rsidRPr="009061CC">
              <w:t>using calculation methods accurately</w:t>
            </w:r>
          </w:p>
          <w:p w:rsidR="00000000" w:rsidRPr="009061CC" w:rsidP="009061CC">
            <w:pPr>
              <w:pStyle w:val="ListBullet"/>
            </w:pPr>
            <w:r w:rsidRPr="009061CC">
              <w:t>using methodical and efficient commissioning techniq</w:t>
            </w:r>
            <w:r w:rsidRPr="009061CC">
              <w:t>ues.</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13" w:name="O_1079450"/>
      <w:bookmarkEnd w:id="13"/>
      <w:r w:rsidRPr="009061CC">
        <w:t>Knowledge Evidence</w:t>
      </w:r>
    </w:p>
    <w:tbl>
      <w:tblPr>
        <w:tblW w:w="9497" w:type="dxa"/>
        <w:tblLayout w:type="fixed"/>
        <w:tblCellMar>
          <w:left w:w="62" w:type="dxa"/>
          <w:right w:w="62" w:type="dxa"/>
        </w:tblCellMar>
        <w:tblLook w:val="0000"/>
      </w:tblPr>
      <w:tblGrid>
        <w:gridCol w:w="9497"/>
      </w:tblGrid>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61CC">
            <w:pPr>
              <w:pStyle w:val="BodyText"/>
              <w:rPr>
                <w:lang w:val="en-NZ"/>
              </w:rPr>
            </w:pPr>
            <w:r w:rsidRPr="009061CC">
              <w:t xml:space="preserve">Evidence required to demonstrate competence in this unit must be relevant to and satisfy all of the requirements of the elements, performance criteria and range of conditions and include knowledge of: </w:t>
            </w:r>
          </w:p>
        </w:tc>
      </w:tr>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CC" w:rsidP="009061CC">
            <w:pPr>
              <w:pStyle w:val="ListBullet"/>
            </w:pPr>
            <w:r w:rsidRPr="009061CC">
              <w:t>installation and commissioning procedures for CO² refrigeration systems, including:</w:t>
            </w:r>
          </w:p>
          <w:p w:rsidR="00000000" w:rsidRPr="009061CC" w:rsidP="009061CC">
            <w:pPr>
              <w:pStyle w:val="ListBullet2"/>
            </w:pPr>
            <w:r w:rsidRPr="009061CC">
              <w:t>materials and installation procedures:</w:t>
            </w:r>
          </w:p>
          <w:p w:rsidR="00000000" w:rsidRPr="009061CC" w:rsidP="009061CC">
            <w:pPr>
              <w:pStyle w:val="ListBullet3"/>
            </w:pPr>
            <w:r w:rsidRPr="009061CC">
              <w:t>material selection</w:t>
            </w:r>
          </w:p>
          <w:p w:rsidR="00000000" w:rsidRPr="009061CC" w:rsidP="009061CC">
            <w:pPr>
              <w:pStyle w:val="ListBullet3"/>
            </w:pPr>
            <w:r w:rsidRPr="009061CC">
              <w:t>copper pipe standards</w:t>
            </w:r>
          </w:p>
          <w:p w:rsidR="00000000" w:rsidRPr="009061CC" w:rsidP="009061CC">
            <w:pPr>
              <w:pStyle w:val="ListBullet3"/>
            </w:pPr>
            <w:r w:rsidRPr="009061CC">
              <w:t>steel pipe standards</w:t>
            </w:r>
          </w:p>
          <w:p w:rsidR="00000000" w:rsidRPr="009061CC" w:rsidP="009061CC">
            <w:pPr>
              <w:pStyle w:val="ListBullet3"/>
            </w:pPr>
            <w:r w:rsidRPr="009061CC">
              <w:t>pipe connections</w:t>
            </w:r>
          </w:p>
          <w:p w:rsidR="00000000" w:rsidRPr="009061CC" w:rsidP="009061CC">
            <w:pPr>
              <w:pStyle w:val="ListBullet3"/>
            </w:pPr>
            <w:r w:rsidRPr="009061CC">
              <w:t>pipe supports hangers and connections</w:t>
            </w:r>
          </w:p>
          <w:p w:rsidR="00000000" w:rsidRPr="009061CC" w:rsidP="009061CC">
            <w:pPr>
              <w:pStyle w:val="ListBullet3"/>
            </w:pPr>
            <w:r w:rsidRPr="009061CC">
              <w:t>arrangement of isolation valves</w:t>
            </w:r>
          </w:p>
          <w:p w:rsidR="00000000" w:rsidRPr="009061CC" w:rsidP="009061CC">
            <w:pPr>
              <w:pStyle w:val="ListBullet3"/>
            </w:pPr>
            <w:r w:rsidRPr="009061CC">
              <w:t>location of relief valves</w:t>
            </w:r>
          </w:p>
          <w:p w:rsidR="00000000" w:rsidRPr="009061CC" w:rsidP="009061CC">
            <w:pPr>
              <w:pStyle w:val="ListBullet2"/>
            </w:pPr>
            <w:r w:rsidRPr="009061CC">
              <w:t>commissioning:</w:t>
            </w:r>
          </w:p>
          <w:p w:rsidR="00000000" w:rsidRPr="009061CC" w:rsidP="009061CC">
            <w:pPr>
              <w:pStyle w:val="ListBullet3"/>
            </w:pPr>
            <w:r w:rsidRPr="009061CC">
              <w:t>pressure testing</w:t>
            </w:r>
          </w:p>
          <w:p w:rsidR="00000000" w:rsidRPr="009061CC" w:rsidP="009061CC">
            <w:pPr>
              <w:pStyle w:val="ListBullet3"/>
            </w:pPr>
            <w:r w:rsidRPr="009061CC">
              <w:t>evacuation and dehydration</w:t>
            </w:r>
          </w:p>
          <w:p w:rsidR="00000000" w:rsidRPr="009061CC" w:rsidP="009061CC">
            <w:pPr>
              <w:pStyle w:val="ListBullet3"/>
            </w:pPr>
            <w:r w:rsidRPr="009061CC">
              <w:t>charging refrigerant and lubricant</w:t>
            </w:r>
          </w:p>
          <w:p w:rsidR="00000000" w:rsidRPr="009061CC" w:rsidP="009061CC">
            <w:pPr>
              <w:pStyle w:val="ListBullet3"/>
            </w:pPr>
            <w:r w:rsidRPr="009061CC">
              <w:t>system testing and adjustment</w:t>
            </w:r>
          </w:p>
          <w:p w:rsidR="00000000" w:rsidRPr="009061CC" w:rsidP="009061CC">
            <w:pPr>
              <w:pStyle w:val="ListBullet3"/>
            </w:pPr>
            <w:r w:rsidRPr="009061CC">
              <w:t>documentation</w:t>
            </w:r>
          </w:p>
          <w:p w:rsidR="00000000" w:rsidRPr="009061CC" w:rsidP="009061CC">
            <w:pPr>
              <w:pStyle w:val="ListBullet"/>
            </w:pPr>
            <w:r w:rsidRPr="009061CC">
              <w:t>operating conditions of CO² vapour compression and volati</w:t>
            </w:r>
            <w:r w:rsidRPr="009061CC">
              <w:t>le secondary (liquid recirculation/cascade) system/s</w:t>
            </w:r>
          </w:p>
          <w:p w:rsidR="00000000" w:rsidRPr="009061CC" w:rsidP="009061CC">
            <w:pPr>
              <w:pStyle w:val="ListBullet"/>
            </w:pPr>
            <w:r w:rsidRPr="009061CC">
              <w:t>relevant industry standards and practices</w:t>
            </w:r>
          </w:p>
          <w:p w:rsidR="00000000" w:rsidRPr="009061CC" w:rsidP="009061CC">
            <w:pPr>
              <w:pStyle w:val="ListBullet"/>
            </w:pPr>
            <w:r w:rsidRPr="009061CC">
              <w:t>relevant manufacturer specifications</w:t>
            </w:r>
          </w:p>
          <w:p w:rsidR="00000000" w:rsidRPr="009061CC" w:rsidP="009061CC">
            <w:pPr>
              <w:pStyle w:val="ListBullet"/>
            </w:pPr>
            <w:r w:rsidRPr="009061CC">
              <w:t>relevant job safety assessments or risk mitigation processes</w:t>
            </w:r>
          </w:p>
          <w:p w:rsidR="00000000" w:rsidRPr="009061CC" w:rsidP="009061CC">
            <w:pPr>
              <w:pStyle w:val="ListBullet"/>
            </w:pPr>
            <w:r w:rsidRPr="009061CC">
              <w:t>relevant WHS/OHS legislated requirements</w:t>
            </w:r>
          </w:p>
          <w:p w:rsidR="00000000" w:rsidRPr="009061CC" w:rsidP="009061CC">
            <w:pPr>
              <w:pStyle w:val="ListBullet"/>
            </w:pPr>
            <w:r w:rsidRPr="009061CC">
              <w:t>relevant workplace documentation</w:t>
            </w:r>
          </w:p>
          <w:p w:rsidR="00000000" w:rsidRPr="009061CC" w:rsidP="009061CC">
            <w:pPr>
              <w:pStyle w:val="ListBullet"/>
            </w:pPr>
            <w:r w:rsidRPr="009061CC">
              <w:t>relevant workplace policies and procedures.</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14" w:name="O_1079451"/>
      <w:bookmarkEnd w:id="14"/>
      <w:r w:rsidRPr="009061CC">
        <w:t>Assessment Conditions</w:t>
      </w:r>
    </w:p>
    <w:tbl>
      <w:tblPr>
        <w:tblW w:w="9497" w:type="dxa"/>
        <w:tblLayout w:type="fixed"/>
        <w:tblCellMar>
          <w:left w:w="62" w:type="dxa"/>
          <w:right w:w="62" w:type="dxa"/>
        </w:tblCellMar>
        <w:tblLook w:val="0000"/>
      </w:tblPr>
      <w:tblGrid>
        <w:gridCol w:w="9497"/>
      </w:tblGrid>
      <w:tr w:rsidTr="0090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CC" w:rsidP="009061CC">
            <w:pPr>
              <w:pStyle w:val="BodyText"/>
            </w:pPr>
            <w:r w:rsidRPr="009061CC">
              <w:t xml:space="preserve">Assessors must hold credentials specified within the Standards for Registered Training Organisations current at the time of assessment. </w:t>
            </w:r>
          </w:p>
          <w:p w:rsidR="00000000" w:rsidRPr="009061CC" w:rsidP="009061CC">
            <w:pPr>
              <w:pStyle w:val="BodyText"/>
            </w:pPr>
            <w:r w:rsidRPr="009061CC">
              <w:t xml:space="preserve">Assessment must satisfy the Principles of Assessment and Rules of Evidence and all regulatory requirements included within the Standards for Registered Training Organisations current at the time of assessment. </w:t>
            </w:r>
          </w:p>
          <w:p w:rsidR="00000000" w:rsidRPr="009061CC" w:rsidP="009061CC">
            <w:pPr>
              <w:pStyle w:val="BodyText"/>
            </w:pPr>
            <w:r w:rsidRPr="009061CC">
              <w:t>Assessment must occur in workplace operation</w:t>
            </w:r>
            <w:r w:rsidRPr="009061CC">
              <w:t>al situations where it is appropriate to do so; where this is not appropriate, assessment must occur in simulated workplace operational situations that replicate workplace conditions.</w:t>
            </w:r>
          </w:p>
          <w:p w:rsidR="00000000" w:rsidRPr="009061CC" w:rsidP="009061CC">
            <w:pPr>
              <w:pStyle w:val="BodyText"/>
            </w:pPr>
            <w:r w:rsidRPr="009061CC">
              <w:t>Assessment processes and techniques must be appropriate to the language, literacy and numeracy requirements of the work being performed and the needs of the candidate.</w:t>
            </w:r>
          </w:p>
          <w:p w:rsidR="00000000" w:rsidRPr="009061CC" w:rsidP="009061CC">
            <w:pPr>
              <w:pStyle w:val="BodyText"/>
            </w:pPr>
            <w:r w:rsidRPr="009061CC">
              <w:t>Resources for assessment must include access to:</w:t>
            </w:r>
          </w:p>
          <w:p w:rsidR="00000000" w:rsidRPr="009061CC" w:rsidP="009061CC">
            <w:pPr>
              <w:pStyle w:val="ListBullet"/>
            </w:pPr>
            <w:r w:rsidRPr="009061CC">
              <w:t>a range of relevant exercises, case st</w:t>
            </w:r>
            <w:r w:rsidRPr="009061CC">
              <w:t>udies and/or other simulations</w:t>
            </w:r>
          </w:p>
          <w:p w:rsidR="00000000" w:rsidRPr="009061CC" w:rsidP="009061CC">
            <w:pPr>
              <w:pStyle w:val="ListBullet"/>
            </w:pPr>
            <w:r w:rsidRPr="009061CC">
              <w:t xml:space="preserve">relevant and appropriate materials, tools, equipment and personal protective equipment (PPE) currently used in industry </w:t>
            </w:r>
          </w:p>
          <w:p w:rsidR="00000000" w:rsidRPr="009061CC" w:rsidP="009061CC">
            <w:pPr>
              <w:pStyle w:val="ListBullet"/>
            </w:pPr>
            <w:r w:rsidRPr="009061CC">
              <w:t>applicable documentation, including workplace procedures, equipment specifications, regulations, codes o</w:t>
            </w:r>
            <w:r w:rsidRPr="009061CC">
              <w:t>f practice and operation manuals.</w:t>
            </w:r>
          </w:p>
        </w:tc>
      </w:tr>
    </w:tbl>
    <w:p w:rsidR="00000000" w:rsidRPr="009061CC" w:rsidP="009061CC">
      <w:pPr>
        <w:pStyle w:val="NoPaddingFontSize1"/>
      </w:pPr>
    </w:p>
    <w:p w:rsidR="00000000" w:rsidRPr="009061CC" w:rsidP="009061CC">
      <w:pPr>
        <w:pStyle w:val="AllowPageBreak"/>
      </w:pPr>
    </w:p>
    <w:p w:rsidR="00000000" w:rsidRPr="009061CC" w:rsidP="009061CC">
      <w:pPr>
        <w:pStyle w:val="Heading1"/>
      </w:pPr>
      <w:bookmarkStart w:id="15" w:name="O_1079454"/>
      <w:bookmarkEnd w:id="15"/>
      <w:r w:rsidRPr="009061CC">
        <w:t>Links</w:t>
      </w:r>
    </w:p>
    <w:p w:rsidR="00000000" w:rsidRPr="009061CC" w:rsidP="000F4FB0">
      <w:pPr>
        <w:pStyle w:val="BodyText"/>
      </w:pPr>
      <w:r w:rsidRPr="009061C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402F9">
        <w:rPr>
          <w:rStyle w:val="Hyperlink"/>
        </w:rPr>
        <w:t>https://vetnet.gov.au/Pages/TrainingDocs.aspx?q=b8a8f136-5421-4ce1-92e0-2b50341431b6</w:t>
      </w:r>
      <w:r>
        <w:fldChar w:fldCharType="end"/>
      </w:r>
    </w:p>
    <w:p w:rsidR="00000000" w:rsidRPr="009061CC" w:rsidP="009061CC"/>
    <w:sectPr w:rsidSect="009061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CC" w:rsidRPr="000F4FB0" w:rsidP="000F4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B0" w:rsidP="00906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F4FB0" w:rsidP="009061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F4FB0" w:rsidP="009061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CC" w:rsidP="009061CC">
    <w:pPr>
      <w:pStyle w:val="Footer"/>
      <w:framePr w:wrap="around"/>
    </w:pPr>
    <w:r>
      <w:fldChar w:fldCharType="begin"/>
    </w:r>
    <w:r>
      <w:instrText xml:space="preserve"> DOCPROPERTY  Subject  \* MERGEFORMAT </w:instrText>
    </w:r>
    <w:r>
      <w:fldChar w:fldCharType="separate"/>
    </w:r>
    <w:r w:rsidR="000F4FB0">
      <w:t>Approved</w:t>
    </w:r>
    <w:r w:rsidR="000F4FB0">
      <w:fldChar w:fldCharType="end"/>
    </w:r>
    <w:r>
      <w:tab/>
      <w:t xml:space="preserve">Page </w:t>
    </w:r>
    <w:r>
      <w:fldChar w:fldCharType="begin"/>
    </w:r>
    <w:r>
      <w:instrText xml:space="preserve"> PAGE  \* Arabic  \* MERGEFORMAT </w:instrText>
    </w:r>
    <w:r>
      <w:fldChar w:fldCharType="separate"/>
    </w:r>
    <w:r w:rsidR="000F4FB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4FB0">
      <w:rPr>
        <w:noProof/>
      </w:rPr>
      <w:t>6</w:t>
    </w:r>
    <w:r>
      <w:rPr>
        <w:noProof/>
      </w:rPr>
      <w:fldChar w:fldCharType="end"/>
    </w:r>
  </w:p>
  <w:p w:rsidR="009061CC" w:rsidP="009061CC">
    <w:pPr>
      <w:pStyle w:val="Footer"/>
      <w:framePr w:wrap="around"/>
    </w:pPr>
    <w:r>
      <w:t xml:space="preserve">© Commonwealth of Australia, </w:t>
    </w:r>
    <w:r>
      <w:fldChar w:fldCharType="begin"/>
    </w:r>
    <w:r>
      <w:instrText xml:space="preserve"> DATE  \@ "yyyy"  \* MERGEFORMAT </w:instrText>
    </w:r>
    <w:r>
      <w:fldChar w:fldCharType="separate"/>
    </w:r>
    <w:r w:rsidR="000F4FB0">
      <w:rPr>
        <w:noProof/>
      </w:rPr>
      <w:t>2025</w:t>
    </w:r>
    <w:r>
      <w:fldChar w:fldCharType="end"/>
    </w:r>
    <w:r>
      <w:tab/>
    </w:r>
    <w:r>
      <w:fldChar w:fldCharType="begin"/>
    </w:r>
    <w:r>
      <w:instrText xml:space="preserve"> DOCPROPERTY  Author  \* MERGEFORMAT </w:instrText>
    </w:r>
    <w:r>
      <w:fldChar w:fldCharType="separate"/>
    </w:r>
    <w:r w:rsidR="000F4FB0">
      <w:t>Powering Skills Organisation</w:t>
    </w:r>
    <w:r w:rsidR="000F4FB0">
      <w:fldChar w:fldCharType="end"/>
    </w:r>
  </w:p>
  <w:p w:rsidR="009061CC" w:rsidP="00906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1CC" w:rsidRPr="000F4FB0" w:rsidP="000F4F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B0" w:rsidRPr="002D2AF8" w:rsidP="009061CC">
    <w:pPr>
      <w:pStyle w:val="Header"/>
      <w:framePr w:wrap="around"/>
    </w:pPr>
    <w:r>
      <w:fldChar w:fldCharType="begin"/>
    </w:r>
    <w:r>
      <w:instrText xml:space="preserve"> TITLE   \* MERGEFORMAT </w:instrText>
    </w:r>
    <w:r>
      <w:fldChar w:fldCharType="separate"/>
    </w:r>
    <w:r>
      <w:t>UEERA0047 Install and commission carbon dioxide refrigeration systems, components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4FB0" w:rsidP="009061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CC" w:rsidRPr="002D2AF8" w:rsidP="009061CC">
    <w:pPr>
      <w:pStyle w:val="Header"/>
      <w:framePr w:wrap="around"/>
    </w:pPr>
    <w:r>
      <w:fldChar w:fldCharType="begin"/>
    </w:r>
    <w:r>
      <w:instrText xml:space="preserve"> TITLE   \* MERGEFORMAT </w:instrText>
    </w:r>
    <w:r>
      <w:fldChar w:fldCharType="separate"/>
    </w:r>
    <w:r w:rsidR="000F4FB0">
      <w:t>UEERA0047 Install and commission carbon dioxide refrigeration systems, components and associated equipment</w:t>
    </w:r>
    <w:r w:rsidR="000F4FB0">
      <w:fldChar w:fldCharType="end"/>
    </w:r>
    <w:r>
      <w:tab/>
      <w:t xml:space="preserve">Date this document was generated: </w:t>
    </w:r>
    <w:r>
      <w:fldChar w:fldCharType="begin"/>
    </w:r>
    <w:r>
      <w:instrText xml:space="preserve"> CREATEDATE  \@ "d MMMM yyyy"  \* MERGEFORMAT </w:instrText>
    </w:r>
    <w:r>
      <w:fldChar w:fldCharType="separate"/>
    </w:r>
    <w:r w:rsidR="000F4FB0">
      <w:rPr>
        <w:noProof/>
      </w:rPr>
      <w:t>2 March 2025</w:t>
    </w:r>
    <w:r>
      <w:fldChar w:fldCharType="end"/>
    </w:r>
  </w:p>
  <w:p w:rsidR="009061CC" w:rsidP="00906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76A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2E3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9C4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1CC"/>
    <w:pPr>
      <w:spacing w:before="360" w:after="60"/>
      <w:outlineLvl w:val="0"/>
    </w:pPr>
    <w:rPr>
      <w:sz w:val="32"/>
    </w:rPr>
  </w:style>
  <w:style w:type="paragraph" w:styleId="Heading2">
    <w:name w:val="heading 2"/>
    <w:basedOn w:val="HeadingBase"/>
    <w:next w:val="BodyText"/>
    <w:link w:val="Heading2Char"/>
    <w:qFormat/>
    <w:rsid w:val="009061CC"/>
    <w:pPr>
      <w:keepLines/>
      <w:spacing w:before="240" w:after="120"/>
      <w:outlineLvl w:val="1"/>
    </w:pPr>
    <w:rPr>
      <w:sz w:val="28"/>
      <w:szCs w:val="40"/>
    </w:rPr>
  </w:style>
  <w:style w:type="paragraph" w:styleId="Heading3">
    <w:name w:val="heading 3"/>
    <w:basedOn w:val="HeadingBase"/>
    <w:next w:val="BodyText"/>
    <w:link w:val="Heading3Char"/>
    <w:qFormat/>
    <w:rsid w:val="009061CC"/>
    <w:pPr>
      <w:spacing w:before="180" w:after="120"/>
      <w:outlineLvl w:val="2"/>
    </w:pPr>
    <w:rPr>
      <w:spacing w:val="-10"/>
      <w:kern w:val="32"/>
    </w:rPr>
  </w:style>
  <w:style w:type="paragraph" w:styleId="Heading4">
    <w:name w:val="heading 4"/>
    <w:basedOn w:val="HeadingBase"/>
    <w:next w:val="BodyText"/>
    <w:link w:val="Heading4Char"/>
    <w:qFormat/>
    <w:rsid w:val="009061CC"/>
    <w:pPr>
      <w:spacing w:before="160" w:after="120"/>
      <w:outlineLvl w:val="3"/>
    </w:pPr>
    <w:rPr>
      <w:sz w:val="22"/>
    </w:rPr>
  </w:style>
  <w:style w:type="paragraph" w:styleId="Heading5">
    <w:name w:val="heading 5"/>
    <w:basedOn w:val="HeadingBase"/>
    <w:next w:val="Normal"/>
    <w:link w:val="Heading5Char"/>
    <w:qFormat/>
    <w:rsid w:val="009061CC"/>
    <w:pPr>
      <w:spacing w:before="80"/>
      <w:outlineLvl w:val="4"/>
    </w:pPr>
    <w:rPr>
      <w:color w:val="918585"/>
      <w:sz w:val="20"/>
    </w:rPr>
  </w:style>
  <w:style w:type="paragraph" w:styleId="Heading6">
    <w:name w:val="heading 6"/>
    <w:basedOn w:val="HeadingBase"/>
    <w:next w:val="Normal"/>
    <w:link w:val="Heading6Char"/>
    <w:qFormat/>
    <w:rsid w:val="009061CC"/>
    <w:pPr>
      <w:spacing w:before="60"/>
      <w:outlineLvl w:val="5"/>
    </w:pPr>
    <w:rPr>
      <w:color w:val="918585"/>
      <w:sz w:val="20"/>
    </w:rPr>
  </w:style>
  <w:style w:type="paragraph" w:styleId="Heading7">
    <w:name w:val="heading 7"/>
    <w:basedOn w:val="Normal"/>
    <w:next w:val="Normal"/>
    <w:link w:val="Heading7Char"/>
    <w:qFormat/>
    <w:rsid w:val="009061CC"/>
    <w:pPr>
      <w:ind w:left="720"/>
      <w:outlineLvl w:val="6"/>
    </w:pPr>
    <w:rPr>
      <w:i/>
    </w:rPr>
  </w:style>
  <w:style w:type="paragraph" w:styleId="Heading8">
    <w:name w:val="heading 8"/>
    <w:basedOn w:val="Normal"/>
    <w:next w:val="Normal"/>
    <w:link w:val="Heading8Char"/>
    <w:qFormat/>
    <w:rsid w:val="009061CC"/>
    <w:pPr>
      <w:ind w:left="720"/>
      <w:outlineLvl w:val="7"/>
    </w:pPr>
    <w:rPr>
      <w:i/>
    </w:rPr>
  </w:style>
  <w:style w:type="paragraph" w:styleId="Heading9">
    <w:name w:val="heading 9"/>
    <w:basedOn w:val="Normal"/>
    <w:next w:val="Normal"/>
    <w:link w:val="Heading9Char"/>
    <w:qFormat/>
    <w:rsid w:val="009061CC"/>
    <w:pPr>
      <w:ind w:left="720"/>
      <w:outlineLvl w:val="8"/>
    </w:pPr>
    <w:rPr>
      <w:i/>
    </w:rPr>
  </w:style>
  <w:style w:type="character" w:default="1" w:styleId="DefaultParagraphFont">
    <w:name w:val="Default Paragraph Font"/>
    <w:uiPriority w:val="1"/>
    <w:unhideWhenUsed/>
    <w:rsid w:val="00906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1CC"/>
  </w:style>
  <w:style w:type="character" w:customStyle="1" w:styleId="Heading1Char">
    <w:name w:val="Heading 1 Char"/>
    <w:basedOn w:val="DefaultParagraphFont"/>
    <w:link w:val="Heading1"/>
    <w:rsid w:val="009061CC"/>
    <w:rPr>
      <w:rFonts w:ascii="Times New Roman" w:eastAsia="Times New Roman" w:hAnsi="Times New Roman" w:cs="Times New Roman"/>
      <w:b/>
      <w:sz w:val="32"/>
      <w:szCs w:val="20"/>
      <w:lang w:eastAsia="en-US"/>
    </w:rPr>
  </w:style>
  <w:style w:type="paragraph" w:styleId="BodyText">
    <w:name w:val="Body Text"/>
    <w:basedOn w:val="Normal"/>
    <w:link w:val="BodyTextChar"/>
    <w:rsid w:val="009061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1CC"/>
    <w:rPr>
      <w:rFonts w:ascii="Times New Roman" w:eastAsia="Times New Roman" w:hAnsi="Times New Roman" w:cs="Times New Roman"/>
      <w:sz w:val="24"/>
      <w:lang w:eastAsia="en-US"/>
    </w:rPr>
  </w:style>
  <w:style w:type="paragraph" w:styleId="ListBullet">
    <w:name w:val="List Bullet"/>
    <w:basedOn w:val="List"/>
    <w:rsid w:val="009061CC"/>
    <w:pPr>
      <w:numPr>
        <w:numId w:val="13"/>
      </w:numPr>
      <w:tabs>
        <w:tab w:val="clear" w:pos="340"/>
      </w:tabs>
      <w:spacing w:before="40" w:after="40"/>
    </w:pPr>
  </w:style>
  <w:style w:type="character" w:customStyle="1" w:styleId="SpecialBold">
    <w:name w:val="Special Bold"/>
    <w:basedOn w:val="DefaultParagraphFont"/>
    <w:rsid w:val="009061CC"/>
    <w:rPr>
      <w:b/>
      <w:spacing w:val="0"/>
    </w:rPr>
  </w:style>
  <w:style w:type="paragraph" w:styleId="ListBullet2">
    <w:name w:val="List Bullet 2"/>
    <w:basedOn w:val="List2"/>
    <w:rsid w:val="009061CC"/>
    <w:pPr>
      <w:numPr>
        <w:numId w:val="14"/>
      </w:numPr>
      <w:tabs>
        <w:tab w:val="clear" w:pos="680"/>
      </w:tabs>
    </w:pPr>
  </w:style>
  <w:style w:type="paragraph" w:customStyle="1" w:styleId="SuperHeading">
    <w:name w:val="SuperHeading"/>
    <w:basedOn w:val="Normal"/>
    <w:rsid w:val="009061CC"/>
    <w:pPr>
      <w:spacing w:before="240" w:after="120"/>
      <w:outlineLvl w:val="0"/>
    </w:pPr>
    <w:rPr>
      <w:rFonts w:ascii="Times New Roman" w:hAnsi="Times New Roman"/>
      <w:b/>
      <w:sz w:val="32"/>
    </w:rPr>
  </w:style>
  <w:style w:type="paragraph" w:customStyle="1" w:styleId="AllowPageBreak">
    <w:name w:val="AllowPageBreak"/>
    <w:rsid w:val="009061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61CC"/>
    <w:pPr>
      <w:numPr>
        <w:numId w:val="3"/>
      </w:numPr>
      <w:tabs>
        <w:tab w:val="clear" w:pos="1021"/>
      </w:tabs>
      <w:ind w:left="1037" w:hanging="357"/>
    </w:pPr>
  </w:style>
  <w:style w:type="paragraph" w:customStyle="1" w:styleId="BodyTextBold">
    <w:name w:val="Body Text Bold"/>
    <w:basedOn w:val="BodyText"/>
    <w:qFormat/>
    <w:rsid w:val="009061CC"/>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6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1CC"/>
    <w:rPr>
      <w:rFonts w:ascii="Courier New" w:eastAsia="Times New Roman" w:hAnsi="Courier New" w:cs="Times New Roman"/>
      <w:i/>
      <w:szCs w:val="20"/>
      <w:lang w:eastAsia="en-US"/>
    </w:rPr>
  </w:style>
  <w:style w:type="paragraph" w:customStyle="1" w:styleId="HeadingBase">
    <w:name w:val="Heading Base"/>
    <w:rsid w:val="00906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1CC"/>
    <w:pPr>
      <w:tabs>
        <w:tab w:val="right" w:leader="dot" w:pos="9072"/>
      </w:tabs>
      <w:ind w:left="567"/>
    </w:pPr>
    <w:rPr>
      <w:szCs w:val="22"/>
    </w:rPr>
  </w:style>
  <w:style w:type="paragraph" w:customStyle="1" w:styleId="TOCBase">
    <w:name w:val="TOC Base"/>
    <w:rsid w:val="00906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1CC"/>
    <w:pPr>
      <w:tabs>
        <w:tab w:val="right" w:leader="dot" w:pos="9072"/>
      </w:tabs>
      <w:spacing w:before="40" w:after="40"/>
      <w:ind w:left="284"/>
    </w:pPr>
    <w:rPr>
      <w:rFonts w:ascii="Times New Roman" w:hAnsi="Times New Roman"/>
    </w:rPr>
  </w:style>
  <w:style w:type="paragraph" w:styleId="TOC1">
    <w:name w:val="toc 1"/>
    <w:basedOn w:val="TOCBase"/>
    <w:next w:val="Normal"/>
    <w:rsid w:val="00906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1CC"/>
    <w:rPr>
      <w:rFonts w:ascii="Times New Roman" w:eastAsia="Times New Roman" w:hAnsi="Times New Roman" w:cs="Times New Roman"/>
      <w:sz w:val="16"/>
      <w:lang w:eastAsia="en-US"/>
    </w:rPr>
  </w:style>
  <w:style w:type="paragraph" w:styleId="Title">
    <w:name w:val="Title"/>
    <w:basedOn w:val="HeadingBase"/>
    <w:link w:val="TitleChar"/>
    <w:qFormat/>
    <w:rsid w:val="009061CC"/>
    <w:pPr>
      <w:spacing w:before="5040"/>
      <w:jc w:val="center"/>
    </w:pPr>
    <w:rPr>
      <w:sz w:val="48"/>
      <w:szCs w:val="72"/>
      <w:lang w:val="en-US"/>
    </w:rPr>
  </w:style>
  <w:style w:type="character" w:customStyle="1" w:styleId="TitleChar">
    <w:name w:val="Title Char"/>
    <w:basedOn w:val="DefaultParagraphFont"/>
    <w:link w:val="Title"/>
    <w:rsid w:val="00906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1CC"/>
    <w:pPr>
      <w:tabs>
        <w:tab w:val="left" w:pos="3600"/>
        <w:tab w:val="left" w:pos="3958"/>
      </w:tabs>
    </w:pPr>
  </w:style>
  <w:style w:type="paragraph" w:styleId="List">
    <w:name w:val="List"/>
    <w:basedOn w:val="BodyText"/>
    <w:next w:val="BodyText"/>
    <w:rsid w:val="009061CC"/>
    <w:pPr>
      <w:tabs>
        <w:tab w:val="left" w:pos="340"/>
      </w:tabs>
      <w:spacing w:before="60" w:after="60"/>
      <w:ind w:left="340" w:hanging="340"/>
    </w:pPr>
  </w:style>
  <w:style w:type="paragraph" w:customStyle="1" w:styleId="Note">
    <w:name w:val="Note"/>
    <w:basedOn w:val="BodyText"/>
    <w:rsid w:val="00906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1CC"/>
    <w:pPr>
      <w:framePr w:wrap="auto" w:hAnchor="text" w:y="6049"/>
    </w:pPr>
    <w:rPr>
      <w:color w:val="000000"/>
      <w:sz w:val="40"/>
    </w:rPr>
  </w:style>
  <w:style w:type="paragraph" w:customStyle="1" w:styleId="TOCTitle">
    <w:name w:val="TOCTitle"/>
    <w:basedOn w:val="Heading1"/>
    <w:rsid w:val="009061CC"/>
    <w:pPr>
      <w:spacing w:after="240"/>
      <w:jc w:val="center"/>
      <w:outlineLvl w:val="9"/>
    </w:pPr>
    <w:rPr>
      <w:caps/>
    </w:rPr>
  </w:style>
  <w:style w:type="paragraph" w:customStyle="1" w:styleId="Version">
    <w:name w:val="Version"/>
    <w:rsid w:val="00906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1CC"/>
    <w:pPr>
      <w:keepNext w:val="0"/>
      <w:tabs>
        <w:tab w:val="right" w:pos="4176"/>
      </w:tabs>
      <w:ind w:left="198" w:hanging="198"/>
    </w:pPr>
    <w:rPr>
      <w:rFonts w:ascii="Garamond" w:hAnsi="Garamond"/>
    </w:rPr>
  </w:style>
  <w:style w:type="paragraph" w:styleId="IndexHeading">
    <w:name w:val="index heading"/>
    <w:basedOn w:val="Normal"/>
    <w:next w:val="Index1"/>
    <w:semiHidden/>
    <w:rsid w:val="009061CC"/>
    <w:pPr>
      <w:spacing w:before="120" w:after="120"/>
    </w:pPr>
    <w:rPr>
      <w:rFonts w:ascii="Arial" w:hAnsi="Arial"/>
      <w:b/>
      <w:color w:val="918585"/>
      <w:sz w:val="24"/>
    </w:rPr>
  </w:style>
  <w:style w:type="paragraph" w:styleId="Header">
    <w:name w:val="header"/>
    <w:basedOn w:val="Normal"/>
    <w:link w:val="HeaderChar"/>
    <w:rsid w:val="00906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1CC"/>
    <w:rPr>
      <w:rFonts w:ascii="Times New Roman" w:eastAsia="Times New Roman" w:hAnsi="Times New Roman" w:cs="Times New Roman"/>
      <w:sz w:val="16"/>
      <w:szCs w:val="20"/>
      <w:lang w:val="en-GB" w:eastAsia="en-US"/>
    </w:rPr>
  </w:style>
  <w:style w:type="paragraph" w:customStyle="1" w:styleId="Chapter">
    <w:name w:val="Chapter"/>
    <w:basedOn w:val="Normal"/>
    <w:rsid w:val="009061CC"/>
    <w:pPr>
      <w:spacing w:before="240"/>
    </w:pPr>
    <w:rPr>
      <w:rFonts w:ascii="Times New Roman" w:hAnsi="Times New Roman"/>
      <w:smallCaps/>
      <w:spacing w:val="80"/>
      <w:sz w:val="28"/>
    </w:rPr>
  </w:style>
  <w:style w:type="paragraph" w:customStyle="1" w:styleId="InChapter">
    <w:name w:val="InChapter"/>
    <w:basedOn w:val="Heading3"/>
    <w:rsid w:val="009061CC"/>
    <w:pPr>
      <w:spacing w:after="240"/>
      <w:outlineLvl w:val="9"/>
    </w:pPr>
    <w:rPr>
      <w:noProof/>
    </w:rPr>
  </w:style>
  <w:style w:type="paragraph" w:styleId="Index2">
    <w:name w:val="index 2"/>
    <w:basedOn w:val="Normal"/>
    <w:next w:val="Normal"/>
    <w:semiHidden/>
    <w:rsid w:val="009061CC"/>
    <w:pPr>
      <w:tabs>
        <w:tab w:val="right" w:pos="4176"/>
      </w:tabs>
      <w:ind w:left="568" w:hanging="284"/>
    </w:pPr>
    <w:rPr>
      <w:rFonts w:ascii="Garamond" w:hAnsi="Garamond"/>
    </w:rPr>
  </w:style>
  <w:style w:type="paragraph" w:customStyle="1" w:styleId="Byline">
    <w:name w:val="Byline"/>
    <w:rsid w:val="00906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1CC"/>
    <w:pPr>
      <w:tabs>
        <w:tab w:val="clear" w:pos="3600"/>
        <w:tab w:val="clear" w:pos="3958"/>
      </w:tabs>
      <w:jc w:val="right"/>
    </w:pPr>
  </w:style>
  <w:style w:type="character" w:styleId="Emphasis">
    <w:name w:val="Emphasis"/>
    <w:basedOn w:val="DefaultParagraphFont"/>
    <w:qFormat/>
    <w:rsid w:val="009061CC"/>
    <w:rPr>
      <w:i/>
    </w:rPr>
  </w:style>
  <w:style w:type="paragraph" w:styleId="Caption">
    <w:name w:val="caption"/>
    <w:basedOn w:val="BodyText"/>
    <w:next w:val="Normal"/>
    <w:qFormat/>
    <w:rsid w:val="009061CC"/>
    <w:pPr>
      <w:framePr w:w="2268" w:hSpace="181" w:vSpace="181" w:wrap="around" w:vAnchor="text" w:hAnchor="page" w:x="1135" w:y="285" w:anchorLock="1"/>
    </w:pPr>
    <w:rPr>
      <w:i/>
    </w:rPr>
  </w:style>
  <w:style w:type="paragraph" w:customStyle="1" w:styleId="MiniTOCTitle">
    <w:name w:val="MiniTOCTitle"/>
    <w:basedOn w:val="Heading4"/>
    <w:rsid w:val="009061CC"/>
    <w:pPr>
      <w:spacing w:before="240"/>
      <w:outlineLvl w:val="9"/>
    </w:pPr>
    <w:rPr>
      <w:noProof/>
      <w:sz w:val="24"/>
    </w:rPr>
  </w:style>
  <w:style w:type="paragraph" w:customStyle="1" w:styleId="MiniTOCItem">
    <w:name w:val="MiniTOCItem"/>
    <w:basedOn w:val="ListBullet"/>
    <w:rsid w:val="009061CC"/>
    <w:pPr>
      <w:numPr>
        <w:numId w:val="0"/>
      </w:numPr>
      <w:tabs>
        <w:tab w:val="right" w:leader="dot" w:pos="6521"/>
      </w:tabs>
      <w:spacing w:before="0" w:after="0"/>
    </w:pPr>
  </w:style>
  <w:style w:type="paragraph" w:customStyle="1" w:styleId="TOFTitle">
    <w:name w:val="TOFTitle"/>
    <w:basedOn w:val="TOCTitle"/>
    <w:rsid w:val="009061CC"/>
  </w:style>
  <w:style w:type="paragraph" w:styleId="TableofFigures">
    <w:name w:val="table of figures"/>
    <w:basedOn w:val="Normal"/>
    <w:next w:val="Normal"/>
    <w:semiHidden/>
    <w:rsid w:val="009061CC"/>
    <w:pPr>
      <w:tabs>
        <w:tab w:val="right" w:leader="dot" w:pos="9072"/>
      </w:tabs>
      <w:ind w:left="970" w:hanging="403"/>
    </w:pPr>
    <w:rPr>
      <w:rFonts w:ascii="Times New Roman" w:hAnsi="Times New Roman"/>
      <w:b/>
    </w:rPr>
  </w:style>
  <w:style w:type="paragraph" w:styleId="ListNumber">
    <w:name w:val="List Number"/>
    <w:basedOn w:val="List"/>
    <w:rsid w:val="009061CC"/>
    <w:pPr>
      <w:numPr>
        <w:numId w:val="16"/>
      </w:numPr>
      <w:tabs>
        <w:tab w:val="clear" w:pos="340"/>
      </w:tabs>
    </w:pPr>
  </w:style>
  <w:style w:type="character" w:customStyle="1" w:styleId="WingdingSymbols">
    <w:name w:val="Wingding Symbols"/>
    <w:rsid w:val="009061CC"/>
    <w:rPr>
      <w:rFonts w:ascii="Wingdings" w:hAnsi="Wingdings"/>
    </w:rPr>
  </w:style>
  <w:style w:type="paragraph" w:customStyle="1" w:styleId="TableHeading">
    <w:name w:val="Table Heading"/>
    <w:basedOn w:val="HeadingBase"/>
    <w:rsid w:val="009061CC"/>
    <w:pPr>
      <w:keepLines/>
      <w:pBdr>
        <w:bottom w:val="single" w:sz="6" w:space="1" w:color="918585"/>
      </w:pBdr>
      <w:spacing w:before="240"/>
    </w:pPr>
  </w:style>
  <w:style w:type="character" w:customStyle="1" w:styleId="HotSpot">
    <w:name w:val="HotSpot"/>
    <w:rsid w:val="009061CC"/>
    <w:rPr>
      <w:color w:val="0033CC"/>
      <w:u w:val="none"/>
    </w:rPr>
  </w:style>
  <w:style w:type="paragraph" w:customStyle="1" w:styleId="BodyTextRight">
    <w:name w:val="Body Text Right"/>
    <w:basedOn w:val="BodyText"/>
    <w:rsid w:val="009061CC"/>
    <w:pPr>
      <w:spacing w:before="0" w:after="0"/>
      <w:jc w:val="right"/>
    </w:pPr>
  </w:style>
  <w:style w:type="paragraph" w:styleId="Index3">
    <w:name w:val="index 3"/>
    <w:basedOn w:val="ListNumber2"/>
    <w:next w:val="Normal"/>
    <w:semiHidden/>
    <w:rsid w:val="009061CC"/>
    <w:pPr>
      <w:numPr>
        <w:numId w:val="0"/>
      </w:numPr>
      <w:tabs>
        <w:tab w:val="right" w:leader="dot" w:pos="4176"/>
      </w:tabs>
    </w:pPr>
  </w:style>
  <w:style w:type="paragraph" w:styleId="ListNumber2">
    <w:name w:val="List Number 2"/>
    <w:basedOn w:val="List2"/>
    <w:rsid w:val="009061CC"/>
    <w:pPr>
      <w:numPr>
        <w:numId w:val="11"/>
      </w:numPr>
      <w:tabs>
        <w:tab w:val="clear" w:pos="1060"/>
      </w:tabs>
    </w:pPr>
  </w:style>
  <w:style w:type="paragraph" w:customStyle="1" w:styleId="MarginNote">
    <w:name w:val="Margin Note"/>
    <w:basedOn w:val="BodyText"/>
    <w:rsid w:val="00906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1CC"/>
    <w:rPr>
      <w:sz w:val="32"/>
    </w:rPr>
  </w:style>
  <w:style w:type="paragraph" w:customStyle="1" w:styleId="HeadingProcedure">
    <w:name w:val="Heading Procedure"/>
    <w:basedOn w:val="HeadingBase"/>
    <w:next w:val="Normal"/>
    <w:rsid w:val="009061CC"/>
    <w:pPr>
      <w:tabs>
        <w:tab w:val="left" w:pos="0"/>
      </w:tabs>
      <w:spacing w:before="120" w:after="60"/>
    </w:pPr>
    <w:rPr>
      <w:i/>
      <w:color w:val="918585"/>
      <w:sz w:val="22"/>
    </w:rPr>
  </w:style>
  <w:style w:type="paragraph" w:customStyle="1" w:styleId="TableBodyText">
    <w:name w:val="Table Body Text"/>
    <w:basedOn w:val="BodyText"/>
    <w:rsid w:val="009061CC"/>
    <w:pPr>
      <w:spacing w:before="60" w:after="60"/>
    </w:pPr>
  </w:style>
  <w:style w:type="paragraph" w:styleId="ListContinue">
    <w:name w:val="List Continue"/>
    <w:basedOn w:val="List"/>
    <w:rsid w:val="009061CC"/>
    <w:pPr>
      <w:ind w:firstLine="0"/>
    </w:pPr>
  </w:style>
  <w:style w:type="paragraph" w:customStyle="1" w:styleId="ListNote">
    <w:name w:val="List Note"/>
    <w:basedOn w:val="List"/>
    <w:rsid w:val="009061CC"/>
    <w:pPr>
      <w:pBdr>
        <w:top w:val="single" w:sz="6" w:space="2" w:color="918585"/>
        <w:bottom w:val="single" w:sz="6" w:space="2" w:color="918585"/>
      </w:pBdr>
      <w:tabs>
        <w:tab w:val="left" w:pos="1021"/>
      </w:tabs>
      <w:ind w:firstLine="0"/>
    </w:pPr>
  </w:style>
  <w:style w:type="paragraph" w:customStyle="1" w:styleId="Warning">
    <w:name w:val="Warning"/>
    <w:basedOn w:val="BodyText"/>
    <w:rsid w:val="009061CC"/>
    <w:pPr>
      <w:shd w:val="clear" w:color="auto" w:fill="D9D9D9"/>
      <w:tabs>
        <w:tab w:val="left" w:pos="992"/>
      </w:tabs>
      <w:ind w:left="119" w:right="119"/>
    </w:pPr>
    <w:rPr>
      <w:sz w:val="20"/>
    </w:rPr>
  </w:style>
  <w:style w:type="paragraph" w:customStyle="1" w:styleId="MarginIcons">
    <w:name w:val="Margin Icons"/>
    <w:basedOn w:val="BodyText"/>
    <w:rsid w:val="00906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1CC"/>
    <w:rPr>
      <w:rFonts w:ascii="Courier New" w:hAnsi="Courier New"/>
    </w:rPr>
  </w:style>
  <w:style w:type="paragraph" w:customStyle="1" w:styleId="NoteBullet">
    <w:name w:val="Note Bullet"/>
    <w:basedOn w:val="Note"/>
    <w:rsid w:val="009061CC"/>
    <w:pPr>
      <w:tabs>
        <w:tab w:val="clear" w:pos="680"/>
      </w:tabs>
      <w:spacing w:before="60" w:after="60"/>
    </w:pPr>
  </w:style>
  <w:style w:type="paragraph" w:customStyle="1" w:styleId="SubHeading2">
    <w:name w:val="SubHeading2"/>
    <w:basedOn w:val="HeadingBase"/>
    <w:rsid w:val="009061CC"/>
    <w:pPr>
      <w:spacing w:before="240" w:after="60"/>
    </w:pPr>
    <w:rPr>
      <w:sz w:val="20"/>
    </w:rPr>
  </w:style>
  <w:style w:type="paragraph" w:customStyle="1" w:styleId="SubHeading1">
    <w:name w:val="SubHeading1"/>
    <w:basedOn w:val="HeadingBase"/>
    <w:rsid w:val="009061CC"/>
    <w:pPr>
      <w:spacing w:before="240" w:after="60"/>
    </w:pPr>
    <w:rPr>
      <w:color w:val="918585"/>
      <w:sz w:val="22"/>
    </w:rPr>
  </w:style>
  <w:style w:type="paragraph" w:customStyle="1" w:styleId="SideHeading">
    <w:name w:val="Side Heading"/>
    <w:basedOn w:val="HeadingBase"/>
    <w:rsid w:val="00906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1CC"/>
    <w:pPr>
      <w:numPr>
        <w:numId w:val="12"/>
      </w:numPr>
    </w:pPr>
  </w:style>
  <w:style w:type="paragraph" w:styleId="PlainText">
    <w:name w:val="Plain Text"/>
    <w:basedOn w:val="Normal"/>
    <w:link w:val="PlainTextChar"/>
    <w:rsid w:val="009061CC"/>
    <w:rPr>
      <w:sz w:val="20"/>
    </w:rPr>
  </w:style>
  <w:style w:type="character" w:customStyle="1" w:styleId="PlainTextChar">
    <w:name w:val="Plain Text Char"/>
    <w:basedOn w:val="DefaultParagraphFont"/>
    <w:link w:val="PlainText"/>
    <w:rsid w:val="009061CC"/>
    <w:rPr>
      <w:rFonts w:ascii="Courier New" w:eastAsia="Times New Roman" w:hAnsi="Courier New" w:cs="Times New Roman"/>
      <w:sz w:val="20"/>
      <w:szCs w:val="20"/>
      <w:lang w:eastAsia="en-US"/>
    </w:rPr>
  </w:style>
  <w:style w:type="character" w:customStyle="1" w:styleId="MenuOption">
    <w:name w:val="Menu Option"/>
    <w:basedOn w:val="DefaultParagraphFont"/>
    <w:rsid w:val="009061CC"/>
    <w:rPr>
      <w:b/>
      <w:smallCaps/>
    </w:rPr>
  </w:style>
  <w:style w:type="paragraph" w:customStyle="1" w:styleId="TableListNumber">
    <w:name w:val="Table List Number"/>
    <w:basedOn w:val="ListNumber"/>
    <w:rsid w:val="009061CC"/>
    <w:pPr>
      <w:numPr>
        <w:numId w:val="0"/>
      </w:numPr>
    </w:pPr>
  </w:style>
  <w:style w:type="paragraph" w:styleId="TOC4">
    <w:name w:val="toc 4"/>
    <w:basedOn w:val="TOCBase"/>
    <w:next w:val="Normal"/>
    <w:semiHidden/>
    <w:rsid w:val="009061CC"/>
    <w:pPr>
      <w:tabs>
        <w:tab w:val="right" w:leader="dot" w:pos="9071"/>
      </w:tabs>
      <w:ind w:left="1701"/>
    </w:pPr>
  </w:style>
  <w:style w:type="paragraph" w:customStyle="1" w:styleId="ListAlpha">
    <w:name w:val="List Alpha"/>
    <w:basedOn w:val="List"/>
    <w:rsid w:val="009061CC"/>
    <w:pPr>
      <w:numPr>
        <w:numId w:val="10"/>
      </w:numPr>
    </w:pPr>
  </w:style>
  <w:style w:type="paragraph" w:customStyle="1" w:styleId="ListAlpha2">
    <w:name w:val="List Alpha 2"/>
    <w:basedOn w:val="List2"/>
    <w:rsid w:val="009061CC"/>
    <w:pPr>
      <w:numPr>
        <w:numId w:val="9"/>
      </w:numPr>
    </w:pPr>
  </w:style>
  <w:style w:type="paragraph" w:styleId="List2">
    <w:name w:val="List 2"/>
    <w:basedOn w:val="BodyText"/>
    <w:rsid w:val="009061CC"/>
    <w:pPr>
      <w:tabs>
        <w:tab w:val="left" w:pos="680"/>
      </w:tabs>
      <w:spacing w:before="60" w:after="60"/>
      <w:ind w:left="680" w:hanging="340"/>
    </w:pPr>
  </w:style>
  <w:style w:type="paragraph" w:styleId="List3">
    <w:name w:val="List 3"/>
    <w:basedOn w:val="BodyText"/>
    <w:rsid w:val="009061CC"/>
    <w:pPr>
      <w:tabs>
        <w:tab w:val="left" w:pos="1021"/>
      </w:tabs>
      <w:spacing w:before="60" w:after="60"/>
      <w:ind w:left="1020" w:hanging="340"/>
    </w:pPr>
  </w:style>
  <w:style w:type="paragraph" w:styleId="List4">
    <w:name w:val="List 4"/>
    <w:basedOn w:val="BodyText"/>
    <w:rsid w:val="009061CC"/>
    <w:pPr>
      <w:tabs>
        <w:tab w:val="left" w:pos="1361"/>
      </w:tabs>
      <w:spacing w:before="60" w:after="60"/>
      <w:ind w:left="1361" w:hanging="340"/>
    </w:pPr>
  </w:style>
  <w:style w:type="paragraph" w:styleId="List5">
    <w:name w:val="List 5"/>
    <w:basedOn w:val="BodyText"/>
    <w:rsid w:val="009061CC"/>
    <w:pPr>
      <w:tabs>
        <w:tab w:val="left" w:pos="1701"/>
      </w:tabs>
      <w:spacing w:before="60" w:after="60"/>
      <w:ind w:left="1701" w:hanging="340"/>
    </w:pPr>
  </w:style>
  <w:style w:type="paragraph" w:styleId="ListBullet4">
    <w:name w:val="List Bullet 4"/>
    <w:basedOn w:val="List4"/>
    <w:rsid w:val="009061CC"/>
    <w:pPr>
      <w:numPr>
        <w:numId w:val="4"/>
      </w:numPr>
      <w:tabs>
        <w:tab w:val="clear" w:pos="1361"/>
      </w:tabs>
    </w:pPr>
  </w:style>
  <w:style w:type="paragraph" w:styleId="ListBullet5">
    <w:name w:val="List Bullet 5"/>
    <w:basedOn w:val="List5"/>
    <w:rsid w:val="009061CC"/>
    <w:pPr>
      <w:numPr>
        <w:numId w:val="5"/>
      </w:numPr>
    </w:pPr>
  </w:style>
  <w:style w:type="paragraph" w:styleId="ListContinue2">
    <w:name w:val="List Continue 2"/>
    <w:basedOn w:val="List2"/>
    <w:rsid w:val="009061CC"/>
    <w:pPr>
      <w:ind w:firstLine="0"/>
    </w:pPr>
  </w:style>
  <w:style w:type="paragraph" w:styleId="ListContinue3">
    <w:name w:val="List Continue 3"/>
    <w:basedOn w:val="List3"/>
    <w:rsid w:val="009061CC"/>
    <w:pPr>
      <w:ind w:left="1021" w:firstLine="0"/>
    </w:pPr>
  </w:style>
  <w:style w:type="paragraph" w:styleId="ListContinue4">
    <w:name w:val="List Continue 4"/>
    <w:basedOn w:val="List4"/>
    <w:rsid w:val="009061CC"/>
    <w:pPr>
      <w:ind w:firstLine="0"/>
    </w:pPr>
  </w:style>
  <w:style w:type="paragraph" w:styleId="ListContinue5">
    <w:name w:val="List Continue 5"/>
    <w:basedOn w:val="List5"/>
    <w:rsid w:val="009061CC"/>
    <w:pPr>
      <w:ind w:firstLine="0"/>
    </w:pPr>
  </w:style>
  <w:style w:type="paragraph" w:styleId="ListNumber3">
    <w:name w:val="List Number 3"/>
    <w:basedOn w:val="List3"/>
    <w:rsid w:val="009061CC"/>
    <w:pPr>
      <w:numPr>
        <w:numId w:val="6"/>
      </w:numPr>
    </w:pPr>
  </w:style>
  <w:style w:type="paragraph" w:styleId="ListNumber4">
    <w:name w:val="List Number 4"/>
    <w:basedOn w:val="List4"/>
    <w:rsid w:val="009061CC"/>
    <w:pPr>
      <w:numPr>
        <w:numId w:val="7"/>
      </w:numPr>
    </w:pPr>
  </w:style>
  <w:style w:type="paragraph" w:styleId="ListNumber5">
    <w:name w:val="List Number 5"/>
    <w:basedOn w:val="List5"/>
    <w:rsid w:val="009061CC"/>
    <w:pPr>
      <w:numPr>
        <w:numId w:val="8"/>
      </w:numPr>
    </w:pPr>
  </w:style>
  <w:style w:type="paragraph" w:styleId="BlockText">
    <w:name w:val="Block Text"/>
    <w:basedOn w:val="Normal"/>
    <w:rsid w:val="009061CC"/>
    <w:pPr>
      <w:spacing w:after="120"/>
      <w:ind w:left="1440" w:right="1440"/>
    </w:pPr>
  </w:style>
  <w:style w:type="character" w:customStyle="1" w:styleId="Subscript">
    <w:name w:val="Subscript"/>
    <w:basedOn w:val="DefaultParagraphFont"/>
    <w:rsid w:val="009061CC"/>
    <w:rPr>
      <w:sz w:val="16"/>
      <w:vertAlign w:val="subscript"/>
    </w:rPr>
  </w:style>
  <w:style w:type="character" w:customStyle="1" w:styleId="Superscript">
    <w:name w:val="Superscript"/>
    <w:basedOn w:val="DefaultParagraphFont"/>
    <w:rsid w:val="009061CC"/>
    <w:rPr>
      <w:sz w:val="16"/>
      <w:vertAlign w:val="superscript"/>
    </w:rPr>
  </w:style>
  <w:style w:type="character" w:customStyle="1" w:styleId="Symbols">
    <w:name w:val="Symbols"/>
    <w:basedOn w:val="DefaultParagraphFont"/>
    <w:rsid w:val="009061CC"/>
    <w:rPr>
      <w:rFonts w:ascii="Symbol" w:hAnsi="Symbol"/>
    </w:rPr>
  </w:style>
  <w:style w:type="character" w:customStyle="1" w:styleId="MenuOptions">
    <w:name w:val="Menu Options"/>
    <w:basedOn w:val="DefaultParagraphFont"/>
    <w:rsid w:val="009061CC"/>
    <w:rPr>
      <w:rFonts w:ascii="Arial Narrow" w:hAnsi="Arial Narrow"/>
      <w:smallCaps/>
    </w:rPr>
  </w:style>
  <w:style w:type="character" w:customStyle="1" w:styleId="Buttons">
    <w:name w:val="Buttons"/>
    <w:basedOn w:val="DefaultParagraphFont"/>
    <w:rsid w:val="009061CC"/>
    <w:rPr>
      <w:b/>
    </w:rPr>
  </w:style>
  <w:style w:type="character" w:customStyle="1" w:styleId="Underlined">
    <w:name w:val="Underlined"/>
    <w:basedOn w:val="DefaultParagraphFont"/>
    <w:rsid w:val="009061CC"/>
    <w:rPr>
      <w:u w:val="single"/>
    </w:rPr>
  </w:style>
  <w:style w:type="paragraph" w:customStyle="1" w:styleId="TableBodyTextRight">
    <w:name w:val="Table Body Text Right"/>
    <w:basedOn w:val="TableBodyText"/>
    <w:rsid w:val="009061CC"/>
    <w:pPr>
      <w:widowControl w:val="0"/>
      <w:autoSpaceDE w:val="0"/>
      <w:autoSpaceDN w:val="0"/>
      <w:adjustRightInd w:val="0"/>
      <w:jc w:val="right"/>
    </w:pPr>
    <w:rPr>
      <w:rFonts w:cs="Arial"/>
      <w:szCs w:val="18"/>
    </w:rPr>
  </w:style>
  <w:style w:type="paragraph" w:customStyle="1" w:styleId="CopyrightText">
    <w:name w:val="Copyright Text"/>
    <w:basedOn w:val="BodyText"/>
    <w:rsid w:val="009061CC"/>
    <w:rPr>
      <w:sz w:val="18"/>
    </w:rPr>
  </w:style>
  <w:style w:type="paragraph" w:customStyle="1" w:styleId="BodySmallRight">
    <w:name w:val="Body Small Right"/>
    <w:basedOn w:val="BodyTextRight"/>
    <w:rsid w:val="009061CC"/>
    <w:rPr>
      <w:sz w:val="18"/>
      <w:szCs w:val="18"/>
    </w:rPr>
  </w:style>
  <w:style w:type="paragraph" w:customStyle="1" w:styleId="MarginEdition">
    <w:name w:val="Margin Edition"/>
    <w:basedOn w:val="MarginNote"/>
    <w:rsid w:val="009061CC"/>
    <w:pPr>
      <w:spacing w:before="0" w:after="0"/>
    </w:pPr>
    <w:rPr>
      <w:rFonts w:ascii="Times New Roman" w:hAnsi="Times New Roman"/>
      <w:color w:val="999999"/>
    </w:rPr>
  </w:style>
  <w:style w:type="paragraph" w:customStyle="1" w:styleId="Spacer">
    <w:name w:val="Spacer"/>
    <w:basedOn w:val="Normal"/>
    <w:rsid w:val="009061CC"/>
    <w:rPr>
      <w:sz w:val="2"/>
      <w:szCs w:val="2"/>
    </w:rPr>
  </w:style>
  <w:style w:type="character" w:customStyle="1" w:styleId="Small">
    <w:name w:val="Small"/>
    <w:basedOn w:val="DefaultParagraphFont"/>
    <w:rsid w:val="009061CC"/>
    <w:rPr>
      <w:sz w:val="16"/>
    </w:rPr>
  </w:style>
  <w:style w:type="paragraph" w:customStyle="1" w:styleId="WideTable">
    <w:name w:val="Wide Table"/>
    <w:basedOn w:val="Normal"/>
    <w:rsid w:val="009061CC"/>
    <w:pPr>
      <w:ind w:left="-1418"/>
    </w:pPr>
    <w:rPr>
      <w:sz w:val="2"/>
      <w:szCs w:val="2"/>
    </w:rPr>
  </w:style>
  <w:style w:type="character" w:styleId="PageNumber">
    <w:name w:val="page number"/>
    <w:basedOn w:val="DefaultParagraphFont"/>
    <w:rsid w:val="009061CC"/>
  </w:style>
  <w:style w:type="paragraph" w:styleId="Quote">
    <w:name w:val="Quote"/>
    <w:basedOn w:val="Heading1"/>
    <w:link w:val="QuoteChar"/>
    <w:qFormat/>
    <w:rsid w:val="009061CC"/>
    <w:rPr>
      <w:b w:val="0"/>
      <w:sz w:val="72"/>
      <w:szCs w:val="72"/>
      <w:lang w:val="en-NZ"/>
    </w:rPr>
  </w:style>
  <w:style w:type="character" w:customStyle="1" w:styleId="QuoteChar">
    <w:name w:val="Quote Char"/>
    <w:basedOn w:val="DefaultParagraphFont"/>
    <w:link w:val="Quote"/>
    <w:rsid w:val="00906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1CC"/>
    <w:pPr>
      <w:pageBreakBefore/>
    </w:pPr>
  </w:style>
  <w:style w:type="paragraph" w:customStyle="1" w:styleId="Border">
    <w:name w:val="Border"/>
    <w:basedOn w:val="Normal"/>
    <w:qFormat/>
    <w:rsid w:val="00906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1CC"/>
    <w:rPr>
      <w:b/>
      <w:bCs/>
      <w:i/>
      <w:iCs/>
      <w:color w:val="auto"/>
    </w:rPr>
  </w:style>
  <w:style w:type="paragraph" w:styleId="IntenseQuote">
    <w:name w:val="Intense Quote"/>
    <w:basedOn w:val="Normal"/>
    <w:next w:val="Normal"/>
    <w:link w:val="IntenseQuoteChar"/>
    <w:uiPriority w:val="30"/>
    <w:qFormat/>
    <w:rsid w:val="00906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1CC"/>
    <w:rPr>
      <w:smallCaps/>
      <w:color w:val="auto"/>
      <w:u w:val="single"/>
    </w:rPr>
  </w:style>
  <w:style w:type="character" w:styleId="IntenseReference">
    <w:name w:val="Intense Reference"/>
    <w:basedOn w:val="DefaultParagraphFont"/>
    <w:uiPriority w:val="32"/>
    <w:qFormat/>
    <w:rsid w:val="009061CC"/>
    <w:rPr>
      <w:b/>
      <w:bCs/>
      <w:smallCaps/>
      <w:color w:val="auto"/>
      <w:spacing w:val="5"/>
      <w:u w:val="single"/>
    </w:rPr>
  </w:style>
  <w:style w:type="paragraph" w:customStyle="1" w:styleId="2ColumnHeading">
    <w:name w:val="2Column Heading"/>
    <w:basedOn w:val="BodyText"/>
    <w:qFormat/>
    <w:rsid w:val="009061CC"/>
    <w:pPr>
      <w:spacing w:after="60"/>
      <w:ind w:left="-2268"/>
    </w:pPr>
    <w:rPr>
      <w:b/>
    </w:rPr>
  </w:style>
  <w:style w:type="paragraph" w:customStyle="1" w:styleId="Heading1TOC">
    <w:name w:val="Heading1 TOC"/>
    <w:basedOn w:val="Normal"/>
    <w:qFormat/>
    <w:rsid w:val="009061CC"/>
    <w:pPr>
      <w:spacing w:before="240" w:after="120"/>
    </w:pPr>
    <w:rPr>
      <w:rFonts w:ascii="Times New Roman" w:hAnsi="Times New Roman"/>
      <w:b/>
      <w:sz w:val="32"/>
    </w:rPr>
  </w:style>
  <w:style w:type="paragraph" w:customStyle="1" w:styleId="Heading2TOC">
    <w:name w:val="Heading2 TOC"/>
    <w:basedOn w:val="Normal"/>
    <w:qFormat/>
    <w:rsid w:val="009061CC"/>
    <w:pPr>
      <w:spacing w:before="240" w:after="60"/>
    </w:pPr>
    <w:rPr>
      <w:rFonts w:ascii="Times New Roman" w:hAnsi="Times New Roman"/>
      <w:b/>
      <w:sz w:val="28"/>
    </w:rPr>
  </w:style>
  <w:style w:type="character" w:customStyle="1" w:styleId="Underline">
    <w:name w:val="Underline"/>
    <w:basedOn w:val="DefaultParagraphFont"/>
    <w:qFormat/>
    <w:rsid w:val="009061CC"/>
    <w:rPr>
      <w:u w:val="single"/>
    </w:rPr>
  </w:style>
  <w:style w:type="character" w:customStyle="1" w:styleId="BoldandItalics">
    <w:name w:val="Bold and Italics"/>
    <w:qFormat/>
    <w:rsid w:val="009061CC"/>
    <w:rPr>
      <w:b/>
      <w:i/>
      <w:u w:val="none"/>
    </w:rPr>
  </w:style>
  <w:style w:type="paragraph" w:styleId="BalloonText">
    <w:name w:val="Balloon Text"/>
    <w:basedOn w:val="Normal"/>
    <w:link w:val="BalloonTextChar"/>
    <w:rsid w:val="009061CC"/>
    <w:rPr>
      <w:rFonts w:ascii="Tahoma" w:hAnsi="Tahoma" w:cs="Tahoma"/>
      <w:sz w:val="16"/>
      <w:szCs w:val="16"/>
    </w:rPr>
  </w:style>
  <w:style w:type="character" w:customStyle="1" w:styleId="BalloonTextChar">
    <w:name w:val="Balloon Text Char"/>
    <w:basedOn w:val="DefaultParagraphFont"/>
    <w:link w:val="BalloonText"/>
    <w:rsid w:val="00906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1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1CC"/>
    <w:rPr>
      <w:b/>
      <w:color w:val="660033"/>
      <w:spacing w:val="0"/>
    </w:rPr>
  </w:style>
  <w:style w:type="paragraph" w:customStyle="1" w:styleId="Nameditemlist">
    <w:name w:val="Named item list"/>
    <w:basedOn w:val="BodyText"/>
    <w:qFormat/>
    <w:rsid w:val="009061CC"/>
    <w:pPr>
      <w:tabs>
        <w:tab w:val="left" w:pos="2835"/>
      </w:tabs>
      <w:ind w:left="2835" w:hanging="2835"/>
    </w:pPr>
  </w:style>
  <w:style w:type="paragraph" w:customStyle="1" w:styleId="BodyTextnopadding">
    <w:name w:val="Body Text no padding"/>
    <w:basedOn w:val="BodyText"/>
    <w:qFormat/>
    <w:rsid w:val="009061CC"/>
    <w:pPr>
      <w:spacing w:before="0" w:after="0"/>
    </w:pPr>
  </w:style>
  <w:style w:type="character" w:styleId="Hyperlink">
    <w:name w:val="Hyperlink"/>
    <w:basedOn w:val="DefaultParagraphFont"/>
    <w:uiPriority w:val="99"/>
    <w:unhideWhenUsed/>
    <w:rsid w:val="000F4F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1707</Words>
  <Characters>11325</Characters>
  <Application>Microsoft Office Word</Application>
  <DocSecurity>0</DocSecurity>
  <Lines>390</Lines>
  <Paragraphs>206</Paragraphs>
  <ScaleCrop>false</ScaleCrop>
  <Company>Author-it Software Corporation Ltd.</Company>
  <LinksUpToDate>false</LinksUpToDate>
  <CharactersWithSpaces>12826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UEERA0047 Install and commission carbon dioxide refrigeration systems, components and associated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