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8F3" w:rsidP="00F618F3">
      <w:pPr>
        <w:pStyle w:val="Title"/>
      </w:pPr>
      <w:r>
        <w:fldChar w:fldCharType="begin"/>
      </w:r>
      <w:r>
        <w:instrText xml:space="preserve"> TITLE   \* MERGEFORMAT </w:instrText>
      </w:r>
      <w:r>
        <w:fldChar w:fldCharType="separate"/>
      </w:r>
      <w:r>
        <w:t>UEERA0045 Find and rectify faults in three phase motors and associated controls</w:t>
      </w:r>
      <w:r>
        <w:fldChar w:fldCharType="end"/>
      </w:r>
    </w:p>
    <w:p w:rsidR="00F618F3" w:rsidP="00F618F3">
      <w:pPr>
        <w:pStyle w:val="Version"/>
        <w:sectPr w:rsidSect="00722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18E" w:rsidP="0072218E">
      <w:pPr>
        <w:pStyle w:val="SuperHeading"/>
      </w:pPr>
      <w:r w:rsidRPr="0072218E">
        <w:t>UEERA0045 Find and rectify faults in three phase motors and associated controls</w:t>
      </w:r>
    </w:p>
    <w:p w:rsidR="00000000" w:rsidRPr="0072218E" w:rsidP="0072218E">
      <w:pPr>
        <w:pStyle w:val="Heading1"/>
      </w:pPr>
      <w:bookmarkStart w:id="1" w:name="O_1080312"/>
      <w:bookmarkEnd w:id="1"/>
      <w:r w:rsidRPr="0072218E">
        <w:t>Modification History</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Release 1. This is the first release of this unit of competency in the UEE Electrotechnology Training Package.</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2" w:name="O_1080313"/>
      <w:bookmarkEnd w:id="2"/>
      <w:r w:rsidRPr="0072218E">
        <w:t>Application</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This unit involves the skills and knowledge required to find and repair faults in motors and associated controls connected to three phase, 415 volts (V) supply, in refrigeration and air conditioning systems.</w:t>
            </w:r>
          </w:p>
          <w:p w:rsidR="00000000" w:rsidRPr="0072218E" w:rsidP="0072218E">
            <w:pPr>
              <w:pStyle w:val="BodyText"/>
            </w:pPr>
            <w:r w:rsidRPr="0072218E">
              <w:t>It includes working safely, using fa</w:t>
            </w:r>
            <w:r w:rsidRPr="0072218E">
              <w:t>ult-finding procedures, conducting repairs to motor and associated control components, and completing required service documentation. The skills and knowledge in this unit will be applied by refrigeration and air conditioning technicians during the commiss</w:t>
            </w:r>
            <w:r w:rsidRPr="0072218E">
              <w:t>ioning and repair of refrigeration and air conditioning systems.</w:t>
            </w:r>
          </w:p>
          <w:p w:rsidR="00000000" w:rsidRPr="0072218E" w:rsidP="0072218E">
            <w:pPr>
              <w:pStyle w:val="BodyText"/>
            </w:pPr>
            <w:r w:rsidRPr="0072218E">
              <w:t>To undertake this unit, the learner must have a current Trainee Refrigerant Handling Licence as it includes work on refrigeration and air conditioning equipment that carries the risk of a flu</w:t>
            </w:r>
            <w:r w:rsidRPr="0072218E">
              <w:t xml:space="preserve">orocarbon refrigerant being emitted. </w:t>
            </w:r>
          </w:p>
          <w:p w:rsidR="00000000" w:rsidRPr="0072218E" w:rsidP="0072218E">
            <w:pPr>
              <w:pStyle w:val="BodyText"/>
            </w:pPr>
            <w:r w:rsidRPr="0072218E">
              <w:t>The skills and knowledge described in this unit require a national Refrigerant Handling Licence as it includes work on refrigeration and air conditioning equipment that carries the risk of a fluorocarbon refrigerant be</w:t>
            </w:r>
            <w:r w:rsidRPr="0072218E">
              <w:t xml:space="preserve">ing emitted while decanting the refrigerant or manufacturing, installing, commissioning, servicing, maintaining or decommissioning refrigeration and air conditioning equipment. </w:t>
            </w:r>
          </w:p>
          <w:p w:rsidR="00000000" w:rsidRPr="0072218E" w:rsidP="0072218E">
            <w:pPr>
              <w:pStyle w:val="BodyText"/>
            </w:pPr>
            <w:r w:rsidRPr="0072218E">
              <w:t>The skills and knowledge described in this unit require a licence or permit to</w:t>
            </w:r>
            <w:r w:rsidRPr="0072218E">
              <w:t xml:space="preserve"> practice in the workplace where work is carried out on electrical installations which are designed to operate at voltages greater than 50 V alternating current (a.c.) or 120 V direct current (d.c.).</w:t>
            </w:r>
          </w:p>
          <w:p w:rsidR="00000000" w:rsidRPr="0072218E" w:rsidP="0072218E">
            <w:pPr>
              <w:pStyle w:val="BodyText"/>
            </w:pPr>
            <w:r w:rsidRPr="0072218E">
              <w:t>Competency development activities in this unit are subje</w:t>
            </w:r>
            <w:r w:rsidRPr="0072218E">
              <w:t>ct to regulations directly related to licensing. Where a licence or permit to practice is not held, a relevant contract of training, such as an Australian Apprenticeship, is required.</w:t>
            </w:r>
          </w:p>
          <w:p w:rsidR="00000000" w:rsidRPr="0072218E" w:rsidP="0072218E">
            <w:pPr>
              <w:pStyle w:val="BodyText"/>
            </w:pPr>
            <w:r w:rsidRPr="0072218E">
              <w:t>Additional and/or other conditions may apply in some jurisdictions subje</w:t>
            </w:r>
            <w:r w:rsidRPr="0072218E">
              <w:t xml:space="preserve">ct to regulations related to refrigeration, air conditioning and electrical work. Practice in the workplace and during training is also subject to work health and safety (WHS)/occupational health and safety (OHS) regulations.                               </w:t>
            </w:r>
            <w:r w:rsidRPr="0072218E">
              <w:t xml:space="preserve">                                                                                 </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3" w:name="O_1080314"/>
      <w:bookmarkEnd w:id="3"/>
      <w:r w:rsidRPr="0072218E">
        <w:t>Pre-requisite Unit</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UEECD0007 Apply work health and safety regulations, codes and practices in the workplace</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4" w:name="O_1080315"/>
      <w:bookmarkEnd w:id="4"/>
      <w:r w:rsidRPr="0072218E">
        <w:t>Competency Field</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Refrigeration and air-conditioning</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5" w:name="O_1080316"/>
      <w:bookmarkEnd w:id="5"/>
      <w:r w:rsidRPr="0072218E">
        <w:t>Unit Sector</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Electrotechnology</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6" w:name="O_1080317"/>
      <w:bookmarkEnd w:id="6"/>
      <w:r w:rsidRPr="0072218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218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PERFORMANCE CRITERIA</w:t>
            </w:r>
          </w:p>
        </w:tc>
      </w:tr>
      <w:tr w:rsidTr="0072218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Performance criteria describe the performance needed to demonstrate achievement of the element.</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Prepare to find and rectify faults in three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WHS/OHS hazards, risk control methods, relevant industry standards, cod</w:t>
            </w:r>
            <w:r w:rsidRPr="0072218E">
              <w:t>es of practice and legislation are obtained and applied in accordance with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Work details are determined from documentation and/or supervisor to establish scope of work to be completed in accordance with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Supervisor is consulted to ensure work is coordinated with others in accordance with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Tools, equipment and testing devices to locate faults are obtained and checked for operational safety in accordance with workplace procedur</w:t>
            </w:r>
            <w:r w:rsidRPr="0072218E">
              <w:t xml:space="preserve">es </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Find and repair faults in three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Need to test and measure live work is determined in accordance with workplace procedures and WHS/OHS requirements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Equipment is checked and isolated in accordance with wo</w:t>
            </w:r>
            <w:r w:rsidRPr="0072218E">
              <w:t>rkplace procedures, regulatory requirements and WHS/OHS requirements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Fault finding, using measured and calculated values of circuit and/or motor parameters, is undertaken in accordance with workplace procedures and regulatory requirements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Repair work is carried out in accordance with manufacturer specifications and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Repair work is tested in accordance with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Apparatus is reassembled, tested and prepared for return to service in accordance</w:t>
            </w:r>
            <w:r w:rsidRPr="0072218E">
              <w:t xml:space="preserve"> with workplace procedures and regulatory requirements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Unexpected situations are resolved in accordance with workplace procedures, safety guidelines and with the approval of an authorised person/supervisor</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Fault-finding and repair activities are completed without damage to apparatus, circuits, the surrounding environment and/or services using relevant sustainable energy practices in accordance with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rPr>
                <w:rStyle w:val="SpecialBold"/>
              </w:rPr>
              <w:t>Complete and report on fault-finding</w:t>
            </w:r>
            <w:r w:rsidRPr="0072218E">
              <w:rPr>
                <w:rStyle w:val="SpecialBold"/>
              </w:rPr>
              <w:t xml:space="preserve"> and repair of three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WHS/OHS work completion risk control measures and procedures are applied in accordance with workplace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Worksite and equipment are cleaned and made safe in accordance with workpl</w:t>
            </w:r>
            <w:r w:rsidRPr="0072218E">
              <w:t>ace procedures</w:t>
            </w:r>
          </w:p>
        </w:tc>
      </w:tr>
      <w:tr w:rsidTr="00722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Supervisor is notified of completion of work in accordance with workplace procedures</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7" w:name="O_1080318"/>
      <w:bookmarkEnd w:id="7"/>
      <w:r w:rsidRPr="0072218E">
        <w:t>Foundation Skills</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Foundation skills essential to performance are explicit in the performance criteria of this unit of competency.</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8" w:name="O_1080319"/>
      <w:bookmarkEnd w:id="8"/>
      <w:r w:rsidRPr="0072218E">
        <w:t>Range of Conditions</w:t>
      </w:r>
    </w:p>
    <w:tbl>
      <w:tblPr>
        <w:tblW w:w="9497" w:type="dxa"/>
        <w:tblLayout w:type="fixed"/>
        <w:tblCellMar>
          <w:left w:w="62" w:type="dxa"/>
          <w:right w:w="62" w:type="dxa"/>
        </w:tblCellMar>
        <w:tblLook w:val="0000"/>
      </w:tblPr>
      <w:tblGrid>
        <w:gridCol w:w="4693"/>
        <w:gridCol w:w="4804"/>
      </w:tblGrid>
      <w:tr w:rsidTr="0072218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Range is restricted to essential operating conditions and any other variables essential to the work env</w:t>
            </w:r>
            <w:r w:rsidRPr="0072218E">
              <w:t>ironment.</w:t>
            </w:r>
          </w:p>
          <w:p w:rsidR="00000000" w:rsidP="0072218E">
            <w:pPr>
              <w:pStyle w:val="BodyText"/>
              <w:rPr>
                <w:lang w:val="en-NZ"/>
              </w:rPr>
            </w:pPr>
            <w:r w:rsidRPr="0072218E">
              <w:t>Non-essential conditions may be found in the UEE Electrotechnology Training Package Companion Volume Implementation Guide.</w:t>
            </w:r>
          </w:p>
        </w:tc>
      </w:tr>
      <w:tr w:rsidTr="0072218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Fault finding and rectification of three phase motors and associated controls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P="0072218E">
            <w:pPr>
              <w:pStyle w:val="ListBullet"/>
              <w:rPr>
                <w:lang w:val="en-NZ"/>
              </w:rPr>
            </w:pPr>
            <w:r w:rsidRPr="0072218E">
              <w:t>two d</w:t>
            </w:r>
            <w:r w:rsidRPr="0072218E">
              <w:t>ifferent refrigeration and/or air conditioning systems</w:t>
            </w:r>
          </w:p>
        </w:tc>
      </w:tr>
      <w:tr w:rsidTr="0072218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Fault finding and rectification of three phase motors and associated controls must include at least of two of the following faults:</w:t>
            </w:r>
          </w:p>
        </w:tc>
        <w:tc>
          <w:tcPr>
            <w:tcW w:w="4804" w:type="dxa"/>
            <w:tcBorders>
              <w:top w:val="nil"/>
              <w:left w:val="nil"/>
              <w:bottom w:val="nil"/>
              <w:right w:val="nil"/>
            </w:tcBorders>
            <w:tcMar>
              <w:top w:w="0" w:type="dxa"/>
              <w:left w:w="62" w:type="dxa"/>
              <w:bottom w:w="0" w:type="dxa"/>
              <w:right w:w="62" w:type="dxa"/>
            </w:tcMar>
          </w:tcPr>
          <w:p w:rsidR="00000000" w:rsidRPr="0072218E" w:rsidP="0072218E">
            <w:pPr>
              <w:pStyle w:val="ListBullet"/>
            </w:pPr>
            <w:r w:rsidRPr="0072218E">
              <w:t>control circuit component failure</w:t>
            </w:r>
          </w:p>
          <w:p w:rsidR="00000000" w:rsidRPr="0072218E" w:rsidP="0072218E">
            <w:pPr>
              <w:pStyle w:val="ListBullet"/>
            </w:pPr>
            <w:r w:rsidRPr="0072218E">
              <w:t>incorrect phase connections</w:t>
            </w:r>
          </w:p>
          <w:p w:rsidR="00000000" w:rsidRPr="0072218E" w:rsidP="0072218E">
            <w:pPr>
              <w:pStyle w:val="ListBullet"/>
            </w:pPr>
            <w:r w:rsidRPr="0072218E">
              <w:t>motor bearing failure</w:t>
            </w:r>
          </w:p>
          <w:p w:rsidR="00000000" w:rsidRPr="0072218E" w:rsidP="0072218E">
            <w:pPr>
              <w:pStyle w:val="ListBullet"/>
            </w:pPr>
            <w:r w:rsidRPr="0072218E">
              <w:t>open-circuit winding</w:t>
            </w:r>
          </w:p>
          <w:p w:rsidR="00000000" w:rsidRPr="0072218E" w:rsidP="0072218E">
            <w:pPr>
              <w:pStyle w:val="ListBullet"/>
            </w:pPr>
            <w:r w:rsidRPr="0072218E">
              <w:t>short circuit, including insulation failure to frame</w:t>
            </w:r>
          </w:p>
          <w:p w:rsidR="00000000" w:rsidRPr="0072218E" w:rsidP="0072218E">
            <w:pPr>
              <w:pStyle w:val="ListBullet"/>
            </w:pPr>
            <w:r w:rsidRPr="0072218E">
              <w:t>shunted short, including insulation failure within winding</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9" w:name="O_1080320"/>
      <w:bookmarkEnd w:id="9"/>
      <w:r w:rsidRPr="0072218E">
        <w:t>Unit Mapping Information</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 xml:space="preserve">No equivalent unit. </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10" w:name="O_1080327"/>
      <w:bookmarkEnd w:id="10"/>
      <w:r w:rsidRPr="0072218E">
        <w:t>Links</w:t>
      </w:r>
    </w:p>
    <w:p w:rsidR="00000000" w:rsidRPr="0072218E" w:rsidP="00F618F3">
      <w:pPr>
        <w:pStyle w:val="BodyText"/>
      </w:pPr>
      <w:r w:rsidRPr="007221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C4C45">
        <w:rPr>
          <w:rStyle w:val="Hyperlink"/>
        </w:rPr>
        <w:t>https://vetnet.gov.au/Pages/TrainingDocs.aspx?q=b8a8f136-5421-4ce1-92e0-2b50341431b6</w:t>
      </w:r>
      <w:r>
        <w:fldChar w:fldCharType="end"/>
      </w:r>
    </w:p>
    <w:p w:rsidR="00000000" w:rsidRPr="0072218E" w:rsidP="00F618F3">
      <w:pPr>
        <w:pStyle w:val="BodyText"/>
        <w:sectPr w:rsidSect="0072218E">
          <w:headerReference w:type="default" r:id="rId10"/>
          <w:footerReference w:type="default" r:id="rId11"/>
          <w:pgSz w:w="11908" w:h="16833"/>
          <w:pgMar w:top="1702" w:right="1418" w:bottom="1702" w:left="1418" w:header="992" w:footer="992" w:gutter="0"/>
          <w:cols w:space="720"/>
          <w:noEndnote/>
          <w:docGrid w:linePitch="299"/>
        </w:sectPr>
      </w:pPr>
    </w:p>
    <w:p w:rsidR="00000000" w:rsidRPr="0072218E" w:rsidP="0072218E">
      <w:pPr>
        <w:pStyle w:val="SuperHeading"/>
      </w:pPr>
      <w:r w:rsidRPr="0072218E">
        <w:t>Assessment Requirements for UEERA0045 Find and rectify faults</w:t>
      </w:r>
      <w:r w:rsidRPr="0072218E">
        <w:t xml:space="preserve"> in three phase motors and associated controls</w:t>
      </w:r>
    </w:p>
    <w:p w:rsidR="00000000" w:rsidRPr="0072218E" w:rsidP="0072218E">
      <w:pPr>
        <w:pStyle w:val="Heading1"/>
      </w:pPr>
      <w:bookmarkStart w:id="11" w:name="O_1080322"/>
      <w:bookmarkEnd w:id="11"/>
      <w:r w:rsidRPr="0072218E">
        <w:t>Modification History</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Release 1. This is the first release of this unit of competency in the UEE Electrotechnology Training Package.</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12" w:name="O_1080323"/>
      <w:bookmarkEnd w:id="12"/>
      <w:r w:rsidRPr="0072218E">
        <w:t>Performance Evidence</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Evidence required</w:t>
            </w:r>
            <w:r w:rsidRPr="0072218E">
              <w:t xml:space="preserve"> to demonstrate competence in this unit must be relevant to and satisfy all of the requirements of the elements, performance criteria and range of conditions on at least two separate occasions and include:</w:t>
            </w:r>
          </w:p>
        </w:tc>
      </w:tr>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ListBullet"/>
            </w:pPr>
            <w:r w:rsidRPr="0072218E">
              <w:t>applying relevant work health and safety (WHS)/o</w:t>
            </w:r>
            <w:r w:rsidRPr="0072218E">
              <w:t xml:space="preserve">ccupational health and safety (OHS) requirements, including hazards and control measures </w:t>
            </w:r>
          </w:p>
          <w:p w:rsidR="00000000" w:rsidRPr="0072218E" w:rsidP="0072218E">
            <w:pPr>
              <w:pStyle w:val="ListBullet"/>
            </w:pPr>
            <w:r w:rsidRPr="0072218E">
              <w:t>disconnecting and reconnecting electrical supply to motors and associated controls</w:t>
            </w:r>
          </w:p>
          <w:p w:rsidR="00000000" w:rsidRPr="0072218E" w:rsidP="0072218E">
            <w:pPr>
              <w:pStyle w:val="ListBullet"/>
            </w:pPr>
            <w:r w:rsidRPr="0072218E">
              <w:t>finding and rectifying faults in three phase motors, related motor starting components and motor protection devices in refrigeration and air conditioning systems</w:t>
            </w:r>
          </w:p>
          <w:p w:rsidR="00000000" w:rsidRPr="0072218E" w:rsidP="0072218E">
            <w:pPr>
              <w:pStyle w:val="ListBullet"/>
            </w:pPr>
            <w:r w:rsidRPr="0072218E">
              <w:t>implementing relevant standards, codes of practice and regulations</w:t>
            </w:r>
          </w:p>
          <w:p w:rsidR="00000000" w:rsidRPr="0072218E" w:rsidP="0072218E">
            <w:pPr>
              <w:pStyle w:val="ListBullet"/>
            </w:pPr>
            <w:r w:rsidRPr="0072218E">
              <w:t>reporting and documenting f</w:t>
            </w:r>
            <w:r w:rsidRPr="0072218E">
              <w:t>ault-finding and repair activities.</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13" w:name="O_1080324"/>
      <w:bookmarkEnd w:id="13"/>
      <w:r w:rsidRPr="0072218E">
        <w:t>Knowledge Evidence</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18E">
            <w:pPr>
              <w:pStyle w:val="BodyText"/>
              <w:rPr>
                <w:lang w:val="en-NZ"/>
              </w:rPr>
            </w:pPr>
            <w:r w:rsidRPr="0072218E">
              <w:t>Evidence required to demonstrate competence in this unit must be relevant to and satisfy all of the requirements of the elements, performance criteria and range of conditions and i</w:t>
            </w:r>
            <w:r w:rsidRPr="0072218E">
              <w:t>nclude knowledge of:</w:t>
            </w:r>
          </w:p>
        </w:tc>
      </w:tr>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ListBullet"/>
            </w:pPr>
            <w:r w:rsidRPr="0072218E">
              <w:t>circuit diagrams for three phase motors</w:t>
            </w:r>
          </w:p>
          <w:p w:rsidR="00000000" w:rsidRPr="0072218E" w:rsidP="0072218E">
            <w:pPr>
              <w:pStyle w:val="ListBullet"/>
            </w:pPr>
            <w:r w:rsidRPr="0072218E">
              <w:t>relevant risk mitigation processes while finding and rectifying faults in motors and associated controls, including potential hazards, risk control methods and safe working practices</w:t>
            </w:r>
          </w:p>
          <w:p w:rsidR="00000000" w:rsidRPr="0072218E" w:rsidP="0072218E">
            <w:pPr>
              <w:pStyle w:val="ListBullet"/>
            </w:pPr>
            <w:r w:rsidRPr="0072218E">
              <w:t>relevant s</w:t>
            </w:r>
            <w:r w:rsidRPr="0072218E">
              <w:t>tandards, codes of practice, regulations and manufacturer specifications</w:t>
            </w:r>
          </w:p>
          <w:p w:rsidR="00000000" w:rsidRPr="0072218E" w:rsidP="0072218E">
            <w:pPr>
              <w:pStyle w:val="ListBullet"/>
            </w:pPr>
            <w:r w:rsidRPr="0072218E">
              <w:t>three phase motor speed control in refrigeration and air conditioning systems, including:</w:t>
            </w:r>
          </w:p>
          <w:p w:rsidR="00000000" w:rsidRPr="0072218E" w:rsidP="0072218E">
            <w:pPr>
              <w:pStyle w:val="ListBullet2"/>
            </w:pPr>
            <w:r w:rsidRPr="0072218E">
              <w:t>inverters variable speed control (VSC)/variable frequency control (VFC)</w:t>
            </w:r>
          </w:p>
          <w:p w:rsidR="00000000" w:rsidRPr="0072218E" w:rsidP="0072218E">
            <w:pPr>
              <w:pStyle w:val="ListBullet2"/>
            </w:pPr>
            <w:r w:rsidRPr="0072218E">
              <w:t xml:space="preserve">number of poles </w:t>
            </w:r>
          </w:p>
          <w:p w:rsidR="00000000" w:rsidRPr="0072218E" w:rsidP="0072218E">
            <w:pPr>
              <w:pStyle w:val="ListBullet"/>
            </w:pPr>
            <w:r w:rsidRPr="0072218E">
              <w:t>types and applications of three phase motor starting and protection devices used in refrigeration and air conditioning systems, including:</w:t>
            </w:r>
          </w:p>
          <w:p w:rsidR="00000000" w:rsidRPr="0072218E" w:rsidP="0072218E">
            <w:pPr>
              <w:pStyle w:val="ListBullet2"/>
            </w:pPr>
            <w:r w:rsidRPr="0072218E">
              <w:t>direct online (DOL)</w:t>
            </w:r>
          </w:p>
          <w:p w:rsidR="00000000" w:rsidRPr="0072218E" w:rsidP="0072218E">
            <w:pPr>
              <w:pStyle w:val="ListBullet2"/>
            </w:pPr>
            <w:r w:rsidRPr="0072218E">
              <w:t>soft starters</w:t>
            </w:r>
          </w:p>
          <w:p w:rsidR="00000000" w:rsidRPr="0072218E" w:rsidP="0072218E">
            <w:pPr>
              <w:pStyle w:val="ListBullet2"/>
            </w:pPr>
            <w:r w:rsidRPr="0072218E">
              <w:t>STAR/DELTA</w:t>
            </w:r>
          </w:p>
          <w:p w:rsidR="00000000" w:rsidRPr="0072218E" w:rsidP="0072218E">
            <w:pPr>
              <w:pStyle w:val="ListBullet2"/>
            </w:pPr>
            <w:r w:rsidRPr="0072218E">
              <w:t>thermal overloads</w:t>
            </w:r>
          </w:p>
          <w:p w:rsidR="00000000" w:rsidRPr="0072218E" w:rsidP="0072218E">
            <w:pPr>
              <w:pStyle w:val="ListBullet"/>
            </w:pPr>
            <w:r w:rsidRPr="0072218E">
              <w:t>types and applications of three phase motors used in</w:t>
            </w:r>
            <w:r w:rsidRPr="0072218E">
              <w:t xml:space="preserve"> refrigeration and air conditioning systems, including:</w:t>
            </w:r>
          </w:p>
          <w:p w:rsidR="00000000" w:rsidRPr="0072218E" w:rsidP="0072218E">
            <w:pPr>
              <w:pStyle w:val="ListBullet2"/>
            </w:pPr>
            <w:r w:rsidRPr="0072218E">
              <w:t>DELTA connected</w:t>
            </w:r>
          </w:p>
          <w:p w:rsidR="00000000" w:rsidRPr="0072218E" w:rsidP="0072218E">
            <w:pPr>
              <w:pStyle w:val="ListBullet2"/>
            </w:pPr>
            <w:r w:rsidRPr="0072218E">
              <w:t>STAR connected</w:t>
            </w:r>
          </w:p>
          <w:p w:rsidR="00000000" w:rsidRPr="0072218E" w:rsidP="0072218E">
            <w:pPr>
              <w:pStyle w:val="ListBullet"/>
            </w:pPr>
            <w:r w:rsidRPr="0072218E">
              <w:t>typical faults in three phase motors and associated controls for refrigeration and air conditioning systems, including:</w:t>
            </w:r>
          </w:p>
          <w:p w:rsidR="00000000" w:rsidRPr="0072218E" w:rsidP="0072218E">
            <w:pPr>
              <w:pStyle w:val="ListBullet2"/>
            </w:pPr>
            <w:r w:rsidRPr="0072218E">
              <w:t>control circuit component failure</w:t>
            </w:r>
          </w:p>
          <w:p w:rsidR="00000000" w:rsidRPr="0072218E" w:rsidP="0072218E">
            <w:pPr>
              <w:pStyle w:val="ListBullet2"/>
            </w:pPr>
            <w:r w:rsidRPr="0072218E">
              <w:t>incorrect wiring connections</w:t>
            </w:r>
          </w:p>
          <w:p w:rsidR="00000000" w:rsidRPr="0072218E" w:rsidP="0072218E">
            <w:pPr>
              <w:pStyle w:val="ListBullet2"/>
            </w:pPr>
            <w:r w:rsidRPr="0072218E">
              <w:t>motor bearing failure</w:t>
            </w:r>
          </w:p>
          <w:p w:rsidR="00000000" w:rsidRPr="0072218E" w:rsidP="0072218E">
            <w:pPr>
              <w:pStyle w:val="ListBullet2"/>
            </w:pPr>
            <w:r w:rsidRPr="0072218E">
              <w:t>open-circuit winding</w:t>
            </w:r>
          </w:p>
          <w:p w:rsidR="00000000" w:rsidRPr="0072218E" w:rsidP="0072218E">
            <w:pPr>
              <w:pStyle w:val="ListBullet2"/>
            </w:pPr>
            <w:r w:rsidRPr="0072218E">
              <w:t>short circuit, including insulation failure to frame</w:t>
            </w:r>
          </w:p>
          <w:p w:rsidR="00000000" w:rsidRPr="0072218E" w:rsidP="0072218E">
            <w:pPr>
              <w:pStyle w:val="ListBullet2"/>
            </w:pPr>
            <w:r w:rsidRPr="0072218E">
              <w:t>shunted short, including insulation failure within winding.</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14" w:name="O_1080325"/>
      <w:bookmarkEnd w:id="14"/>
      <w:r w:rsidRPr="0072218E">
        <w:t>Assessment Conditions</w:t>
      </w:r>
    </w:p>
    <w:tbl>
      <w:tblPr>
        <w:tblW w:w="9497" w:type="dxa"/>
        <w:tblLayout w:type="fixed"/>
        <w:tblCellMar>
          <w:left w:w="62" w:type="dxa"/>
          <w:right w:w="62" w:type="dxa"/>
        </w:tblCellMar>
        <w:tblLook w:val="0000"/>
      </w:tblPr>
      <w:tblGrid>
        <w:gridCol w:w="9497"/>
      </w:tblGrid>
      <w:tr w:rsidTr="00722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18E" w:rsidP="0072218E">
            <w:pPr>
              <w:pStyle w:val="BodyText"/>
            </w:pPr>
            <w:r w:rsidRPr="0072218E">
              <w:t>Assessors must hold credentials specified within the Standards for Registered Training Organisations current at the time of assessment.</w:t>
            </w:r>
          </w:p>
          <w:p w:rsidR="00000000" w:rsidRPr="0072218E" w:rsidP="0072218E">
            <w:pPr>
              <w:pStyle w:val="BodyText"/>
            </w:pPr>
            <w:r w:rsidRPr="0072218E">
              <w:t>Assessment must satisfy the Principles of Assessment and Rules of Evidence and all regulatory requirements included with</w:t>
            </w:r>
            <w:r w:rsidRPr="0072218E">
              <w:t>in the Standards for Registered Training Organisations current at the time of assessment.</w:t>
            </w:r>
          </w:p>
          <w:p w:rsidR="00000000" w:rsidRPr="0072218E" w:rsidP="0072218E">
            <w:pPr>
              <w:pStyle w:val="BodyText"/>
            </w:pPr>
            <w:r w:rsidRPr="0072218E">
              <w:t>Assessment must occur in workplace operational situations where it is appropriate to do so; where this is not appropriate, assessment must occur in simulated workplac</w:t>
            </w:r>
            <w:r w:rsidRPr="0072218E">
              <w:t xml:space="preserve">e operational situations that replicate workplace conditions. </w:t>
            </w:r>
          </w:p>
          <w:p w:rsidR="00000000" w:rsidRPr="0072218E" w:rsidP="0072218E">
            <w:pPr>
              <w:pStyle w:val="BodyText"/>
            </w:pPr>
            <w:r w:rsidRPr="0072218E">
              <w:t>Assessment processes and techniques must be appropriate to the language, literacy and numeracy requirements of the work being performed and the needs of the candidate.</w:t>
            </w:r>
          </w:p>
          <w:p w:rsidR="00000000" w:rsidRPr="0072218E" w:rsidP="0072218E">
            <w:pPr>
              <w:pStyle w:val="BodyText"/>
            </w:pPr>
            <w:r w:rsidRPr="0072218E">
              <w:t xml:space="preserve">Resources for assessment </w:t>
            </w:r>
            <w:r w:rsidRPr="0072218E">
              <w:t>must include access to:</w:t>
            </w:r>
          </w:p>
          <w:p w:rsidR="00000000" w:rsidRPr="0072218E" w:rsidP="0072218E">
            <w:pPr>
              <w:pStyle w:val="ListBullet"/>
            </w:pPr>
            <w:r w:rsidRPr="0072218E">
              <w:t>a range of relevant exercises, case studies and/or other simulations</w:t>
            </w:r>
          </w:p>
          <w:p w:rsidR="00000000" w:rsidRPr="0072218E" w:rsidP="0072218E">
            <w:pPr>
              <w:pStyle w:val="ListBullet"/>
            </w:pPr>
            <w:r w:rsidRPr="0072218E">
              <w:t>relevant and appropriate materials, tools, equipment and personal protective equipment (PPE) currently used in industry</w:t>
            </w:r>
          </w:p>
          <w:p w:rsidR="00000000" w:rsidRPr="0072218E" w:rsidP="0072218E">
            <w:pPr>
              <w:pStyle w:val="ListBullet"/>
            </w:pPr>
            <w:r w:rsidRPr="0072218E">
              <w:t>applicable documentation, including workpl</w:t>
            </w:r>
            <w:r w:rsidRPr="0072218E">
              <w:t>ace procedures, industry standards, equipment specifications, regulations, codes of practice and operation manuals.</w:t>
            </w:r>
          </w:p>
        </w:tc>
      </w:tr>
    </w:tbl>
    <w:p w:rsidR="00000000" w:rsidRPr="0072218E" w:rsidP="0072218E">
      <w:pPr>
        <w:pStyle w:val="NoPaddingFontSize1"/>
      </w:pPr>
    </w:p>
    <w:p w:rsidR="00000000" w:rsidRPr="0072218E" w:rsidP="0072218E">
      <w:pPr>
        <w:pStyle w:val="AllowPageBreak"/>
      </w:pPr>
    </w:p>
    <w:p w:rsidR="00000000" w:rsidRPr="0072218E" w:rsidP="0072218E">
      <w:pPr>
        <w:pStyle w:val="Heading1"/>
      </w:pPr>
      <w:bookmarkStart w:id="15" w:name="O_1080328"/>
      <w:bookmarkEnd w:id="15"/>
      <w:r w:rsidRPr="0072218E">
        <w:t>Links</w:t>
      </w:r>
    </w:p>
    <w:p w:rsidR="00000000" w:rsidRPr="0072218E" w:rsidP="00F618F3">
      <w:pPr>
        <w:pStyle w:val="BodyText"/>
      </w:pPr>
      <w:r w:rsidRPr="007221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C4C45">
        <w:rPr>
          <w:rStyle w:val="Hyperlink"/>
        </w:rPr>
        <w:t>https://vetnet.gov.au/Pages/TrainingDocs.aspx?q=b8a8f136-5421-4ce1-92e0-2b50341431b6</w:t>
      </w:r>
      <w:r>
        <w:fldChar w:fldCharType="end"/>
      </w:r>
    </w:p>
    <w:p w:rsidR="00000000" w:rsidRPr="0072218E" w:rsidP="0072218E"/>
    <w:sectPr w:rsidSect="007221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rsidRPr="00F618F3" w:rsidP="00F61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F3" w:rsidP="00722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18F3" w:rsidP="007221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18F3" w:rsidP="007221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rsidP="0072218E">
    <w:pPr>
      <w:pStyle w:val="Footer"/>
      <w:framePr w:wrap="around"/>
    </w:pPr>
    <w:r>
      <w:fldChar w:fldCharType="begin"/>
    </w:r>
    <w:r>
      <w:instrText xml:space="preserve"> DOCPROPERTY  Subject  \* MERGEFORMAT </w:instrText>
    </w:r>
    <w:r>
      <w:fldChar w:fldCharType="separate"/>
    </w:r>
    <w:r w:rsidR="00F618F3">
      <w:t>Approved</w:t>
    </w:r>
    <w:r w:rsidR="00F618F3">
      <w:fldChar w:fldCharType="end"/>
    </w:r>
    <w:r>
      <w:tab/>
      <w:t xml:space="preserve">Page </w:t>
    </w:r>
    <w:r>
      <w:fldChar w:fldCharType="begin"/>
    </w:r>
    <w:r>
      <w:instrText xml:space="preserve"> PAGE  \* Arabic  \* MERGEFORMAT </w:instrText>
    </w:r>
    <w:r>
      <w:fldChar w:fldCharType="separate"/>
    </w:r>
    <w:r w:rsidR="00F618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8F3">
      <w:rPr>
        <w:noProof/>
      </w:rPr>
      <w:t>5</w:t>
    </w:r>
    <w:r>
      <w:rPr>
        <w:noProof/>
      </w:rPr>
      <w:fldChar w:fldCharType="end"/>
    </w:r>
  </w:p>
  <w:p w:rsidR="0072218E" w:rsidP="0072218E">
    <w:pPr>
      <w:pStyle w:val="Footer"/>
      <w:framePr w:wrap="around"/>
    </w:pPr>
    <w:r>
      <w:t xml:space="preserve">© Commonwealth of Australia, </w:t>
    </w:r>
    <w:r>
      <w:fldChar w:fldCharType="begin"/>
    </w:r>
    <w:r>
      <w:instrText xml:space="preserve"> DATE  \@ "yyyy"  \* MERGEFORMAT </w:instrText>
    </w:r>
    <w:r>
      <w:fldChar w:fldCharType="separate"/>
    </w:r>
    <w:r w:rsidR="00F618F3">
      <w:rPr>
        <w:noProof/>
      </w:rPr>
      <w:t>2025</w:t>
    </w:r>
    <w:r>
      <w:fldChar w:fldCharType="end"/>
    </w:r>
    <w:r>
      <w:tab/>
    </w:r>
    <w:r>
      <w:fldChar w:fldCharType="begin"/>
    </w:r>
    <w:r>
      <w:instrText xml:space="preserve"> DOCPROPERTY  Author  \* MERGEFORMAT </w:instrText>
    </w:r>
    <w:r>
      <w:fldChar w:fldCharType="separate"/>
    </w:r>
    <w:r w:rsidR="00F618F3">
      <w:t>Powering Skills Organisation</w:t>
    </w:r>
    <w:r w:rsidR="00F618F3">
      <w:fldChar w:fldCharType="end"/>
    </w:r>
  </w:p>
  <w:p w:rsidR="0072218E" w:rsidP="00722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18E" w:rsidRPr="00F618F3" w:rsidP="00F61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F3" w:rsidRPr="002D2AF8" w:rsidP="0072218E">
    <w:pPr>
      <w:pStyle w:val="Header"/>
      <w:framePr w:wrap="around"/>
    </w:pPr>
    <w:r>
      <w:fldChar w:fldCharType="begin"/>
    </w:r>
    <w:r>
      <w:instrText xml:space="preserve"> TITLE   \* MERGEFORMAT </w:instrText>
    </w:r>
    <w:r>
      <w:fldChar w:fldCharType="separate"/>
    </w:r>
    <w:r>
      <w:t>UEERA0045 Find and rectify faults in three phase motors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8F3" w:rsidP="007221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8E" w:rsidRPr="002D2AF8" w:rsidP="0072218E">
    <w:pPr>
      <w:pStyle w:val="Header"/>
      <w:framePr w:wrap="around"/>
    </w:pPr>
    <w:r>
      <w:fldChar w:fldCharType="begin"/>
    </w:r>
    <w:r>
      <w:instrText xml:space="preserve"> TITLE   \* MERGEFORMAT </w:instrText>
    </w:r>
    <w:r>
      <w:fldChar w:fldCharType="separate"/>
    </w:r>
    <w:r w:rsidR="00F618F3">
      <w:t>UEERA0045 Find and rectify faults in three phase motors and associated controls</w:t>
    </w:r>
    <w:r w:rsidR="00F618F3">
      <w:fldChar w:fldCharType="end"/>
    </w:r>
    <w:r>
      <w:tab/>
      <w:t xml:space="preserve">Date this document was generated: </w:t>
    </w:r>
    <w:r>
      <w:fldChar w:fldCharType="begin"/>
    </w:r>
    <w:r>
      <w:instrText xml:space="preserve"> CREATEDATE  \@ "d MMMM yyyy"  \* MERGEFORMAT </w:instrText>
    </w:r>
    <w:r>
      <w:fldChar w:fldCharType="separate"/>
    </w:r>
    <w:r w:rsidR="00F618F3">
      <w:rPr>
        <w:noProof/>
      </w:rPr>
      <w:t>2 March 2025</w:t>
    </w:r>
    <w:r>
      <w:fldChar w:fldCharType="end"/>
    </w:r>
  </w:p>
  <w:p w:rsidR="0072218E" w:rsidP="00722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4B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F69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0D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18E"/>
    <w:pPr>
      <w:spacing w:before="360" w:after="60"/>
      <w:outlineLvl w:val="0"/>
    </w:pPr>
    <w:rPr>
      <w:sz w:val="32"/>
    </w:rPr>
  </w:style>
  <w:style w:type="paragraph" w:styleId="Heading2">
    <w:name w:val="heading 2"/>
    <w:basedOn w:val="HeadingBase"/>
    <w:next w:val="BodyText"/>
    <w:link w:val="Heading2Char"/>
    <w:qFormat/>
    <w:rsid w:val="0072218E"/>
    <w:pPr>
      <w:keepLines/>
      <w:spacing w:before="240" w:after="120"/>
      <w:outlineLvl w:val="1"/>
    </w:pPr>
    <w:rPr>
      <w:sz w:val="28"/>
      <w:szCs w:val="40"/>
    </w:rPr>
  </w:style>
  <w:style w:type="paragraph" w:styleId="Heading3">
    <w:name w:val="heading 3"/>
    <w:basedOn w:val="HeadingBase"/>
    <w:next w:val="BodyText"/>
    <w:link w:val="Heading3Char"/>
    <w:qFormat/>
    <w:rsid w:val="0072218E"/>
    <w:pPr>
      <w:spacing w:before="180" w:after="120"/>
      <w:outlineLvl w:val="2"/>
    </w:pPr>
    <w:rPr>
      <w:spacing w:val="-10"/>
      <w:kern w:val="32"/>
    </w:rPr>
  </w:style>
  <w:style w:type="paragraph" w:styleId="Heading4">
    <w:name w:val="heading 4"/>
    <w:basedOn w:val="HeadingBase"/>
    <w:next w:val="BodyText"/>
    <w:link w:val="Heading4Char"/>
    <w:qFormat/>
    <w:rsid w:val="0072218E"/>
    <w:pPr>
      <w:spacing w:before="160" w:after="120"/>
      <w:outlineLvl w:val="3"/>
    </w:pPr>
    <w:rPr>
      <w:sz w:val="22"/>
    </w:rPr>
  </w:style>
  <w:style w:type="paragraph" w:styleId="Heading5">
    <w:name w:val="heading 5"/>
    <w:basedOn w:val="HeadingBase"/>
    <w:next w:val="Normal"/>
    <w:link w:val="Heading5Char"/>
    <w:qFormat/>
    <w:rsid w:val="0072218E"/>
    <w:pPr>
      <w:spacing w:before="80"/>
      <w:outlineLvl w:val="4"/>
    </w:pPr>
    <w:rPr>
      <w:color w:val="918585"/>
      <w:sz w:val="20"/>
    </w:rPr>
  </w:style>
  <w:style w:type="paragraph" w:styleId="Heading6">
    <w:name w:val="heading 6"/>
    <w:basedOn w:val="HeadingBase"/>
    <w:next w:val="Normal"/>
    <w:link w:val="Heading6Char"/>
    <w:qFormat/>
    <w:rsid w:val="0072218E"/>
    <w:pPr>
      <w:spacing w:before="60"/>
      <w:outlineLvl w:val="5"/>
    </w:pPr>
    <w:rPr>
      <w:color w:val="918585"/>
      <w:sz w:val="20"/>
    </w:rPr>
  </w:style>
  <w:style w:type="paragraph" w:styleId="Heading7">
    <w:name w:val="heading 7"/>
    <w:basedOn w:val="Normal"/>
    <w:next w:val="Normal"/>
    <w:link w:val="Heading7Char"/>
    <w:qFormat/>
    <w:rsid w:val="0072218E"/>
    <w:pPr>
      <w:ind w:left="720"/>
      <w:outlineLvl w:val="6"/>
    </w:pPr>
    <w:rPr>
      <w:i/>
    </w:rPr>
  </w:style>
  <w:style w:type="paragraph" w:styleId="Heading8">
    <w:name w:val="heading 8"/>
    <w:basedOn w:val="Normal"/>
    <w:next w:val="Normal"/>
    <w:link w:val="Heading8Char"/>
    <w:qFormat/>
    <w:rsid w:val="0072218E"/>
    <w:pPr>
      <w:ind w:left="720"/>
      <w:outlineLvl w:val="7"/>
    </w:pPr>
    <w:rPr>
      <w:i/>
    </w:rPr>
  </w:style>
  <w:style w:type="paragraph" w:styleId="Heading9">
    <w:name w:val="heading 9"/>
    <w:basedOn w:val="Normal"/>
    <w:next w:val="Normal"/>
    <w:link w:val="Heading9Char"/>
    <w:qFormat/>
    <w:rsid w:val="0072218E"/>
    <w:pPr>
      <w:ind w:left="720"/>
      <w:outlineLvl w:val="8"/>
    </w:pPr>
    <w:rPr>
      <w:i/>
    </w:rPr>
  </w:style>
  <w:style w:type="character" w:default="1" w:styleId="DefaultParagraphFont">
    <w:name w:val="Default Paragraph Font"/>
    <w:uiPriority w:val="1"/>
    <w:unhideWhenUsed/>
    <w:rsid w:val="00722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18E"/>
  </w:style>
  <w:style w:type="character" w:customStyle="1" w:styleId="Heading1Char">
    <w:name w:val="Heading 1 Char"/>
    <w:basedOn w:val="DefaultParagraphFont"/>
    <w:link w:val="Heading1"/>
    <w:rsid w:val="0072218E"/>
    <w:rPr>
      <w:rFonts w:ascii="Times New Roman" w:eastAsia="Times New Roman" w:hAnsi="Times New Roman" w:cs="Times New Roman"/>
      <w:b/>
      <w:sz w:val="32"/>
      <w:szCs w:val="20"/>
      <w:lang w:eastAsia="en-US"/>
    </w:rPr>
  </w:style>
  <w:style w:type="paragraph" w:styleId="BodyText">
    <w:name w:val="Body Text"/>
    <w:basedOn w:val="Normal"/>
    <w:link w:val="BodyTextChar"/>
    <w:rsid w:val="00722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18E"/>
    <w:rPr>
      <w:rFonts w:ascii="Times New Roman" w:eastAsia="Times New Roman" w:hAnsi="Times New Roman" w:cs="Times New Roman"/>
      <w:sz w:val="24"/>
      <w:lang w:eastAsia="en-US"/>
    </w:rPr>
  </w:style>
  <w:style w:type="paragraph" w:styleId="ListBullet">
    <w:name w:val="List Bullet"/>
    <w:basedOn w:val="List"/>
    <w:rsid w:val="0072218E"/>
    <w:pPr>
      <w:numPr>
        <w:numId w:val="12"/>
      </w:numPr>
      <w:tabs>
        <w:tab w:val="clear" w:pos="340"/>
      </w:tabs>
      <w:spacing w:before="40" w:after="40"/>
    </w:pPr>
  </w:style>
  <w:style w:type="character" w:customStyle="1" w:styleId="SpecialBold">
    <w:name w:val="Special Bold"/>
    <w:basedOn w:val="DefaultParagraphFont"/>
    <w:rsid w:val="0072218E"/>
    <w:rPr>
      <w:b/>
      <w:spacing w:val="0"/>
    </w:rPr>
  </w:style>
  <w:style w:type="paragraph" w:styleId="ListBullet2">
    <w:name w:val="List Bullet 2"/>
    <w:basedOn w:val="List2"/>
    <w:rsid w:val="0072218E"/>
    <w:pPr>
      <w:numPr>
        <w:numId w:val="13"/>
      </w:numPr>
      <w:tabs>
        <w:tab w:val="clear" w:pos="680"/>
      </w:tabs>
    </w:pPr>
  </w:style>
  <w:style w:type="paragraph" w:customStyle="1" w:styleId="SuperHeading">
    <w:name w:val="SuperHeading"/>
    <w:basedOn w:val="Normal"/>
    <w:rsid w:val="0072218E"/>
    <w:pPr>
      <w:spacing w:before="240" w:after="120"/>
      <w:outlineLvl w:val="0"/>
    </w:pPr>
    <w:rPr>
      <w:rFonts w:ascii="Times New Roman" w:hAnsi="Times New Roman"/>
      <w:b/>
      <w:sz w:val="32"/>
    </w:rPr>
  </w:style>
  <w:style w:type="paragraph" w:customStyle="1" w:styleId="AllowPageBreak">
    <w:name w:val="AllowPageBreak"/>
    <w:rsid w:val="007221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2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18E"/>
    <w:rPr>
      <w:rFonts w:ascii="Courier New" w:eastAsia="Times New Roman" w:hAnsi="Courier New" w:cs="Times New Roman"/>
      <w:i/>
      <w:szCs w:val="20"/>
      <w:lang w:eastAsia="en-US"/>
    </w:rPr>
  </w:style>
  <w:style w:type="paragraph" w:customStyle="1" w:styleId="HeadingBase">
    <w:name w:val="Heading Base"/>
    <w:rsid w:val="00722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18E"/>
    <w:pPr>
      <w:tabs>
        <w:tab w:val="right" w:leader="dot" w:pos="9072"/>
      </w:tabs>
      <w:ind w:left="567"/>
    </w:pPr>
    <w:rPr>
      <w:szCs w:val="22"/>
    </w:rPr>
  </w:style>
  <w:style w:type="paragraph" w:customStyle="1" w:styleId="TOCBase">
    <w:name w:val="TOC Base"/>
    <w:rsid w:val="00722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18E"/>
    <w:pPr>
      <w:tabs>
        <w:tab w:val="right" w:leader="dot" w:pos="9072"/>
      </w:tabs>
      <w:spacing w:before="40" w:after="40"/>
      <w:ind w:left="284"/>
    </w:pPr>
    <w:rPr>
      <w:rFonts w:ascii="Times New Roman" w:hAnsi="Times New Roman"/>
    </w:rPr>
  </w:style>
  <w:style w:type="paragraph" w:styleId="TOC1">
    <w:name w:val="toc 1"/>
    <w:basedOn w:val="TOCBase"/>
    <w:next w:val="Normal"/>
    <w:rsid w:val="00722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18E"/>
    <w:rPr>
      <w:rFonts w:ascii="Times New Roman" w:eastAsia="Times New Roman" w:hAnsi="Times New Roman" w:cs="Times New Roman"/>
      <w:sz w:val="16"/>
      <w:lang w:eastAsia="en-US"/>
    </w:rPr>
  </w:style>
  <w:style w:type="paragraph" w:styleId="Title">
    <w:name w:val="Title"/>
    <w:basedOn w:val="HeadingBase"/>
    <w:link w:val="TitleChar"/>
    <w:qFormat/>
    <w:rsid w:val="0072218E"/>
    <w:pPr>
      <w:spacing w:before="5040"/>
      <w:jc w:val="center"/>
    </w:pPr>
    <w:rPr>
      <w:sz w:val="48"/>
      <w:szCs w:val="72"/>
      <w:lang w:val="en-US"/>
    </w:rPr>
  </w:style>
  <w:style w:type="character" w:customStyle="1" w:styleId="TitleChar">
    <w:name w:val="Title Char"/>
    <w:basedOn w:val="DefaultParagraphFont"/>
    <w:link w:val="Title"/>
    <w:rsid w:val="00722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18E"/>
    <w:pPr>
      <w:tabs>
        <w:tab w:val="left" w:pos="3600"/>
        <w:tab w:val="left" w:pos="3958"/>
      </w:tabs>
    </w:pPr>
  </w:style>
  <w:style w:type="paragraph" w:styleId="List">
    <w:name w:val="List"/>
    <w:basedOn w:val="BodyText"/>
    <w:next w:val="BodyText"/>
    <w:rsid w:val="0072218E"/>
    <w:pPr>
      <w:tabs>
        <w:tab w:val="left" w:pos="340"/>
      </w:tabs>
      <w:spacing w:before="60" w:after="60"/>
      <w:ind w:left="340" w:hanging="340"/>
    </w:pPr>
  </w:style>
  <w:style w:type="paragraph" w:customStyle="1" w:styleId="Note">
    <w:name w:val="Note"/>
    <w:basedOn w:val="BodyText"/>
    <w:rsid w:val="00722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18E"/>
    <w:pPr>
      <w:framePr w:wrap="auto" w:hAnchor="text" w:y="6049"/>
    </w:pPr>
    <w:rPr>
      <w:color w:val="000000"/>
      <w:sz w:val="40"/>
    </w:rPr>
  </w:style>
  <w:style w:type="paragraph" w:customStyle="1" w:styleId="TOCTitle">
    <w:name w:val="TOCTitle"/>
    <w:basedOn w:val="Heading1"/>
    <w:rsid w:val="0072218E"/>
    <w:pPr>
      <w:spacing w:after="240"/>
      <w:jc w:val="center"/>
      <w:outlineLvl w:val="9"/>
    </w:pPr>
    <w:rPr>
      <w:caps/>
    </w:rPr>
  </w:style>
  <w:style w:type="paragraph" w:customStyle="1" w:styleId="Version">
    <w:name w:val="Version"/>
    <w:rsid w:val="00722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18E"/>
    <w:pPr>
      <w:keepNext w:val="0"/>
      <w:tabs>
        <w:tab w:val="right" w:pos="4176"/>
      </w:tabs>
      <w:ind w:left="198" w:hanging="198"/>
    </w:pPr>
    <w:rPr>
      <w:rFonts w:ascii="Garamond" w:hAnsi="Garamond"/>
    </w:rPr>
  </w:style>
  <w:style w:type="paragraph" w:styleId="IndexHeading">
    <w:name w:val="index heading"/>
    <w:basedOn w:val="Normal"/>
    <w:next w:val="Index1"/>
    <w:semiHidden/>
    <w:rsid w:val="0072218E"/>
    <w:pPr>
      <w:spacing w:before="120" w:after="120"/>
    </w:pPr>
    <w:rPr>
      <w:rFonts w:ascii="Arial" w:hAnsi="Arial"/>
      <w:b/>
      <w:color w:val="918585"/>
      <w:sz w:val="24"/>
    </w:rPr>
  </w:style>
  <w:style w:type="paragraph" w:styleId="Header">
    <w:name w:val="header"/>
    <w:basedOn w:val="Normal"/>
    <w:link w:val="HeaderChar"/>
    <w:rsid w:val="00722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18E"/>
    <w:rPr>
      <w:rFonts w:ascii="Times New Roman" w:eastAsia="Times New Roman" w:hAnsi="Times New Roman" w:cs="Times New Roman"/>
      <w:sz w:val="16"/>
      <w:szCs w:val="20"/>
      <w:lang w:val="en-GB" w:eastAsia="en-US"/>
    </w:rPr>
  </w:style>
  <w:style w:type="paragraph" w:customStyle="1" w:styleId="Chapter">
    <w:name w:val="Chapter"/>
    <w:basedOn w:val="Normal"/>
    <w:rsid w:val="0072218E"/>
    <w:pPr>
      <w:spacing w:before="240"/>
    </w:pPr>
    <w:rPr>
      <w:rFonts w:ascii="Times New Roman" w:hAnsi="Times New Roman"/>
      <w:smallCaps/>
      <w:spacing w:val="80"/>
      <w:sz w:val="28"/>
    </w:rPr>
  </w:style>
  <w:style w:type="paragraph" w:customStyle="1" w:styleId="InChapter">
    <w:name w:val="InChapter"/>
    <w:basedOn w:val="Heading3"/>
    <w:rsid w:val="0072218E"/>
    <w:pPr>
      <w:spacing w:after="240"/>
      <w:outlineLvl w:val="9"/>
    </w:pPr>
    <w:rPr>
      <w:noProof/>
    </w:rPr>
  </w:style>
  <w:style w:type="paragraph" w:styleId="Index2">
    <w:name w:val="index 2"/>
    <w:basedOn w:val="Normal"/>
    <w:next w:val="Normal"/>
    <w:semiHidden/>
    <w:rsid w:val="0072218E"/>
    <w:pPr>
      <w:tabs>
        <w:tab w:val="right" w:pos="4176"/>
      </w:tabs>
      <w:ind w:left="568" w:hanging="284"/>
    </w:pPr>
    <w:rPr>
      <w:rFonts w:ascii="Garamond" w:hAnsi="Garamond"/>
    </w:rPr>
  </w:style>
  <w:style w:type="paragraph" w:customStyle="1" w:styleId="Byline">
    <w:name w:val="Byline"/>
    <w:rsid w:val="00722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18E"/>
    <w:pPr>
      <w:tabs>
        <w:tab w:val="clear" w:pos="3600"/>
        <w:tab w:val="clear" w:pos="3958"/>
      </w:tabs>
      <w:jc w:val="right"/>
    </w:pPr>
  </w:style>
  <w:style w:type="character" w:styleId="Emphasis">
    <w:name w:val="Emphasis"/>
    <w:basedOn w:val="DefaultParagraphFont"/>
    <w:qFormat/>
    <w:rsid w:val="0072218E"/>
    <w:rPr>
      <w:i/>
    </w:rPr>
  </w:style>
  <w:style w:type="paragraph" w:styleId="Caption">
    <w:name w:val="caption"/>
    <w:basedOn w:val="BodyText"/>
    <w:next w:val="Normal"/>
    <w:qFormat/>
    <w:rsid w:val="0072218E"/>
    <w:pPr>
      <w:framePr w:w="2268" w:hSpace="181" w:vSpace="181" w:wrap="around" w:vAnchor="text" w:hAnchor="page" w:x="1135" w:y="285" w:anchorLock="1"/>
    </w:pPr>
    <w:rPr>
      <w:i/>
    </w:rPr>
  </w:style>
  <w:style w:type="paragraph" w:customStyle="1" w:styleId="MiniTOCTitle">
    <w:name w:val="MiniTOCTitle"/>
    <w:basedOn w:val="Heading4"/>
    <w:rsid w:val="0072218E"/>
    <w:pPr>
      <w:spacing w:before="240"/>
      <w:outlineLvl w:val="9"/>
    </w:pPr>
    <w:rPr>
      <w:noProof/>
      <w:sz w:val="24"/>
    </w:rPr>
  </w:style>
  <w:style w:type="paragraph" w:customStyle="1" w:styleId="MiniTOCItem">
    <w:name w:val="MiniTOCItem"/>
    <w:basedOn w:val="ListBullet"/>
    <w:rsid w:val="0072218E"/>
    <w:pPr>
      <w:numPr>
        <w:numId w:val="0"/>
      </w:numPr>
      <w:tabs>
        <w:tab w:val="right" w:leader="dot" w:pos="6521"/>
      </w:tabs>
      <w:spacing w:before="0" w:after="0"/>
    </w:pPr>
  </w:style>
  <w:style w:type="paragraph" w:customStyle="1" w:styleId="TOFTitle">
    <w:name w:val="TOFTitle"/>
    <w:basedOn w:val="TOCTitle"/>
    <w:rsid w:val="0072218E"/>
  </w:style>
  <w:style w:type="paragraph" w:styleId="TableofFigures">
    <w:name w:val="table of figures"/>
    <w:basedOn w:val="Normal"/>
    <w:next w:val="Normal"/>
    <w:semiHidden/>
    <w:rsid w:val="0072218E"/>
    <w:pPr>
      <w:tabs>
        <w:tab w:val="right" w:leader="dot" w:pos="9072"/>
      </w:tabs>
      <w:ind w:left="970" w:hanging="403"/>
    </w:pPr>
    <w:rPr>
      <w:rFonts w:ascii="Times New Roman" w:hAnsi="Times New Roman"/>
      <w:b/>
    </w:rPr>
  </w:style>
  <w:style w:type="paragraph" w:styleId="ListNumber">
    <w:name w:val="List Number"/>
    <w:basedOn w:val="List"/>
    <w:rsid w:val="0072218E"/>
    <w:pPr>
      <w:numPr>
        <w:numId w:val="15"/>
      </w:numPr>
      <w:tabs>
        <w:tab w:val="clear" w:pos="340"/>
      </w:tabs>
    </w:pPr>
  </w:style>
  <w:style w:type="character" w:customStyle="1" w:styleId="WingdingSymbols">
    <w:name w:val="Wingding Symbols"/>
    <w:rsid w:val="0072218E"/>
    <w:rPr>
      <w:rFonts w:ascii="Wingdings" w:hAnsi="Wingdings"/>
    </w:rPr>
  </w:style>
  <w:style w:type="paragraph" w:customStyle="1" w:styleId="TableHeading">
    <w:name w:val="Table Heading"/>
    <w:basedOn w:val="HeadingBase"/>
    <w:rsid w:val="0072218E"/>
    <w:pPr>
      <w:keepLines/>
      <w:pBdr>
        <w:bottom w:val="single" w:sz="6" w:space="1" w:color="918585"/>
      </w:pBdr>
      <w:spacing w:before="240"/>
    </w:pPr>
  </w:style>
  <w:style w:type="character" w:customStyle="1" w:styleId="HotSpot">
    <w:name w:val="HotSpot"/>
    <w:rsid w:val="0072218E"/>
    <w:rPr>
      <w:color w:val="0033CC"/>
      <w:u w:val="none"/>
    </w:rPr>
  </w:style>
  <w:style w:type="paragraph" w:customStyle="1" w:styleId="BodyTextRight">
    <w:name w:val="Body Text Right"/>
    <w:basedOn w:val="BodyText"/>
    <w:rsid w:val="0072218E"/>
    <w:pPr>
      <w:spacing w:before="0" w:after="0"/>
      <w:jc w:val="right"/>
    </w:pPr>
  </w:style>
  <w:style w:type="paragraph" w:styleId="Index3">
    <w:name w:val="index 3"/>
    <w:basedOn w:val="ListNumber2"/>
    <w:next w:val="Normal"/>
    <w:semiHidden/>
    <w:rsid w:val="0072218E"/>
    <w:pPr>
      <w:numPr>
        <w:numId w:val="0"/>
      </w:numPr>
      <w:tabs>
        <w:tab w:val="right" w:leader="dot" w:pos="4176"/>
      </w:tabs>
    </w:pPr>
  </w:style>
  <w:style w:type="paragraph" w:styleId="ListNumber2">
    <w:name w:val="List Number 2"/>
    <w:basedOn w:val="List2"/>
    <w:rsid w:val="0072218E"/>
    <w:pPr>
      <w:numPr>
        <w:numId w:val="10"/>
      </w:numPr>
      <w:tabs>
        <w:tab w:val="clear" w:pos="1060"/>
      </w:tabs>
    </w:pPr>
  </w:style>
  <w:style w:type="paragraph" w:customStyle="1" w:styleId="MarginNote">
    <w:name w:val="Margin Note"/>
    <w:basedOn w:val="BodyText"/>
    <w:rsid w:val="00722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18E"/>
    <w:rPr>
      <w:sz w:val="32"/>
    </w:rPr>
  </w:style>
  <w:style w:type="paragraph" w:customStyle="1" w:styleId="HeadingProcedure">
    <w:name w:val="Heading Procedure"/>
    <w:basedOn w:val="HeadingBase"/>
    <w:next w:val="Normal"/>
    <w:rsid w:val="0072218E"/>
    <w:pPr>
      <w:tabs>
        <w:tab w:val="left" w:pos="0"/>
      </w:tabs>
      <w:spacing w:before="120" w:after="60"/>
    </w:pPr>
    <w:rPr>
      <w:i/>
      <w:color w:val="918585"/>
      <w:sz w:val="22"/>
    </w:rPr>
  </w:style>
  <w:style w:type="paragraph" w:customStyle="1" w:styleId="TableBodyText">
    <w:name w:val="Table Body Text"/>
    <w:basedOn w:val="BodyText"/>
    <w:rsid w:val="0072218E"/>
    <w:pPr>
      <w:spacing w:before="60" w:after="60"/>
    </w:pPr>
  </w:style>
  <w:style w:type="paragraph" w:styleId="ListContinue">
    <w:name w:val="List Continue"/>
    <w:basedOn w:val="List"/>
    <w:rsid w:val="0072218E"/>
    <w:pPr>
      <w:ind w:firstLine="0"/>
    </w:pPr>
  </w:style>
  <w:style w:type="paragraph" w:customStyle="1" w:styleId="ListNote">
    <w:name w:val="List Note"/>
    <w:basedOn w:val="List"/>
    <w:rsid w:val="0072218E"/>
    <w:pPr>
      <w:pBdr>
        <w:top w:val="single" w:sz="6" w:space="2" w:color="918585"/>
        <w:bottom w:val="single" w:sz="6" w:space="2" w:color="918585"/>
      </w:pBdr>
      <w:tabs>
        <w:tab w:val="left" w:pos="1021"/>
      </w:tabs>
      <w:ind w:firstLine="0"/>
    </w:pPr>
  </w:style>
  <w:style w:type="paragraph" w:customStyle="1" w:styleId="Warning">
    <w:name w:val="Warning"/>
    <w:basedOn w:val="BodyText"/>
    <w:rsid w:val="0072218E"/>
    <w:pPr>
      <w:shd w:val="clear" w:color="auto" w:fill="D9D9D9"/>
      <w:tabs>
        <w:tab w:val="left" w:pos="992"/>
      </w:tabs>
      <w:ind w:left="119" w:right="119"/>
    </w:pPr>
    <w:rPr>
      <w:sz w:val="20"/>
    </w:rPr>
  </w:style>
  <w:style w:type="paragraph" w:customStyle="1" w:styleId="MarginIcons">
    <w:name w:val="Margin Icons"/>
    <w:basedOn w:val="BodyText"/>
    <w:rsid w:val="00722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18E"/>
    <w:rPr>
      <w:rFonts w:ascii="Courier New" w:hAnsi="Courier New"/>
    </w:rPr>
  </w:style>
  <w:style w:type="paragraph" w:customStyle="1" w:styleId="NoteBullet">
    <w:name w:val="Note Bullet"/>
    <w:basedOn w:val="Note"/>
    <w:rsid w:val="0072218E"/>
    <w:pPr>
      <w:tabs>
        <w:tab w:val="clear" w:pos="680"/>
      </w:tabs>
      <w:spacing w:before="60" w:after="60"/>
    </w:pPr>
  </w:style>
  <w:style w:type="paragraph" w:customStyle="1" w:styleId="SubHeading2">
    <w:name w:val="SubHeading2"/>
    <w:basedOn w:val="HeadingBase"/>
    <w:rsid w:val="0072218E"/>
    <w:pPr>
      <w:spacing w:before="240" w:after="60"/>
    </w:pPr>
    <w:rPr>
      <w:sz w:val="20"/>
    </w:rPr>
  </w:style>
  <w:style w:type="paragraph" w:customStyle="1" w:styleId="SubHeading1">
    <w:name w:val="SubHeading1"/>
    <w:basedOn w:val="HeadingBase"/>
    <w:rsid w:val="0072218E"/>
    <w:pPr>
      <w:spacing w:before="240" w:after="60"/>
    </w:pPr>
    <w:rPr>
      <w:color w:val="918585"/>
      <w:sz w:val="22"/>
    </w:rPr>
  </w:style>
  <w:style w:type="paragraph" w:customStyle="1" w:styleId="SideHeading">
    <w:name w:val="Side Heading"/>
    <w:basedOn w:val="HeadingBase"/>
    <w:rsid w:val="00722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18E"/>
    <w:pPr>
      <w:tabs>
        <w:tab w:val="num" w:pos="360"/>
      </w:tabs>
    </w:pPr>
  </w:style>
  <w:style w:type="paragraph" w:styleId="PlainText">
    <w:name w:val="Plain Text"/>
    <w:basedOn w:val="Normal"/>
    <w:link w:val="PlainTextChar"/>
    <w:rsid w:val="0072218E"/>
    <w:rPr>
      <w:sz w:val="20"/>
    </w:rPr>
  </w:style>
  <w:style w:type="character" w:customStyle="1" w:styleId="PlainTextChar">
    <w:name w:val="Plain Text Char"/>
    <w:basedOn w:val="DefaultParagraphFont"/>
    <w:link w:val="PlainText"/>
    <w:rsid w:val="0072218E"/>
    <w:rPr>
      <w:rFonts w:ascii="Courier New" w:eastAsia="Times New Roman" w:hAnsi="Courier New" w:cs="Times New Roman"/>
      <w:sz w:val="20"/>
      <w:szCs w:val="20"/>
      <w:lang w:eastAsia="en-US"/>
    </w:rPr>
  </w:style>
  <w:style w:type="character" w:customStyle="1" w:styleId="MenuOption">
    <w:name w:val="Menu Option"/>
    <w:basedOn w:val="DefaultParagraphFont"/>
    <w:rsid w:val="0072218E"/>
    <w:rPr>
      <w:b/>
      <w:smallCaps/>
    </w:rPr>
  </w:style>
  <w:style w:type="paragraph" w:customStyle="1" w:styleId="TableListNumber">
    <w:name w:val="Table List Number"/>
    <w:basedOn w:val="ListNumber"/>
    <w:rsid w:val="0072218E"/>
    <w:pPr>
      <w:numPr>
        <w:numId w:val="0"/>
      </w:numPr>
    </w:pPr>
  </w:style>
  <w:style w:type="paragraph" w:styleId="TOC4">
    <w:name w:val="toc 4"/>
    <w:basedOn w:val="TOCBase"/>
    <w:next w:val="Normal"/>
    <w:semiHidden/>
    <w:rsid w:val="0072218E"/>
    <w:pPr>
      <w:tabs>
        <w:tab w:val="right" w:leader="dot" w:pos="9071"/>
      </w:tabs>
      <w:ind w:left="1701"/>
    </w:pPr>
  </w:style>
  <w:style w:type="paragraph" w:customStyle="1" w:styleId="ListAlpha">
    <w:name w:val="List Alpha"/>
    <w:basedOn w:val="List"/>
    <w:rsid w:val="0072218E"/>
    <w:pPr>
      <w:numPr>
        <w:numId w:val="9"/>
      </w:numPr>
    </w:pPr>
  </w:style>
  <w:style w:type="paragraph" w:customStyle="1" w:styleId="ListAlpha2">
    <w:name w:val="List Alpha 2"/>
    <w:basedOn w:val="List2"/>
    <w:rsid w:val="0072218E"/>
    <w:pPr>
      <w:numPr>
        <w:numId w:val="8"/>
      </w:numPr>
    </w:pPr>
  </w:style>
  <w:style w:type="paragraph" w:styleId="List2">
    <w:name w:val="List 2"/>
    <w:basedOn w:val="BodyText"/>
    <w:rsid w:val="0072218E"/>
    <w:pPr>
      <w:tabs>
        <w:tab w:val="left" w:pos="680"/>
      </w:tabs>
      <w:spacing w:before="60" w:after="60"/>
      <w:ind w:left="680" w:hanging="340"/>
    </w:pPr>
  </w:style>
  <w:style w:type="paragraph" w:styleId="List3">
    <w:name w:val="List 3"/>
    <w:basedOn w:val="BodyText"/>
    <w:rsid w:val="0072218E"/>
    <w:pPr>
      <w:tabs>
        <w:tab w:val="left" w:pos="1021"/>
      </w:tabs>
      <w:spacing w:before="60" w:after="60"/>
      <w:ind w:left="1020" w:hanging="340"/>
    </w:pPr>
  </w:style>
  <w:style w:type="paragraph" w:styleId="List4">
    <w:name w:val="List 4"/>
    <w:basedOn w:val="BodyText"/>
    <w:rsid w:val="0072218E"/>
    <w:pPr>
      <w:tabs>
        <w:tab w:val="left" w:pos="1361"/>
      </w:tabs>
      <w:spacing w:before="60" w:after="60"/>
      <w:ind w:left="1361" w:hanging="340"/>
    </w:pPr>
  </w:style>
  <w:style w:type="paragraph" w:styleId="List5">
    <w:name w:val="List 5"/>
    <w:basedOn w:val="BodyText"/>
    <w:rsid w:val="0072218E"/>
    <w:pPr>
      <w:tabs>
        <w:tab w:val="left" w:pos="1701"/>
      </w:tabs>
      <w:spacing w:before="60" w:after="60"/>
      <w:ind w:left="1701" w:hanging="340"/>
    </w:pPr>
  </w:style>
  <w:style w:type="paragraph" w:styleId="ListBullet3">
    <w:name w:val="List Bullet 3"/>
    <w:basedOn w:val="List3"/>
    <w:rsid w:val="0072218E"/>
    <w:pPr>
      <w:numPr>
        <w:numId w:val="14"/>
      </w:numPr>
      <w:tabs>
        <w:tab w:val="clear" w:pos="1021"/>
      </w:tabs>
      <w:ind w:left="1037" w:hanging="357"/>
    </w:pPr>
  </w:style>
  <w:style w:type="paragraph" w:styleId="ListBullet4">
    <w:name w:val="List Bullet 4"/>
    <w:basedOn w:val="List4"/>
    <w:rsid w:val="0072218E"/>
    <w:pPr>
      <w:numPr>
        <w:numId w:val="3"/>
      </w:numPr>
      <w:tabs>
        <w:tab w:val="clear" w:pos="1361"/>
      </w:tabs>
    </w:pPr>
  </w:style>
  <w:style w:type="paragraph" w:styleId="ListBullet5">
    <w:name w:val="List Bullet 5"/>
    <w:basedOn w:val="List5"/>
    <w:rsid w:val="0072218E"/>
    <w:pPr>
      <w:numPr>
        <w:numId w:val="4"/>
      </w:numPr>
    </w:pPr>
  </w:style>
  <w:style w:type="paragraph" w:styleId="ListContinue2">
    <w:name w:val="List Continue 2"/>
    <w:basedOn w:val="List2"/>
    <w:rsid w:val="0072218E"/>
    <w:pPr>
      <w:ind w:firstLine="0"/>
    </w:pPr>
  </w:style>
  <w:style w:type="paragraph" w:styleId="ListContinue3">
    <w:name w:val="List Continue 3"/>
    <w:basedOn w:val="List3"/>
    <w:rsid w:val="0072218E"/>
    <w:pPr>
      <w:ind w:left="1021" w:firstLine="0"/>
    </w:pPr>
  </w:style>
  <w:style w:type="paragraph" w:styleId="ListContinue4">
    <w:name w:val="List Continue 4"/>
    <w:basedOn w:val="List4"/>
    <w:rsid w:val="0072218E"/>
    <w:pPr>
      <w:ind w:firstLine="0"/>
    </w:pPr>
  </w:style>
  <w:style w:type="paragraph" w:styleId="ListContinue5">
    <w:name w:val="List Continue 5"/>
    <w:basedOn w:val="List5"/>
    <w:rsid w:val="0072218E"/>
    <w:pPr>
      <w:ind w:firstLine="0"/>
    </w:pPr>
  </w:style>
  <w:style w:type="paragraph" w:styleId="ListNumber3">
    <w:name w:val="List Number 3"/>
    <w:basedOn w:val="List3"/>
    <w:rsid w:val="0072218E"/>
    <w:pPr>
      <w:numPr>
        <w:numId w:val="5"/>
      </w:numPr>
    </w:pPr>
  </w:style>
  <w:style w:type="paragraph" w:styleId="ListNumber4">
    <w:name w:val="List Number 4"/>
    <w:basedOn w:val="List4"/>
    <w:rsid w:val="0072218E"/>
    <w:pPr>
      <w:numPr>
        <w:numId w:val="6"/>
      </w:numPr>
    </w:pPr>
  </w:style>
  <w:style w:type="paragraph" w:styleId="ListNumber5">
    <w:name w:val="List Number 5"/>
    <w:basedOn w:val="List5"/>
    <w:rsid w:val="0072218E"/>
    <w:pPr>
      <w:numPr>
        <w:numId w:val="7"/>
      </w:numPr>
    </w:pPr>
  </w:style>
  <w:style w:type="paragraph" w:styleId="BlockText">
    <w:name w:val="Block Text"/>
    <w:basedOn w:val="Normal"/>
    <w:rsid w:val="0072218E"/>
    <w:pPr>
      <w:spacing w:after="120"/>
      <w:ind w:left="1440" w:right="1440"/>
    </w:pPr>
  </w:style>
  <w:style w:type="character" w:customStyle="1" w:styleId="Subscript">
    <w:name w:val="Subscript"/>
    <w:basedOn w:val="DefaultParagraphFont"/>
    <w:rsid w:val="0072218E"/>
    <w:rPr>
      <w:sz w:val="16"/>
      <w:vertAlign w:val="subscript"/>
    </w:rPr>
  </w:style>
  <w:style w:type="character" w:customStyle="1" w:styleId="Superscript">
    <w:name w:val="Superscript"/>
    <w:basedOn w:val="DefaultParagraphFont"/>
    <w:rsid w:val="0072218E"/>
    <w:rPr>
      <w:sz w:val="16"/>
      <w:vertAlign w:val="superscript"/>
    </w:rPr>
  </w:style>
  <w:style w:type="character" w:customStyle="1" w:styleId="Symbols">
    <w:name w:val="Symbols"/>
    <w:basedOn w:val="DefaultParagraphFont"/>
    <w:rsid w:val="0072218E"/>
    <w:rPr>
      <w:rFonts w:ascii="Symbol" w:hAnsi="Symbol"/>
    </w:rPr>
  </w:style>
  <w:style w:type="character" w:customStyle="1" w:styleId="MenuOptions">
    <w:name w:val="Menu Options"/>
    <w:basedOn w:val="DefaultParagraphFont"/>
    <w:rsid w:val="0072218E"/>
    <w:rPr>
      <w:rFonts w:ascii="Arial Narrow" w:hAnsi="Arial Narrow"/>
      <w:smallCaps/>
    </w:rPr>
  </w:style>
  <w:style w:type="character" w:customStyle="1" w:styleId="Buttons">
    <w:name w:val="Buttons"/>
    <w:basedOn w:val="DefaultParagraphFont"/>
    <w:rsid w:val="0072218E"/>
    <w:rPr>
      <w:b/>
    </w:rPr>
  </w:style>
  <w:style w:type="character" w:customStyle="1" w:styleId="Underlined">
    <w:name w:val="Underlined"/>
    <w:basedOn w:val="DefaultParagraphFont"/>
    <w:rsid w:val="0072218E"/>
    <w:rPr>
      <w:u w:val="single"/>
    </w:rPr>
  </w:style>
  <w:style w:type="paragraph" w:customStyle="1" w:styleId="TableBodyTextRight">
    <w:name w:val="Table Body Text Right"/>
    <w:basedOn w:val="TableBodyText"/>
    <w:rsid w:val="0072218E"/>
    <w:pPr>
      <w:widowControl w:val="0"/>
      <w:autoSpaceDE w:val="0"/>
      <w:autoSpaceDN w:val="0"/>
      <w:adjustRightInd w:val="0"/>
      <w:jc w:val="right"/>
    </w:pPr>
    <w:rPr>
      <w:rFonts w:cs="Arial"/>
      <w:szCs w:val="18"/>
    </w:rPr>
  </w:style>
  <w:style w:type="paragraph" w:customStyle="1" w:styleId="CopyrightText">
    <w:name w:val="Copyright Text"/>
    <w:basedOn w:val="BodyText"/>
    <w:rsid w:val="0072218E"/>
    <w:rPr>
      <w:sz w:val="18"/>
    </w:rPr>
  </w:style>
  <w:style w:type="paragraph" w:customStyle="1" w:styleId="BodySmallRight">
    <w:name w:val="Body Small Right"/>
    <w:basedOn w:val="BodyTextRight"/>
    <w:rsid w:val="0072218E"/>
    <w:rPr>
      <w:sz w:val="18"/>
      <w:szCs w:val="18"/>
    </w:rPr>
  </w:style>
  <w:style w:type="paragraph" w:customStyle="1" w:styleId="MarginEdition">
    <w:name w:val="Margin Edition"/>
    <w:basedOn w:val="MarginNote"/>
    <w:rsid w:val="0072218E"/>
    <w:pPr>
      <w:spacing w:before="0" w:after="0"/>
    </w:pPr>
    <w:rPr>
      <w:rFonts w:ascii="Times New Roman" w:hAnsi="Times New Roman"/>
      <w:color w:val="999999"/>
    </w:rPr>
  </w:style>
  <w:style w:type="paragraph" w:customStyle="1" w:styleId="Spacer">
    <w:name w:val="Spacer"/>
    <w:basedOn w:val="Normal"/>
    <w:rsid w:val="0072218E"/>
    <w:rPr>
      <w:sz w:val="2"/>
      <w:szCs w:val="2"/>
    </w:rPr>
  </w:style>
  <w:style w:type="character" w:customStyle="1" w:styleId="Small">
    <w:name w:val="Small"/>
    <w:basedOn w:val="DefaultParagraphFont"/>
    <w:rsid w:val="0072218E"/>
    <w:rPr>
      <w:sz w:val="16"/>
    </w:rPr>
  </w:style>
  <w:style w:type="paragraph" w:customStyle="1" w:styleId="WideTable">
    <w:name w:val="Wide Table"/>
    <w:basedOn w:val="Normal"/>
    <w:rsid w:val="0072218E"/>
    <w:pPr>
      <w:ind w:left="-1418"/>
    </w:pPr>
    <w:rPr>
      <w:sz w:val="2"/>
      <w:szCs w:val="2"/>
    </w:rPr>
  </w:style>
  <w:style w:type="character" w:styleId="PageNumber">
    <w:name w:val="page number"/>
    <w:basedOn w:val="DefaultParagraphFont"/>
    <w:rsid w:val="0072218E"/>
  </w:style>
  <w:style w:type="paragraph" w:styleId="Quote">
    <w:name w:val="Quote"/>
    <w:basedOn w:val="Heading1"/>
    <w:link w:val="QuoteChar"/>
    <w:qFormat/>
    <w:rsid w:val="0072218E"/>
    <w:rPr>
      <w:b w:val="0"/>
      <w:sz w:val="72"/>
      <w:szCs w:val="72"/>
      <w:lang w:val="en-NZ"/>
    </w:rPr>
  </w:style>
  <w:style w:type="character" w:customStyle="1" w:styleId="QuoteChar">
    <w:name w:val="Quote Char"/>
    <w:basedOn w:val="DefaultParagraphFont"/>
    <w:link w:val="Quote"/>
    <w:rsid w:val="00722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18E"/>
    <w:pPr>
      <w:pageBreakBefore/>
    </w:pPr>
  </w:style>
  <w:style w:type="paragraph" w:customStyle="1" w:styleId="Border">
    <w:name w:val="Border"/>
    <w:basedOn w:val="Normal"/>
    <w:qFormat/>
    <w:rsid w:val="00722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18E"/>
    <w:rPr>
      <w:b/>
      <w:bCs/>
      <w:i/>
      <w:iCs/>
      <w:color w:val="auto"/>
    </w:rPr>
  </w:style>
  <w:style w:type="paragraph" w:styleId="IntenseQuote">
    <w:name w:val="Intense Quote"/>
    <w:basedOn w:val="Normal"/>
    <w:next w:val="Normal"/>
    <w:link w:val="IntenseQuoteChar"/>
    <w:uiPriority w:val="30"/>
    <w:qFormat/>
    <w:rsid w:val="00722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18E"/>
    <w:rPr>
      <w:smallCaps/>
      <w:color w:val="auto"/>
      <w:u w:val="single"/>
    </w:rPr>
  </w:style>
  <w:style w:type="character" w:styleId="IntenseReference">
    <w:name w:val="Intense Reference"/>
    <w:basedOn w:val="DefaultParagraphFont"/>
    <w:uiPriority w:val="32"/>
    <w:qFormat/>
    <w:rsid w:val="0072218E"/>
    <w:rPr>
      <w:b/>
      <w:bCs/>
      <w:smallCaps/>
      <w:color w:val="auto"/>
      <w:spacing w:val="5"/>
      <w:u w:val="single"/>
    </w:rPr>
  </w:style>
  <w:style w:type="paragraph" w:customStyle="1" w:styleId="2ColumnHeading">
    <w:name w:val="2Column Heading"/>
    <w:basedOn w:val="BodyText"/>
    <w:qFormat/>
    <w:rsid w:val="0072218E"/>
    <w:pPr>
      <w:spacing w:after="60"/>
      <w:ind w:left="-2268"/>
    </w:pPr>
    <w:rPr>
      <w:b/>
    </w:rPr>
  </w:style>
  <w:style w:type="paragraph" w:customStyle="1" w:styleId="Heading1TOC">
    <w:name w:val="Heading1 TOC"/>
    <w:basedOn w:val="Normal"/>
    <w:qFormat/>
    <w:rsid w:val="0072218E"/>
    <w:pPr>
      <w:spacing w:before="240" w:after="120"/>
    </w:pPr>
    <w:rPr>
      <w:rFonts w:ascii="Times New Roman" w:hAnsi="Times New Roman"/>
      <w:b/>
      <w:sz w:val="32"/>
    </w:rPr>
  </w:style>
  <w:style w:type="paragraph" w:customStyle="1" w:styleId="Heading2TOC">
    <w:name w:val="Heading2 TOC"/>
    <w:basedOn w:val="Normal"/>
    <w:qFormat/>
    <w:rsid w:val="0072218E"/>
    <w:pPr>
      <w:spacing w:before="240" w:after="60"/>
    </w:pPr>
    <w:rPr>
      <w:rFonts w:ascii="Times New Roman" w:hAnsi="Times New Roman"/>
      <w:b/>
      <w:sz w:val="28"/>
    </w:rPr>
  </w:style>
  <w:style w:type="character" w:customStyle="1" w:styleId="Underline">
    <w:name w:val="Underline"/>
    <w:basedOn w:val="DefaultParagraphFont"/>
    <w:qFormat/>
    <w:rsid w:val="0072218E"/>
    <w:rPr>
      <w:u w:val="single"/>
    </w:rPr>
  </w:style>
  <w:style w:type="character" w:customStyle="1" w:styleId="BoldandItalics">
    <w:name w:val="Bold and Italics"/>
    <w:qFormat/>
    <w:rsid w:val="0072218E"/>
    <w:rPr>
      <w:b/>
      <w:i/>
      <w:u w:val="none"/>
    </w:rPr>
  </w:style>
  <w:style w:type="paragraph" w:styleId="BalloonText">
    <w:name w:val="Balloon Text"/>
    <w:basedOn w:val="Normal"/>
    <w:link w:val="BalloonTextChar"/>
    <w:rsid w:val="0072218E"/>
    <w:rPr>
      <w:rFonts w:ascii="Tahoma" w:hAnsi="Tahoma" w:cs="Tahoma"/>
      <w:sz w:val="16"/>
      <w:szCs w:val="16"/>
    </w:rPr>
  </w:style>
  <w:style w:type="character" w:customStyle="1" w:styleId="BalloonTextChar">
    <w:name w:val="Balloon Text Char"/>
    <w:basedOn w:val="DefaultParagraphFont"/>
    <w:link w:val="BalloonText"/>
    <w:rsid w:val="00722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18E"/>
    <w:rPr>
      <w:b/>
      <w:color w:val="660033"/>
      <w:spacing w:val="0"/>
    </w:rPr>
  </w:style>
  <w:style w:type="paragraph" w:customStyle="1" w:styleId="Nameditemlist">
    <w:name w:val="Named item list"/>
    <w:basedOn w:val="BodyText"/>
    <w:qFormat/>
    <w:rsid w:val="0072218E"/>
    <w:pPr>
      <w:tabs>
        <w:tab w:val="left" w:pos="2835"/>
      </w:tabs>
      <w:ind w:left="2835" w:hanging="2835"/>
    </w:pPr>
  </w:style>
  <w:style w:type="paragraph" w:customStyle="1" w:styleId="BodyTextnopadding">
    <w:name w:val="Body Text no padding"/>
    <w:basedOn w:val="BodyText"/>
    <w:qFormat/>
    <w:rsid w:val="0072218E"/>
    <w:pPr>
      <w:spacing w:before="0" w:after="0"/>
    </w:pPr>
  </w:style>
  <w:style w:type="paragraph" w:customStyle="1" w:styleId="BodyTextBold">
    <w:name w:val="Body Text Bold"/>
    <w:basedOn w:val="BodyText"/>
    <w:qFormat/>
    <w:rsid w:val="0072218E"/>
    <w:rPr>
      <w:b/>
    </w:rPr>
  </w:style>
  <w:style w:type="character" w:styleId="Hyperlink">
    <w:name w:val="Hyperlink"/>
    <w:basedOn w:val="DefaultParagraphFont"/>
    <w:uiPriority w:val="99"/>
    <w:unhideWhenUsed/>
    <w:rsid w:val="00F61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1379</Words>
  <Characters>8843</Characters>
  <Application>Microsoft Office Word</Application>
  <DocSecurity>0</DocSecurity>
  <Lines>285</Lines>
  <Paragraphs>146</Paragraphs>
  <ScaleCrop>false</ScaleCrop>
  <Company>Author-it Software Corporation Ltd.</Company>
  <LinksUpToDate>false</LinksUpToDate>
  <CharactersWithSpaces>10076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UEERA0045 Find and rectify faults in three phase motors and associated controls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