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3A09" w:rsidP="00F03A09">
      <w:pPr>
        <w:pStyle w:val="Title"/>
      </w:pPr>
      <w:r>
        <w:fldChar w:fldCharType="begin"/>
      </w:r>
      <w:r>
        <w:instrText xml:space="preserve"> TITLE   \* MERGEFORMAT </w:instrText>
      </w:r>
      <w:r>
        <w:fldChar w:fldCharType="separate"/>
      </w:r>
      <w:r>
        <w:t>UEERA0044 Find and rectify faults in single phase motors and associated controls</w:t>
      </w:r>
      <w:r>
        <w:fldChar w:fldCharType="end"/>
      </w:r>
    </w:p>
    <w:p w:rsidR="00F03A09" w:rsidP="00F03A09">
      <w:pPr>
        <w:pStyle w:val="Version"/>
        <w:sectPr w:rsidSect="00DE27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270A" w:rsidP="00DE270A">
      <w:pPr>
        <w:pStyle w:val="SuperHeading"/>
      </w:pPr>
      <w:r w:rsidRPr="00DE270A">
        <w:t>UEERA0044 Find and rectify faults in single phase motors and associated controls</w:t>
      </w:r>
    </w:p>
    <w:p w:rsidR="00000000" w:rsidRPr="00DE270A" w:rsidP="00DE270A">
      <w:pPr>
        <w:pStyle w:val="Heading1"/>
      </w:pPr>
      <w:bookmarkStart w:id="1" w:name="O_1080635"/>
      <w:bookmarkEnd w:id="1"/>
      <w:r w:rsidRPr="00DE270A">
        <w:t>Modification History</w:t>
      </w:r>
    </w:p>
    <w:tbl>
      <w:tblPr>
        <w:tblW w:w="9497" w:type="dxa"/>
        <w:tblLayout w:type="fixed"/>
        <w:tblCellMar>
          <w:left w:w="62" w:type="dxa"/>
          <w:right w:w="62" w:type="dxa"/>
        </w:tblCellMar>
        <w:tblLook w:val="0000"/>
      </w:tblPr>
      <w:tblGrid>
        <w:gridCol w:w="9497"/>
      </w:tblGrid>
      <w:tr w:rsidTr="00DE27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270A" w:rsidP="00DE270A">
            <w:pPr>
              <w:pStyle w:val="BodyText"/>
            </w:pPr>
            <w:r w:rsidRPr="00DE270A">
              <w:t>Release 1. This is the first release of this unit of competency in the UEE Electrotechnology Training Package.</w:t>
            </w:r>
          </w:p>
        </w:tc>
      </w:tr>
    </w:tbl>
    <w:p w:rsidR="00000000" w:rsidRPr="00DE270A" w:rsidP="00DE270A">
      <w:pPr>
        <w:pStyle w:val="NoPaddingFontSize1"/>
      </w:pPr>
    </w:p>
    <w:p w:rsidR="00000000" w:rsidRPr="00DE270A" w:rsidP="00DE270A">
      <w:pPr>
        <w:pStyle w:val="AllowPageBreak"/>
      </w:pPr>
    </w:p>
    <w:p w:rsidR="00000000" w:rsidRPr="00DE270A" w:rsidP="00DE270A">
      <w:pPr>
        <w:pStyle w:val="Heading1"/>
      </w:pPr>
      <w:bookmarkStart w:id="2" w:name="O_1080636"/>
      <w:bookmarkEnd w:id="2"/>
      <w:r w:rsidRPr="00DE270A">
        <w:t>Application</w:t>
      </w:r>
    </w:p>
    <w:tbl>
      <w:tblPr>
        <w:tblW w:w="9497" w:type="dxa"/>
        <w:tblLayout w:type="fixed"/>
        <w:tblCellMar>
          <w:left w:w="62" w:type="dxa"/>
          <w:right w:w="62" w:type="dxa"/>
        </w:tblCellMar>
        <w:tblLook w:val="0000"/>
      </w:tblPr>
      <w:tblGrid>
        <w:gridCol w:w="9497"/>
      </w:tblGrid>
      <w:tr w:rsidTr="00DE27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270A" w:rsidP="00DE270A">
            <w:pPr>
              <w:pStyle w:val="BodyText"/>
            </w:pPr>
            <w:r w:rsidRPr="00DE270A">
              <w:t>This unit involves the skills and knowledge required to find and repair faults in motors and associated controls connected to single phase, 240 volt (V) supply, in refrigeration and air conditioning systems.</w:t>
            </w:r>
          </w:p>
          <w:p w:rsidR="00000000" w:rsidRPr="00DE270A" w:rsidP="00DE270A">
            <w:pPr>
              <w:pStyle w:val="BodyText"/>
            </w:pPr>
            <w:r w:rsidRPr="00DE270A">
              <w:t>It includes working safely, using fa</w:t>
            </w:r>
            <w:r w:rsidRPr="00DE270A">
              <w:t>ult-finding procedures, conducting repairs to motor and associated control components, and completing required service documentation. The skills and knowledge in this unit will be applied by refrigeration and air conditioning technicians during the commiss</w:t>
            </w:r>
            <w:r w:rsidRPr="00DE270A">
              <w:t>ioning and repair of refrigeration and air conditioning systems.</w:t>
            </w:r>
          </w:p>
          <w:p w:rsidR="00000000" w:rsidRPr="00DE270A" w:rsidP="00DE270A">
            <w:pPr>
              <w:pStyle w:val="BodyText"/>
            </w:pPr>
            <w:r w:rsidRPr="00DE270A">
              <w:t>To undertake this unit, the learner must have a current Trainee Refrigerant Handling Licence as it includes work on refrigeration and air conditioning equipment that carries the risk of a flu</w:t>
            </w:r>
            <w:r w:rsidRPr="00DE270A">
              <w:t xml:space="preserve">orocarbon refrigerant being emitted. </w:t>
            </w:r>
          </w:p>
          <w:p w:rsidR="00000000" w:rsidRPr="00DE270A" w:rsidP="00DE270A">
            <w:pPr>
              <w:pStyle w:val="BodyText"/>
            </w:pPr>
            <w:r w:rsidRPr="00DE270A">
              <w:t>The skills and knowledge described in this unit require a national Refrigerant Handling Licence as it includes work on refrigeration and air conditioning equipment that carries the risk of a fluorocarbon refrigerant be</w:t>
            </w:r>
            <w:r w:rsidRPr="00DE270A">
              <w:t xml:space="preserve">ing emitted while decanting the refrigerant or manufacturing, installing, commissioning, servicing, maintaining or decommissioning refrigeration and air conditioning equipment. </w:t>
            </w:r>
          </w:p>
          <w:p w:rsidR="00000000" w:rsidRPr="00DE270A" w:rsidP="00DE270A">
            <w:pPr>
              <w:pStyle w:val="BodyText"/>
            </w:pPr>
            <w:r w:rsidRPr="00DE270A">
              <w:t>The skills and knowledge described in this unit require a licence or permit to</w:t>
            </w:r>
            <w:r w:rsidRPr="00DE270A">
              <w:t xml:space="preserve"> practice in the workplace where work is carried out on electrical installations which are designed to operate at voltages greater than 50 V alternating current (a.c.) or 120 V direct current (d.c.).</w:t>
            </w:r>
          </w:p>
          <w:p w:rsidR="00000000" w:rsidRPr="00DE270A" w:rsidP="00DE270A">
            <w:pPr>
              <w:pStyle w:val="BodyText"/>
            </w:pPr>
            <w:r w:rsidRPr="00DE270A">
              <w:t>Competency development activities in this unit are subje</w:t>
            </w:r>
            <w:r w:rsidRPr="00DE270A">
              <w:t>ct to regulations directly related to licensing. Where a licence or permit to practice is not held, a relevant contract of training, such as an Australian Apprenticeship, is required.</w:t>
            </w:r>
          </w:p>
          <w:p w:rsidR="00000000" w:rsidRPr="00DE270A" w:rsidP="00DE270A">
            <w:pPr>
              <w:pStyle w:val="BodyText"/>
            </w:pPr>
            <w:r w:rsidRPr="00DE270A">
              <w:t>Additional and/or other conditions may apply in some jurisdictions subje</w:t>
            </w:r>
            <w:r w:rsidRPr="00DE270A">
              <w:t xml:space="preserve">ct to regulations related to refrigeration, air conditioning and electrical work. Practice in the workplace and during training is also subject to work health and safety (WHS)/occupational health and safety (OHS) regulations.                               </w:t>
            </w:r>
            <w:r w:rsidRPr="00DE270A">
              <w:t xml:space="preserve">                                                                                 </w:t>
            </w:r>
          </w:p>
        </w:tc>
      </w:tr>
    </w:tbl>
    <w:p w:rsidR="00000000" w:rsidRPr="00DE270A" w:rsidP="00DE270A">
      <w:pPr>
        <w:pStyle w:val="NoPaddingFontSize1"/>
      </w:pPr>
    </w:p>
    <w:p w:rsidR="00000000" w:rsidRPr="00DE270A" w:rsidP="00DE270A">
      <w:pPr>
        <w:pStyle w:val="AllowPageBreak"/>
      </w:pPr>
    </w:p>
    <w:p w:rsidR="00000000" w:rsidRPr="00DE270A" w:rsidP="00DE270A">
      <w:pPr>
        <w:pStyle w:val="Heading1"/>
      </w:pPr>
      <w:bookmarkStart w:id="3" w:name="O_1080637"/>
      <w:bookmarkEnd w:id="3"/>
      <w:r w:rsidRPr="00DE270A">
        <w:t>Pre-requisite Unit</w:t>
      </w:r>
    </w:p>
    <w:tbl>
      <w:tblPr>
        <w:tblW w:w="9497" w:type="dxa"/>
        <w:tblLayout w:type="fixed"/>
        <w:tblCellMar>
          <w:left w:w="62" w:type="dxa"/>
          <w:right w:w="62" w:type="dxa"/>
        </w:tblCellMar>
        <w:tblLook w:val="0000"/>
      </w:tblPr>
      <w:tblGrid>
        <w:gridCol w:w="9497"/>
      </w:tblGrid>
      <w:tr w:rsidTr="00DE27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270A" w:rsidP="00DE270A">
            <w:pPr>
              <w:pStyle w:val="BodyText"/>
            </w:pPr>
            <w:r w:rsidRPr="00DE270A">
              <w:t>UEECD0007 Apply work health and safety regulations, codes and practices in the workplace</w:t>
            </w:r>
          </w:p>
        </w:tc>
      </w:tr>
    </w:tbl>
    <w:p w:rsidR="00000000" w:rsidRPr="00DE270A" w:rsidP="00DE270A">
      <w:pPr>
        <w:pStyle w:val="NoPaddingFontSize1"/>
      </w:pPr>
    </w:p>
    <w:p w:rsidR="00000000" w:rsidRPr="00DE270A" w:rsidP="00DE270A">
      <w:pPr>
        <w:pStyle w:val="AllowPageBreak"/>
      </w:pPr>
    </w:p>
    <w:p w:rsidR="00000000" w:rsidRPr="00DE270A" w:rsidP="00DE270A">
      <w:pPr>
        <w:pStyle w:val="Heading1"/>
      </w:pPr>
      <w:bookmarkStart w:id="4" w:name="O_1080638"/>
      <w:bookmarkEnd w:id="4"/>
      <w:r w:rsidRPr="00DE270A">
        <w:t>Competency Field</w:t>
      </w:r>
    </w:p>
    <w:tbl>
      <w:tblPr>
        <w:tblW w:w="9497" w:type="dxa"/>
        <w:tblLayout w:type="fixed"/>
        <w:tblCellMar>
          <w:left w:w="62" w:type="dxa"/>
          <w:right w:w="62" w:type="dxa"/>
        </w:tblCellMar>
        <w:tblLook w:val="0000"/>
      </w:tblPr>
      <w:tblGrid>
        <w:gridCol w:w="9497"/>
      </w:tblGrid>
      <w:tr w:rsidTr="00DE27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270A" w:rsidP="00DE270A">
            <w:pPr>
              <w:pStyle w:val="BodyText"/>
            </w:pPr>
            <w:r w:rsidRPr="00DE270A">
              <w:t>Refrigeration and air-conditioning</w:t>
            </w:r>
          </w:p>
        </w:tc>
      </w:tr>
    </w:tbl>
    <w:p w:rsidR="00000000" w:rsidRPr="00DE270A" w:rsidP="00DE270A">
      <w:pPr>
        <w:pStyle w:val="NoPaddingFontSize1"/>
      </w:pPr>
    </w:p>
    <w:p w:rsidR="00000000" w:rsidRPr="00DE270A" w:rsidP="00DE270A">
      <w:pPr>
        <w:pStyle w:val="AllowPageBreak"/>
      </w:pPr>
    </w:p>
    <w:p w:rsidR="00000000" w:rsidRPr="00DE270A" w:rsidP="00DE270A">
      <w:pPr>
        <w:pStyle w:val="Heading1"/>
      </w:pPr>
      <w:bookmarkStart w:id="5" w:name="O_1080639"/>
      <w:bookmarkEnd w:id="5"/>
      <w:r w:rsidRPr="00DE270A">
        <w:t>Unit Sector</w:t>
      </w:r>
    </w:p>
    <w:tbl>
      <w:tblPr>
        <w:tblW w:w="9497" w:type="dxa"/>
        <w:tblLayout w:type="fixed"/>
        <w:tblCellMar>
          <w:left w:w="62" w:type="dxa"/>
          <w:right w:w="62" w:type="dxa"/>
        </w:tblCellMar>
        <w:tblLook w:val="0000"/>
      </w:tblPr>
      <w:tblGrid>
        <w:gridCol w:w="9497"/>
      </w:tblGrid>
      <w:tr w:rsidTr="00DE27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270A" w:rsidP="00DE270A">
            <w:pPr>
              <w:pStyle w:val="BodyText"/>
            </w:pPr>
            <w:r w:rsidRPr="00DE270A">
              <w:t>Electrotechnology</w:t>
            </w:r>
          </w:p>
        </w:tc>
      </w:tr>
    </w:tbl>
    <w:p w:rsidR="00000000" w:rsidRPr="00DE270A" w:rsidP="00DE270A">
      <w:pPr>
        <w:pStyle w:val="NoPaddingFontSize1"/>
      </w:pPr>
    </w:p>
    <w:p w:rsidR="00000000" w:rsidRPr="00DE270A" w:rsidP="00DE270A">
      <w:pPr>
        <w:pStyle w:val="AllowPageBreak"/>
      </w:pPr>
    </w:p>
    <w:p w:rsidR="00000000" w:rsidRPr="00DE270A" w:rsidP="00DE270A">
      <w:pPr>
        <w:pStyle w:val="Heading1"/>
      </w:pPr>
      <w:bookmarkStart w:id="6" w:name="O_1080640"/>
      <w:bookmarkEnd w:id="6"/>
      <w:r w:rsidRPr="00DE270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E270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E270A" w:rsidP="00DE270A">
            <w:pPr>
              <w:pStyle w:val="BodyText"/>
            </w:pPr>
            <w:r w:rsidRPr="00DE270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E270A">
            <w:pPr>
              <w:pStyle w:val="BodyText"/>
              <w:rPr>
                <w:lang w:val="en-NZ"/>
              </w:rPr>
            </w:pPr>
            <w:r w:rsidRPr="00DE270A">
              <w:rPr>
                <w:rStyle w:val="SpecialBold"/>
              </w:rPr>
              <w:t>PERFORMANCE CRITERIA</w:t>
            </w:r>
          </w:p>
        </w:tc>
      </w:tr>
      <w:tr w:rsidTr="00DE270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E270A">
            <w:pPr>
              <w:pStyle w:val="BodyText"/>
              <w:rPr>
                <w:lang w:val="en-NZ"/>
              </w:rPr>
            </w:pPr>
            <w:r w:rsidRPr="00DE270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E270A">
            <w:pPr>
              <w:pStyle w:val="BodyText"/>
              <w:rPr>
                <w:lang w:val="en-NZ"/>
              </w:rPr>
            </w:pPr>
            <w:r w:rsidRPr="00DE270A">
              <w:t>Performance criteria describe the performance needed to demonstrate achievement of the element.</w:t>
            </w:r>
          </w:p>
        </w:tc>
      </w:tr>
      <w:tr w:rsidTr="00DE27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E270A" w:rsidP="00DE270A">
            <w:pPr>
              <w:pStyle w:val="BodyText"/>
            </w:pPr>
            <w:r w:rsidRPr="00DE270A">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DE270A" w:rsidP="00DE270A">
            <w:pPr>
              <w:pStyle w:val="BodyText"/>
            </w:pPr>
            <w:r w:rsidRPr="00DE270A">
              <w:rPr>
                <w:rStyle w:val="SpecialBold"/>
              </w:rPr>
              <w:t>Prepare to find and rectify faults in single phase motors and associated controls</w:t>
            </w:r>
          </w:p>
        </w:tc>
        <w:tc>
          <w:tcPr>
            <w:tcW w:w="697" w:type="dxa"/>
            <w:tcBorders>
              <w:top w:val="nil"/>
              <w:left w:val="nil"/>
              <w:bottom w:val="nil"/>
              <w:right w:val="nil"/>
            </w:tcBorders>
            <w:tcMar>
              <w:top w:w="0" w:type="dxa"/>
              <w:left w:w="62" w:type="dxa"/>
              <w:bottom w:w="0" w:type="dxa"/>
              <w:right w:w="62" w:type="dxa"/>
            </w:tcMar>
          </w:tcPr>
          <w:p w:rsidR="00000000" w:rsidP="00DE270A">
            <w:pPr>
              <w:pStyle w:val="BodyText"/>
              <w:rPr>
                <w:lang w:val="en-NZ"/>
              </w:rPr>
            </w:pPr>
            <w:r w:rsidRPr="00DE270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E270A">
            <w:pPr>
              <w:pStyle w:val="BodyText"/>
              <w:rPr>
                <w:lang w:val="en-NZ"/>
              </w:rPr>
            </w:pPr>
            <w:r w:rsidRPr="00DE270A">
              <w:t>WHS/OHS hazards, risk control methods, relevant industry standards, co</w:t>
            </w:r>
            <w:r w:rsidRPr="00DE270A">
              <w:t>des of practice and legislation are obtained and applied in accordance with workplace procedures</w:t>
            </w:r>
          </w:p>
        </w:tc>
      </w:tr>
      <w:tr w:rsidTr="00DE27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7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70A">
            <w:pPr>
              <w:pStyle w:val="BodyText"/>
              <w:rPr>
                <w:lang w:val="en-NZ"/>
              </w:rPr>
            </w:pPr>
            <w:r w:rsidRPr="00DE270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E270A">
            <w:pPr>
              <w:pStyle w:val="BodyText"/>
              <w:rPr>
                <w:lang w:val="en-NZ"/>
              </w:rPr>
            </w:pPr>
            <w:r w:rsidRPr="00DE270A">
              <w:t>Work details are determined from documentation and/or supervisor to establish scope of work to be completed in accordance with workplace procedures</w:t>
            </w:r>
          </w:p>
        </w:tc>
      </w:tr>
      <w:tr w:rsidTr="00DE27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7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70A">
            <w:pPr>
              <w:pStyle w:val="BodyText"/>
              <w:rPr>
                <w:lang w:val="en-NZ"/>
              </w:rPr>
            </w:pPr>
            <w:r w:rsidRPr="00DE270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E270A">
            <w:pPr>
              <w:pStyle w:val="BodyText"/>
              <w:rPr>
                <w:lang w:val="en-NZ"/>
              </w:rPr>
            </w:pPr>
            <w:r w:rsidRPr="00DE270A">
              <w:t>Supervisor is consulted to ensure work is coordinated with others in accordance with workplace procedures</w:t>
            </w:r>
          </w:p>
        </w:tc>
      </w:tr>
      <w:tr w:rsidTr="00DE27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7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70A">
            <w:pPr>
              <w:pStyle w:val="BodyText"/>
              <w:rPr>
                <w:lang w:val="en-NZ"/>
              </w:rPr>
            </w:pPr>
            <w:r w:rsidRPr="00DE270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E270A">
            <w:pPr>
              <w:pStyle w:val="BodyText"/>
              <w:rPr>
                <w:lang w:val="en-NZ"/>
              </w:rPr>
            </w:pPr>
            <w:r w:rsidRPr="00DE270A">
              <w:t>Tools, equipment and testing devices to locate faults are obtained and checked for operational safety in accordance with workplace procedur</w:t>
            </w:r>
            <w:r w:rsidRPr="00DE270A">
              <w:t xml:space="preserve">es </w:t>
            </w:r>
          </w:p>
        </w:tc>
      </w:tr>
      <w:tr w:rsidTr="00DE27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E270A" w:rsidP="00DE270A">
            <w:pPr>
              <w:pStyle w:val="BodyText"/>
            </w:pPr>
            <w:r w:rsidRPr="00DE270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E270A" w:rsidP="00DE270A">
            <w:pPr>
              <w:pStyle w:val="BodyText"/>
            </w:pPr>
            <w:r w:rsidRPr="00DE270A">
              <w:rPr>
                <w:rStyle w:val="SpecialBold"/>
              </w:rPr>
              <w:t>Find and repair faults in single phase motors and associated controls</w:t>
            </w:r>
          </w:p>
        </w:tc>
        <w:tc>
          <w:tcPr>
            <w:tcW w:w="697" w:type="dxa"/>
            <w:tcBorders>
              <w:top w:val="nil"/>
              <w:left w:val="nil"/>
              <w:bottom w:val="nil"/>
              <w:right w:val="nil"/>
            </w:tcBorders>
            <w:tcMar>
              <w:top w:w="0" w:type="dxa"/>
              <w:left w:w="62" w:type="dxa"/>
              <w:bottom w:w="0" w:type="dxa"/>
              <w:right w:w="62" w:type="dxa"/>
            </w:tcMar>
          </w:tcPr>
          <w:p w:rsidR="00000000" w:rsidP="00DE270A">
            <w:pPr>
              <w:pStyle w:val="BodyText"/>
              <w:rPr>
                <w:lang w:val="en-NZ"/>
              </w:rPr>
            </w:pPr>
            <w:r w:rsidRPr="00DE270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E270A">
            <w:pPr>
              <w:pStyle w:val="BodyText"/>
              <w:rPr>
                <w:lang w:val="en-NZ"/>
              </w:rPr>
            </w:pPr>
            <w:r w:rsidRPr="00DE270A">
              <w:t>Need to test and measure live work is determined in accordance with workplace procedures and WHS/OHS requirements</w:t>
            </w:r>
          </w:p>
        </w:tc>
      </w:tr>
      <w:tr w:rsidTr="00DE27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7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70A">
            <w:pPr>
              <w:pStyle w:val="BodyText"/>
              <w:rPr>
                <w:lang w:val="en-NZ"/>
              </w:rPr>
            </w:pPr>
            <w:r w:rsidRPr="00DE270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E270A">
            <w:pPr>
              <w:pStyle w:val="BodyText"/>
              <w:rPr>
                <w:lang w:val="en-NZ"/>
              </w:rPr>
            </w:pPr>
            <w:r w:rsidRPr="00DE270A">
              <w:t>Equipment is checked and isolated in accordance with w</w:t>
            </w:r>
            <w:r w:rsidRPr="00DE270A">
              <w:t>orkplace procedures, regulatory requirements and WHS/OHS requirements</w:t>
            </w:r>
          </w:p>
        </w:tc>
      </w:tr>
      <w:tr w:rsidTr="00DE27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7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70A">
            <w:pPr>
              <w:pStyle w:val="BodyText"/>
              <w:rPr>
                <w:lang w:val="en-NZ"/>
              </w:rPr>
            </w:pPr>
            <w:r w:rsidRPr="00DE270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E270A">
            <w:pPr>
              <w:pStyle w:val="BodyText"/>
              <w:rPr>
                <w:lang w:val="en-NZ"/>
              </w:rPr>
            </w:pPr>
            <w:r w:rsidRPr="00DE270A">
              <w:t>Fault finding, using measured and calculated values of circuit and/or motor parameters, is undertaken in accordance with workplace procedures and regulatory requirements</w:t>
            </w:r>
          </w:p>
        </w:tc>
      </w:tr>
      <w:tr w:rsidTr="00DE27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7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70A">
            <w:pPr>
              <w:pStyle w:val="BodyText"/>
              <w:rPr>
                <w:lang w:val="en-NZ"/>
              </w:rPr>
            </w:pPr>
            <w:r w:rsidRPr="00DE270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E270A">
            <w:pPr>
              <w:pStyle w:val="BodyText"/>
              <w:rPr>
                <w:lang w:val="en-NZ"/>
              </w:rPr>
            </w:pPr>
            <w:r w:rsidRPr="00DE270A">
              <w:t>Repair work is carried out in accordance with manufacturer specifications and workplace procedures</w:t>
            </w:r>
          </w:p>
        </w:tc>
      </w:tr>
      <w:tr w:rsidTr="00DE27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7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70A">
            <w:pPr>
              <w:pStyle w:val="BodyText"/>
              <w:rPr>
                <w:lang w:val="en-NZ"/>
              </w:rPr>
            </w:pPr>
            <w:r w:rsidRPr="00DE270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E270A">
            <w:pPr>
              <w:pStyle w:val="BodyText"/>
              <w:rPr>
                <w:lang w:val="en-NZ"/>
              </w:rPr>
            </w:pPr>
            <w:r w:rsidRPr="00DE270A">
              <w:t>Repair work is tested in accordance with workplace procedures</w:t>
            </w:r>
          </w:p>
        </w:tc>
      </w:tr>
      <w:tr w:rsidTr="00DE27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7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70A">
            <w:pPr>
              <w:pStyle w:val="BodyText"/>
              <w:rPr>
                <w:lang w:val="en-NZ"/>
              </w:rPr>
            </w:pPr>
            <w:r w:rsidRPr="00DE270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E270A">
            <w:pPr>
              <w:pStyle w:val="BodyText"/>
              <w:rPr>
                <w:lang w:val="en-NZ"/>
              </w:rPr>
            </w:pPr>
            <w:r w:rsidRPr="00DE270A">
              <w:t>Apparatus is reassembled, tested and prepared for return to service in accordance</w:t>
            </w:r>
            <w:r w:rsidRPr="00DE270A">
              <w:t xml:space="preserve"> with workplace procedures and regulatory requirements</w:t>
            </w:r>
          </w:p>
        </w:tc>
      </w:tr>
      <w:tr w:rsidTr="00DE27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7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70A">
            <w:pPr>
              <w:pStyle w:val="BodyText"/>
              <w:rPr>
                <w:lang w:val="en-NZ"/>
              </w:rPr>
            </w:pPr>
            <w:r w:rsidRPr="00DE270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E270A">
            <w:pPr>
              <w:pStyle w:val="BodyText"/>
              <w:rPr>
                <w:lang w:val="en-NZ"/>
              </w:rPr>
            </w:pPr>
            <w:r w:rsidRPr="00DE270A">
              <w:t>Unexpected situations are resolved in accordance with workplace procedures, safety guidelines and with the approval of an authorised person/supervisor</w:t>
            </w:r>
          </w:p>
        </w:tc>
      </w:tr>
      <w:tr w:rsidTr="00DE27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7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70A">
            <w:pPr>
              <w:pStyle w:val="BodyText"/>
              <w:rPr>
                <w:lang w:val="en-NZ"/>
              </w:rPr>
            </w:pPr>
            <w:r w:rsidRPr="00DE270A">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DE270A">
            <w:pPr>
              <w:pStyle w:val="BodyText"/>
              <w:rPr>
                <w:lang w:val="en-NZ"/>
              </w:rPr>
            </w:pPr>
            <w:r w:rsidRPr="00DE270A">
              <w:t>Fault-finding and repair activities are completed without damage to apparatus, circuits, the surrounding environment and/or services using relevant sustainable energy practices in accordance with workplace procedures</w:t>
            </w:r>
          </w:p>
        </w:tc>
      </w:tr>
      <w:tr w:rsidTr="00DE27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E270A" w:rsidP="00DE270A">
            <w:pPr>
              <w:pStyle w:val="BodyText"/>
            </w:pPr>
            <w:r w:rsidRPr="00DE270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E270A" w:rsidP="00DE270A">
            <w:pPr>
              <w:pStyle w:val="BodyText"/>
            </w:pPr>
            <w:r w:rsidRPr="00DE270A">
              <w:rPr>
                <w:rStyle w:val="SpecialBold"/>
              </w:rPr>
              <w:t>Complete and report on fault-finding</w:t>
            </w:r>
            <w:r w:rsidRPr="00DE270A">
              <w:rPr>
                <w:rStyle w:val="SpecialBold"/>
              </w:rPr>
              <w:t xml:space="preserve"> and repair of single phase motors and associated controls</w:t>
            </w:r>
          </w:p>
        </w:tc>
        <w:tc>
          <w:tcPr>
            <w:tcW w:w="697" w:type="dxa"/>
            <w:tcBorders>
              <w:top w:val="nil"/>
              <w:left w:val="nil"/>
              <w:bottom w:val="nil"/>
              <w:right w:val="nil"/>
            </w:tcBorders>
            <w:tcMar>
              <w:top w:w="0" w:type="dxa"/>
              <w:left w:w="62" w:type="dxa"/>
              <w:bottom w:w="0" w:type="dxa"/>
              <w:right w:w="62" w:type="dxa"/>
            </w:tcMar>
          </w:tcPr>
          <w:p w:rsidR="00000000" w:rsidP="00DE270A">
            <w:pPr>
              <w:pStyle w:val="BodyText"/>
              <w:rPr>
                <w:lang w:val="en-NZ"/>
              </w:rPr>
            </w:pPr>
            <w:r w:rsidRPr="00DE270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E270A">
            <w:pPr>
              <w:pStyle w:val="BodyText"/>
              <w:rPr>
                <w:lang w:val="en-NZ"/>
              </w:rPr>
            </w:pPr>
            <w:r w:rsidRPr="00DE270A">
              <w:t>WHS/OHS work completion risk control measures are applied in accordance with workplace procedures</w:t>
            </w:r>
          </w:p>
        </w:tc>
      </w:tr>
      <w:tr w:rsidTr="00DE27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7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70A">
            <w:pPr>
              <w:pStyle w:val="BodyText"/>
              <w:rPr>
                <w:lang w:val="en-NZ"/>
              </w:rPr>
            </w:pPr>
            <w:r w:rsidRPr="00DE270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E270A">
            <w:pPr>
              <w:pStyle w:val="BodyText"/>
              <w:rPr>
                <w:lang w:val="en-NZ"/>
              </w:rPr>
            </w:pPr>
            <w:r w:rsidRPr="00DE270A">
              <w:t>Worksite and equipment are cleaned and made safe in accordance with workplace procedures</w:t>
            </w:r>
          </w:p>
        </w:tc>
      </w:tr>
      <w:tr w:rsidTr="00DE27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7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70A">
            <w:pPr>
              <w:pStyle w:val="BodyText"/>
              <w:rPr>
                <w:lang w:val="en-NZ"/>
              </w:rPr>
            </w:pPr>
            <w:r w:rsidRPr="00DE270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DE270A" w:rsidP="00DE270A">
            <w:pPr>
              <w:pStyle w:val="BodyText"/>
            </w:pPr>
            <w:r w:rsidRPr="00DE270A">
              <w:t>Supervisor is notified of completion of work in accordance with workplace procedures</w:t>
            </w:r>
          </w:p>
        </w:tc>
      </w:tr>
    </w:tbl>
    <w:p w:rsidR="00000000" w:rsidRPr="00DE270A" w:rsidP="00DE270A">
      <w:pPr>
        <w:pStyle w:val="NoPaddingFontSize1"/>
      </w:pPr>
    </w:p>
    <w:p w:rsidR="00000000" w:rsidRPr="00DE270A" w:rsidP="00DE270A">
      <w:pPr>
        <w:pStyle w:val="AllowPageBreak"/>
      </w:pPr>
    </w:p>
    <w:p w:rsidR="00000000" w:rsidRPr="00DE270A" w:rsidP="00DE270A">
      <w:pPr>
        <w:pStyle w:val="Heading1"/>
      </w:pPr>
      <w:bookmarkStart w:id="7" w:name="O_1080641"/>
      <w:bookmarkEnd w:id="7"/>
      <w:r w:rsidRPr="00DE270A">
        <w:t>Foundation Skills</w:t>
      </w:r>
    </w:p>
    <w:tbl>
      <w:tblPr>
        <w:tblW w:w="9497" w:type="dxa"/>
        <w:tblLayout w:type="fixed"/>
        <w:tblCellMar>
          <w:left w:w="62" w:type="dxa"/>
          <w:right w:w="62" w:type="dxa"/>
        </w:tblCellMar>
        <w:tblLook w:val="0000"/>
      </w:tblPr>
      <w:tblGrid>
        <w:gridCol w:w="9497"/>
      </w:tblGrid>
      <w:tr w:rsidTr="00DE27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270A" w:rsidP="00DE270A">
            <w:pPr>
              <w:pStyle w:val="BodyText"/>
            </w:pPr>
            <w:r w:rsidRPr="00DE270A">
              <w:t>Foundation skills essential to performance are explicit in the performance criteria of this unit of competency.</w:t>
            </w:r>
          </w:p>
        </w:tc>
      </w:tr>
    </w:tbl>
    <w:p w:rsidR="00000000" w:rsidRPr="00DE270A" w:rsidP="00DE270A">
      <w:pPr>
        <w:pStyle w:val="NoPaddingFontSize1"/>
      </w:pPr>
    </w:p>
    <w:p w:rsidR="00000000" w:rsidRPr="00DE270A" w:rsidP="00DE270A">
      <w:pPr>
        <w:pStyle w:val="AllowPageBreak"/>
      </w:pPr>
    </w:p>
    <w:p w:rsidR="00000000" w:rsidRPr="00DE270A" w:rsidP="00DE270A">
      <w:pPr>
        <w:pStyle w:val="Heading1"/>
      </w:pPr>
      <w:bookmarkStart w:id="8" w:name="O_1080642"/>
      <w:bookmarkEnd w:id="8"/>
      <w:r w:rsidRPr="00DE270A">
        <w:t>Range of Conditions</w:t>
      </w:r>
    </w:p>
    <w:tbl>
      <w:tblPr>
        <w:tblW w:w="9497" w:type="dxa"/>
        <w:tblLayout w:type="fixed"/>
        <w:tblCellMar>
          <w:left w:w="62" w:type="dxa"/>
          <w:right w:w="62" w:type="dxa"/>
        </w:tblCellMar>
        <w:tblLook w:val="0000"/>
      </w:tblPr>
      <w:tblGrid>
        <w:gridCol w:w="4693"/>
        <w:gridCol w:w="4804"/>
      </w:tblGrid>
      <w:tr w:rsidTr="00DE270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DE270A" w:rsidP="00DE270A">
            <w:pPr>
              <w:pStyle w:val="BodyText"/>
            </w:pPr>
            <w:r w:rsidRPr="00DE270A">
              <w:t>Range is restricted to essential operating conditions and any other variables essential to the work environment.</w:t>
            </w:r>
          </w:p>
          <w:p w:rsidR="00000000" w:rsidP="00DE270A">
            <w:pPr>
              <w:pStyle w:val="BodyText"/>
              <w:rPr>
                <w:lang w:val="en-NZ"/>
              </w:rPr>
            </w:pPr>
            <w:r w:rsidRPr="00DE270A">
              <w:t>Non-essential conditions may be found in the UEE Electrotechnology Training Package Companion Volume Implementatio</w:t>
            </w:r>
            <w:r w:rsidRPr="00DE270A">
              <w:t>n Guide.</w:t>
            </w:r>
          </w:p>
        </w:tc>
      </w:tr>
      <w:tr w:rsidTr="00DE270A">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DE270A">
            <w:pPr>
              <w:pStyle w:val="BodyText"/>
              <w:rPr>
                <w:lang w:val="en-NZ"/>
              </w:rPr>
            </w:pPr>
            <w:r w:rsidRPr="00DE270A">
              <w:t>Fault finding and rectification of single phase motors and associated controls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P="00DE270A">
            <w:pPr>
              <w:pStyle w:val="ListBullet"/>
              <w:rPr>
                <w:lang w:val="en-NZ"/>
              </w:rPr>
            </w:pPr>
            <w:r w:rsidRPr="00DE270A">
              <w:t xml:space="preserve">two different refrigeration and/or air conditioning systems </w:t>
            </w:r>
          </w:p>
        </w:tc>
      </w:tr>
      <w:tr w:rsidTr="00DE270A">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DE270A">
            <w:pPr>
              <w:pStyle w:val="BodyText"/>
              <w:rPr>
                <w:lang w:val="en-NZ"/>
              </w:rPr>
            </w:pPr>
            <w:r w:rsidRPr="00DE270A">
              <w:t>Fault finding and rectification of single phase motors and a</w:t>
            </w:r>
            <w:r w:rsidRPr="00DE270A">
              <w:t>ssociated controls must include at least two of the following faults:</w:t>
            </w:r>
          </w:p>
        </w:tc>
        <w:tc>
          <w:tcPr>
            <w:tcW w:w="4804" w:type="dxa"/>
            <w:tcBorders>
              <w:top w:val="nil"/>
              <w:left w:val="nil"/>
              <w:bottom w:val="nil"/>
              <w:right w:val="nil"/>
            </w:tcBorders>
            <w:tcMar>
              <w:top w:w="0" w:type="dxa"/>
              <w:left w:w="62" w:type="dxa"/>
              <w:bottom w:w="0" w:type="dxa"/>
              <w:right w:w="62" w:type="dxa"/>
            </w:tcMar>
          </w:tcPr>
          <w:p w:rsidR="00000000" w:rsidRPr="00DE270A" w:rsidP="00DE270A">
            <w:pPr>
              <w:pStyle w:val="ListBullet"/>
            </w:pPr>
            <w:r w:rsidRPr="00DE270A">
              <w:t>control circuit component failure</w:t>
            </w:r>
          </w:p>
          <w:p w:rsidR="00000000" w:rsidRPr="00DE270A" w:rsidP="00DE270A">
            <w:pPr>
              <w:pStyle w:val="ListBullet"/>
            </w:pPr>
            <w:r w:rsidRPr="00DE270A">
              <w:t>incorrect wiring connections</w:t>
            </w:r>
          </w:p>
          <w:p w:rsidR="00000000" w:rsidRPr="00DE270A" w:rsidP="00DE270A">
            <w:pPr>
              <w:pStyle w:val="ListBullet"/>
            </w:pPr>
            <w:r w:rsidRPr="00DE270A">
              <w:t>motor bearing failure</w:t>
            </w:r>
          </w:p>
          <w:p w:rsidR="00000000" w:rsidRPr="00DE270A" w:rsidP="00DE270A">
            <w:pPr>
              <w:pStyle w:val="ListBullet"/>
            </w:pPr>
            <w:r w:rsidRPr="00DE270A">
              <w:t>open-circuit winding</w:t>
            </w:r>
          </w:p>
          <w:p w:rsidR="00000000" w:rsidRPr="00DE270A" w:rsidP="00DE270A">
            <w:pPr>
              <w:pStyle w:val="ListBullet"/>
            </w:pPr>
            <w:r w:rsidRPr="00DE270A">
              <w:t>short circuit, including insulation failure to frame</w:t>
            </w:r>
          </w:p>
          <w:p w:rsidR="00000000" w:rsidRPr="00DE270A" w:rsidP="00DE270A">
            <w:pPr>
              <w:pStyle w:val="ListBullet"/>
            </w:pPr>
            <w:r w:rsidRPr="00DE270A">
              <w:t>shunted short, including i</w:t>
            </w:r>
            <w:r w:rsidRPr="00DE270A">
              <w:t>nsulation failure within winding</w:t>
            </w:r>
          </w:p>
        </w:tc>
      </w:tr>
    </w:tbl>
    <w:p w:rsidR="00000000" w:rsidRPr="00DE270A" w:rsidP="00DE270A">
      <w:pPr>
        <w:pStyle w:val="NoPaddingFontSize1"/>
      </w:pPr>
    </w:p>
    <w:p w:rsidR="00000000" w:rsidRPr="00DE270A" w:rsidP="00DE270A">
      <w:pPr>
        <w:pStyle w:val="AllowPageBreak"/>
      </w:pPr>
    </w:p>
    <w:p w:rsidR="00000000" w:rsidRPr="00DE270A" w:rsidP="00DE270A">
      <w:pPr>
        <w:pStyle w:val="Heading1"/>
      </w:pPr>
      <w:bookmarkStart w:id="9" w:name="O_1080643"/>
      <w:bookmarkEnd w:id="9"/>
      <w:r w:rsidRPr="00DE270A">
        <w:t>Unit Mapping Information</w:t>
      </w:r>
    </w:p>
    <w:tbl>
      <w:tblPr>
        <w:tblW w:w="9497" w:type="dxa"/>
        <w:tblLayout w:type="fixed"/>
        <w:tblCellMar>
          <w:left w:w="62" w:type="dxa"/>
          <w:right w:w="62" w:type="dxa"/>
        </w:tblCellMar>
        <w:tblLook w:val="0000"/>
      </w:tblPr>
      <w:tblGrid>
        <w:gridCol w:w="9497"/>
      </w:tblGrid>
      <w:tr w:rsidTr="00DE27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270A" w:rsidP="00DE270A">
            <w:pPr>
              <w:pStyle w:val="BodyText"/>
            </w:pPr>
            <w:r w:rsidRPr="00DE270A">
              <w:t>No equivalent unit.</w:t>
            </w:r>
          </w:p>
        </w:tc>
      </w:tr>
    </w:tbl>
    <w:p w:rsidR="00000000" w:rsidRPr="00DE270A" w:rsidP="00DE270A">
      <w:pPr>
        <w:pStyle w:val="NoPaddingFontSize1"/>
      </w:pPr>
    </w:p>
    <w:p w:rsidR="00000000" w:rsidRPr="00DE270A" w:rsidP="00DE270A">
      <w:pPr>
        <w:pStyle w:val="AllowPageBreak"/>
      </w:pPr>
    </w:p>
    <w:p w:rsidR="00000000" w:rsidRPr="00DE270A" w:rsidP="00DE270A">
      <w:pPr>
        <w:pStyle w:val="Heading1"/>
      </w:pPr>
      <w:bookmarkStart w:id="10" w:name="O_1080650"/>
      <w:bookmarkEnd w:id="10"/>
      <w:r w:rsidRPr="00DE270A">
        <w:t>Links</w:t>
      </w:r>
    </w:p>
    <w:p w:rsidR="00000000" w:rsidRPr="00DE270A" w:rsidP="00F03A09">
      <w:pPr>
        <w:pStyle w:val="BodyText"/>
      </w:pPr>
      <w:r w:rsidRPr="00DE270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65592">
        <w:rPr>
          <w:rStyle w:val="Hyperlink"/>
        </w:rPr>
        <w:t>https://vetnet.gov.au/Pages/TrainingDocs.aspx?q=b8a8f136-5421-4ce1-92e0-2b50341431b6</w:t>
      </w:r>
      <w:r>
        <w:fldChar w:fldCharType="end"/>
      </w:r>
    </w:p>
    <w:p w:rsidR="00000000" w:rsidRPr="00DE270A" w:rsidP="00F03A09">
      <w:pPr>
        <w:pStyle w:val="BodyText"/>
        <w:sectPr w:rsidSect="00DE270A">
          <w:headerReference w:type="default" r:id="rId10"/>
          <w:footerReference w:type="default" r:id="rId11"/>
          <w:pgSz w:w="11908" w:h="16833"/>
          <w:pgMar w:top="1702" w:right="1418" w:bottom="1702" w:left="1418" w:header="992" w:footer="992" w:gutter="0"/>
          <w:cols w:space="720"/>
          <w:noEndnote/>
          <w:docGrid w:linePitch="299"/>
        </w:sectPr>
      </w:pPr>
    </w:p>
    <w:p w:rsidR="00000000" w:rsidRPr="00DE270A" w:rsidP="00DE270A">
      <w:pPr>
        <w:pStyle w:val="SuperHeading"/>
      </w:pPr>
      <w:r w:rsidRPr="00DE270A">
        <w:t>Assessment Requirements for UEERA0044 Find and rectify faults</w:t>
      </w:r>
      <w:r w:rsidRPr="00DE270A">
        <w:t xml:space="preserve"> in single phase motors and associated controls</w:t>
      </w:r>
    </w:p>
    <w:p w:rsidR="00000000" w:rsidRPr="00DE270A" w:rsidP="00DE270A">
      <w:pPr>
        <w:pStyle w:val="Heading1"/>
      </w:pPr>
      <w:bookmarkStart w:id="11" w:name="O_1080645"/>
      <w:bookmarkEnd w:id="11"/>
      <w:r w:rsidRPr="00DE270A">
        <w:t>Modification History</w:t>
      </w:r>
    </w:p>
    <w:tbl>
      <w:tblPr>
        <w:tblW w:w="9497" w:type="dxa"/>
        <w:tblLayout w:type="fixed"/>
        <w:tblCellMar>
          <w:left w:w="62" w:type="dxa"/>
          <w:right w:w="62" w:type="dxa"/>
        </w:tblCellMar>
        <w:tblLook w:val="0000"/>
      </w:tblPr>
      <w:tblGrid>
        <w:gridCol w:w="9497"/>
      </w:tblGrid>
      <w:tr w:rsidTr="00DE27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270A" w:rsidP="00DE270A">
            <w:pPr>
              <w:pStyle w:val="BodyText"/>
            </w:pPr>
            <w:r w:rsidRPr="00DE270A">
              <w:t>Release 1. This is the first release of this unit of competency in the UEE Electrotechnology Training Package.</w:t>
            </w:r>
          </w:p>
        </w:tc>
      </w:tr>
    </w:tbl>
    <w:p w:rsidR="00000000" w:rsidRPr="00DE270A" w:rsidP="00DE270A">
      <w:pPr>
        <w:pStyle w:val="NoPaddingFontSize1"/>
      </w:pPr>
    </w:p>
    <w:p w:rsidR="00000000" w:rsidRPr="00DE270A" w:rsidP="00DE270A">
      <w:pPr>
        <w:pStyle w:val="AllowPageBreak"/>
      </w:pPr>
    </w:p>
    <w:p w:rsidR="00000000" w:rsidRPr="00DE270A" w:rsidP="00DE270A">
      <w:pPr>
        <w:pStyle w:val="Heading1"/>
      </w:pPr>
      <w:bookmarkStart w:id="12" w:name="O_1080646"/>
      <w:bookmarkEnd w:id="12"/>
      <w:r w:rsidRPr="00DE270A">
        <w:t>Performance Evidence</w:t>
      </w:r>
    </w:p>
    <w:tbl>
      <w:tblPr>
        <w:tblW w:w="9497" w:type="dxa"/>
        <w:tblLayout w:type="fixed"/>
        <w:tblCellMar>
          <w:left w:w="62" w:type="dxa"/>
          <w:right w:w="62" w:type="dxa"/>
        </w:tblCellMar>
        <w:tblLook w:val="0000"/>
      </w:tblPr>
      <w:tblGrid>
        <w:gridCol w:w="9497"/>
      </w:tblGrid>
      <w:tr w:rsidTr="00DE27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270A">
            <w:pPr>
              <w:pStyle w:val="BodyText"/>
              <w:rPr>
                <w:lang w:val="en-NZ"/>
              </w:rPr>
            </w:pPr>
            <w:r w:rsidRPr="00DE270A">
              <w:t>Evidence require</w:t>
            </w:r>
            <w:r w:rsidRPr="00DE270A">
              <w:t>d to demonstrate competence in this unit must be relevant to and satisfy all of the requirements of the elements, performance criteria and range of conditions on at least two separate occasions and include:</w:t>
            </w:r>
          </w:p>
        </w:tc>
      </w:tr>
      <w:tr w:rsidTr="00DE27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270A" w:rsidP="00DE270A">
            <w:pPr>
              <w:pStyle w:val="ListBullet"/>
            </w:pPr>
            <w:r w:rsidRPr="00DE270A">
              <w:t>applying relevant work health and safety (WHS)/</w:t>
            </w:r>
            <w:r w:rsidRPr="00DE270A">
              <w:t xml:space="preserve">occupational health and safety (OHS) requirements, including hazards and control measures </w:t>
            </w:r>
          </w:p>
          <w:p w:rsidR="00000000" w:rsidRPr="00DE270A" w:rsidP="00DE270A">
            <w:pPr>
              <w:pStyle w:val="ListBullet"/>
            </w:pPr>
            <w:r w:rsidRPr="00DE270A">
              <w:t>disconnecting and reconnecting electrical supply to motors and associated controls</w:t>
            </w:r>
          </w:p>
          <w:p w:rsidR="00000000" w:rsidRPr="00DE270A" w:rsidP="00DE270A">
            <w:pPr>
              <w:pStyle w:val="ListBullet"/>
            </w:pPr>
            <w:r w:rsidRPr="00DE270A">
              <w:t>finding and rectifying faults in single phase motors, related motor starting components and motor protection devices in refrigeration and air conditioning systems</w:t>
            </w:r>
          </w:p>
          <w:p w:rsidR="00000000" w:rsidRPr="00DE270A" w:rsidP="00DE270A">
            <w:pPr>
              <w:pStyle w:val="ListBullet"/>
            </w:pPr>
            <w:r w:rsidRPr="00DE270A">
              <w:t>implementing relevant standards, codes of practice and regulations</w:t>
            </w:r>
          </w:p>
          <w:p w:rsidR="00000000" w:rsidRPr="00DE270A" w:rsidP="00DE270A">
            <w:pPr>
              <w:pStyle w:val="ListBullet"/>
            </w:pPr>
            <w:r w:rsidRPr="00DE270A">
              <w:t>reporting/documenting faul</w:t>
            </w:r>
            <w:r w:rsidRPr="00DE270A">
              <w:t>t-finding and repair activities.</w:t>
            </w:r>
          </w:p>
        </w:tc>
      </w:tr>
    </w:tbl>
    <w:p w:rsidR="00000000" w:rsidRPr="00DE270A" w:rsidP="00DE270A">
      <w:pPr>
        <w:pStyle w:val="NoPaddingFontSize1"/>
      </w:pPr>
    </w:p>
    <w:p w:rsidR="00000000" w:rsidRPr="00DE270A" w:rsidP="00DE270A">
      <w:pPr>
        <w:pStyle w:val="AllowPageBreak"/>
      </w:pPr>
    </w:p>
    <w:p w:rsidR="00000000" w:rsidRPr="00DE270A" w:rsidP="00DE270A">
      <w:pPr>
        <w:pStyle w:val="Heading1"/>
      </w:pPr>
      <w:bookmarkStart w:id="13" w:name="O_1080647"/>
      <w:bookmarkEnd w:id="13"/>
      <w:r w:rsidRPr="00DE270A">
        <w:t>Knowledge Evidence</w:t>
      </w:r>
    </w:p>
    <w:tbl>
      <w:tblPr>
        <w:tblW w:w="9497" w:type="dxa"/>
        <w:tblLayout w:type="fixed"/>
        <w:tblCellMar>
          <w:left w:w="62" w:type="dxa"/>
          <w:right w:w="62" w:type="dxa"/>
        </w:tblCellMar>
        <w:tblLook w:val="0000"/>
      </w:tblPr>
      <w:tblGrid>
        <w:gridCol w:w="9497"/>
      </w:tblGrid>
      <w:tr w:rsidTr="00DE27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270A">
            <w:pPr>
              <w:pStyle w:val="BodyText"/>
              <w:rPr>
                <w:lang w:val="en-NZ"/>
              </w:rPr>
            </w:pPr>
            <w:r w:rsidRPr="00DE270A">
              <w:t>Evidence required to demonstrate competence in this unit must be relevant to and satisfy all of the requirements of the elements, performance criteria and range of conditions and incl</w:t>
            </w:r>
            <w:r w:rsidRPr="00DE270A">
              <w:t>ude knowledge of:</w:t>
            </w:r>
          </w:p>
        </w:tc>
      </w:tr>
      <w:tr w:rsidTr="00DE27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270A" w:rsidP="00DE270A">
            <w:pPr>
              <w:pStyle w:val="ListBullet"/>
            </w:pPr>
            <w:r w:rsidRPr="00DE270A">
              <w:t>circuit diagrams for single phase motors</w:t>
            </w:r>
          </w:p>
          <w:p w:rsidR="00000000" w:rsidRPr="00DE270A" w:rsidP="00DE270A">
            <w:pPr>
              <w:pStyle w:val="ListBullet"/>
            </w:pPr>
            <w:r w:rsidRPr="00DE270A">
              <w:t>relevant risk mitigation processes while finding and rectifying faults in motors and associated controls, including potential hazards, risk control methods and safe working practices</w:t>
            </w:r>
          </w:p>
          <w:p w:rsidR="00000000" w:rsidRPr="00DE270A" w:rsidP="00DE270A">
            <w:pPr>
              <w:pStyle w:val="ListBullet"/>
            </w:pPr>
            <w:r w:rsidRPr="00DE270A">
              <w:t>relevant sta</w:t>
            </w:r>
            <w:r w:rsidRPr="00DE270A">
              <w:t>ndards, codes of practice, regulations and manufacturer specifications</w:t>
            </w:r>
          </w:p>
          <w:p w:rsidR="00000000" w:rsidRPr="00DE270A" w:rsidP="00DE270A">
            <w:pPr>
              <w:pStyle w:val="ListBullet"/>
            </w:pPr>
            <w:r w:rsidRPr="00DE270A">
              <w:t>single phase motor speed control in refrigeration and air conditioning systems, including:</w:t>
            </w:r>
          </w:p>
          <w:p w:rsidR="00000000" w:rsidRPr="00DE270A" w:rsidP="00DE270A">
            <w:pPr>
              <w:pStyle w:val="ListBullet2"/>
            </w:pPr>
            <w:r w:rsidRPr="00DE270A">
              <w:t>inverters - variable speed control (VSC)/variable frequency control (VFC)</w:t>
            </w:r>
          </w:p>
          <w:p w:rsidR="00000000" w:rsidRPr="00DE270A" w:rsidP="00DE270A">
            <w:pPr>
              <w:pStyle w:val="ListBullet2"/>
            </w:pPr>
            <w:r w:rsidRPr="00DE270A">
              <w:t xml:space="preserve">number of poles </w:t>
            </w:r>
          </w:p>
          <w:p w:rsidR="00000000" w:rsidRPr="00DE270A" w:rsidP="00DE270A">
            <w:pPr>
              <w:pStyle w:val="ListBullet"/>
            </w:pPr>
            <w:r w:rsidRPr="00DE270A">
              <w:t>types and applications of single phase motor starting relays and protection devices used in refrigeration and air conditioning systems, including:</w:t>
            </w:r>
          </w:p>
          <w:p w:rsidR="00000000" w:rsidRPr="00DE270A" w:rsidP="00DE270A">
            <w:pPr>
              <w:pStyle w:val="ListBullet2"/>
            </w:pPr>
            <w:r w:rsidRPr="00DE270A">
              <w:t>current coil relays</w:t>
            </w:r>
          </w:p>
          <w:p w:rsidR="00000000" w:rsidRPr="00DE270A" w:rsidP="00DE270A">
            <w:pPr>
              <w:pStyle w:val="ListBullet2"/>
            </w:pPr>
            <w:r w:rsidRPr="00DE270A">
              <w:t>positive temperature coefficient (PTC) or solid state</w:t>
            </w:r>
          </w:p>
          <w:p w:rsidR="00000000" w:rsidRPr="00DE270A" w:rsidP="00DE270A">
            <w:pPr>
              <w:pStyle w:val="ListBullet2"/>
            </w:pPr>
            <w:r w:rsidRPr="00DE270A">
              <w:t>potential coil relays</w:t>
            </w:r>
          </w:p>
          <w:p w:rsidR="00000000" w:rsidRPr="00DE270A" w:rsidP="00DE270A">
            <w:pPr>
              <w:pStyle w:val="ListBullet2"/>
            </w:pPr>
            <w:r w:rsidRPr="00DE270A">
              <w:t>soft starter</w:t>
            </w:r>
            <w:r w:rsidRPr="00DE270A">
              <w:t>s</w:t>
            </w:r>
          </w:p>
          <w:p w:rsidR="00000000" w:rsidRPr="00DE270A" w:rsidP="00DE270A">
            <w:pPr>
              <w:pStyle w:val="ListBullet2"/>
            </w:pPr>
            <w:r w:rsidRPr="00DE270A">
              <w:t>thermal disc (Klixon) overloads</w:t>
            </w:r>
          </w:p>
          <w:p w:rsidR="00000000" w:rsidRPr="00DE270A" w:rsidP="00DE270A">
            <w:pPr>
              <w:pStyle w:val="ListBullet"/>
            </w:pPr>
            <w:r w:rsidRPr="00DE270A">
              <w:t>types and applications of single phase motors used in refrigeration and air conditioning systems, including:</w:t>
            </w:r>
          </w:p>
          <w:p w:rsidR="00000000" w:rsidRPr="00DE270A" w:rsidP="00DE270A">
            <w:pPr>
              <w:pStyle w:val="ListBullet2"/>
            </w:pPr>
            <w:r w:rsidRPr="00DE270A">
              <w:t>capacitor start capacitor run (CSCR)</w:t>
            </w:r>
          </w:p>
          <w:p w:rsidR="00000000" w:rsidRPr="00DE270A" w:rsidP="00DE270A">
            <w:pPr>
              <w:pStyle w:val="ListBullet2"/>
            </w:pPr>
            <w:r w:rsidRPr="00DE270A">
              <w:t>capacitor start induction run (CSIR)</w:t>
            </w:r>
          </w:p>
          <w:p w:rsidR="00000000" w:rsidRPr="00DE270A" w:rsidP="00DE270A">
            <w:pPr>
              <w:pStyle w:val="ListBullet2"/>
            </w:pPr>
            <w:r w:rsidRPr="00DE270A">
              <w:t>electronic commutator (EC)</w:t>
            </w:r>
          </w:p>
          <w:p w:rsidR="00000000" w:rsidRPr="00DE270A" w:rsidP="00DE270A">
            <w:pPr>
              <w:pStyle w:val="ListBullet2"/>
            </w:pPr>
            <w:r w:rsidRPr="00DE270A">
              <w:t>permanent split capacitor (PSC)</w:t>
            </w:r>
          </w:p>
          <w:p w:rsidR="00000000" w:rsidRPr="00DE270A" w:rsidP="00DE270A">
            <w:pPr>
              <w:pStyle w:val="ListBullet2"/>
            </w:pPr>
            <w:r w:rsidRPr="00DE270A">
              <w:t>resistance start induction run (RSIR)</w:t>
            </w:r>
          </w:p>
          <w:p w:rsidR="00000000" w:rsidRPr="00DE270A" w:rsidP="00DE270A">
            <w:pPr>
              <w:pStyle w:val="ListBullet2"/>
            </w:pPr>
            <w:r w:rsidRPr="00DE270A">
              <w:t>shaded pole</w:t>
            </w:r>
          </w:p>
          <w:p w:rsidR="00000000" w:rsidRPr="00DE270A" w:rsidP="00DE270A">
            <w:pPr>
              <w:pStyle w:val="ListBullet"/>
            </w:pPr>
            <w:r w:rsidRPr="00DE270A">
              <w:t>typical faults in single phase motors and associated controls for refrigeration and air conditioning systems, including:</w:t>
            </w:r>
          </w:p>
          <w:p w:rsidR="00000000" w:rsidRPr="00DE270A" w:rsidP="00DE270A">
            <w:pPr>
              <w:pStyle w:val="ListBullet2"/>
            </w:pPr>
            <w:r w:rsidRPr="00DE270A">
              <w:t>control circuit component failure</w:t>
            </w:r>
          </w:p>
          <w:p w:rsidR="00000000" w:rsidRPr="00DE270A" w:rsidP="00DE270A">
            <w:pPr>
              <w:pStyle w:val="ListBullet2"/>
            </w:pPr>
            <w:r w:rsidRPr="00DE270A">
              <w:t xml:space="preserve">incorrect wiring </w:t>
            </w:r>
            <w:r w:rsidRPr="00DE270A">
              <w:t>connections</w:t>
            </w:r>
          </w:p>
          <w:p w:rsidR="00000000" w:rsidRPr="00DE270A" w:rsidP="00DE270A">
            <w:pPr>
              <w:pStyle w:val="ListBullet2"/>
            </w:pPr>
            <w:r w:rsidRPr="00DE270A">
              <w:t>motor bearing failure</w:t>
            </w:r>
          </w:p>
          <w:p w:rsidR="00000000" w:rsidRPr="00DE270A" w:rsidP="00DE270A">
            <w:pPr>
              <w:pStyle w:val="ListBullet2"/>
            </w:pPr>
            <w:r w:rsidRPr="00DE270A">
              <w:t>open-circuit winding</w:t>
            </w:r>
          </w:p>
          <w:p w:rsidR="00000000" w:rsidRPr="00DE270A" w:rsidP="00DE270A">
            <w:pPr>
              <w:pStyle w:val="ListBullet2"/>
            </w:pPr>
            <w:r w:rsidRPr="00DE270A">
              <w:t>short circuit, including insulation failure to frame</w:t>
            </w:r>
          </w:p>
          <w:p w:rsidR="00000000" w:rsidRPr="00DE270A" w:rsidP="00DE270A">
            <w:pPr>
              <w:pStyle w:val="ListBullet2"/>
            </w:pPr>
            <w:r w:rsidRPr="00DE270A">
              <w:t>shunted short, including insulation failure within winding.</w:t>
            </w:r>
          </w:p>
        </w:tc>
      </w:tr>
    </w:tbl>
    <w:p w:rsidR="00000000" w:rsidRPr="00DE270A" w:rsidP="00DE270A">
      <w:pPr>
        <w:pStyle w:val="NoPaddingFontSize1"/>
      </w:pPr>
    </w:p>
    <w:p w:rsidR="00000000" w:rsidRPr="00DE270A" w:rsidP="00DE270A">
      <w:pPr>
        <w:pStyle w:val="AllowPageBreak"/>
      </w:pPr>
    </w:p>
    <w:p w:rsidR="00000000" w:rsidRPr="00DE270A" w:rsidP="00DE270A">
      <w:pPr>
        <w:pStyle w:val="Heading1"/>
      </w:pPr>
      <w:bookmarkStart w:id="14" w:name="O_1080648"/>
      <w:bookmarkEnd w:id="14"/>
      <w:r w:rsidRPr="00DE270A">
        <w:t>Assessment Conditions</w:t>
      </w:r>
    </w:p>
    <w:tbl>
      <w:tblPr>
        <w:tblW w:w="9497" w:type="dxa"/>
        <w:tblLayout w:type="fixed"/>
        <w:tblCellMar>
          <w:left w:w="62" w:type="dxa"/>
          <w:right w:w="62" w:type="dxa"/>
        </w:tblCellMar>
        <w:tblLook w:val="0000"/>
      </w:tblPr>
      <w:tblGrid>
        <w:gridCol w:w="9497"/>
      </w:tblGrid>
      <w:tr w:rsidTr="00DE27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270A" w:rsidP="00DE270A">
            <w:pPr>
              <w:pStyle w:val="BodyText"/>
            </w:pPr>
            <w:r w:rsidRPr="00DE270A">
              <w:t>Assessors must hold credentials specified within the Standards for Registered Training Organisations current at the time of assessment.</w:t>
            </w:r>
          </w:p>
          <w:p w:rsidR="00000000" w:rsidRPr="00DE270A" w:rsidP="00DE270A">
            <w:pPr>
              <w:pStyle w:val="BodyText"/>
            </w:pPr>
            <w:r w:rsidRPr="00DE270A">
              <w:t>Assessment must satisfy the Principles of Assessment and Rules of Evidence and all regulatory requirements included with</w:t>
            </w:r>
            <w:r w:rsidRPr="00DE270A">
              <w:t>in the Standards for Registered Training Organisations current at the time of assessment.</w:t>
            </w:r>
          </w:p>
          <w:p w:rsidR="00000000" w:rsidRPr="00DE270A" w:rsidP="00DE270A">
            <w:pPr>
              <w:pStyle w:val="BodyText"/>
            </w:pPr>
            <w:r w:rsidRPr="00DE270A">
              <w:t>Assessment must occur in workplace operational situations where it is appropriate to do so; where this is not appropriate, assessment must occur in simulated workplac</w:t>
            </w:r>
            <w:r w:rsidRPr="00DE270A">
              <w:t xml:space="preserve">e operational situations that replicate workplace conditions. </w:t>
            </w:r>
          </w:p>
          <w:p w:rsidR="00000000" w:rsidRPr="00DE270A" w:rsidP="00DE270A">
            <w:pPr>
              <w:pStyle w:val="BodyText"/>
            </w:pPr>
            <w:r w:rsidRPr="00DE270A">
              <w:t>Assessment processes and techniques must be appropriate to the language, literacy and numeracy requirements of the work being performed and the needs of the candidate.</w:t>
            </w:r>
          </w:p>
          <w:p w:rsidR="00000000" w:rsidRPr="00DE270A" w:rsidP="00DE270A">
            <w:pPr>
              <w:pStyle w:val="BodyText"/>
            </w:pPr>
            <w:r w:rsidRPr="00DE270A">
              <w:t xml:space="preserve">Resources for assessment </w:t>
            </w:r>
            <w:r w:rsidRPr="00DE270A">
              <w:t>must include access to:</w:t>
            </w:r>
          </w:p>
          <w:p w:rsidR="00000000" w:rsidRPr="00DE270A" w:rsidP="00DE270A">
            <w:pPr>
              <w:pStyle w:val="ListBullet"/>
            </w:pPr>
            <w:r w:rsidRPr="00DE270A">
              <w:t>a range of relevant exercises, case studies and/or other simulations</w:t>
            </w:r>
          </w:p>
          <w:p w:rsidR="00000000" w:rsidRPr="00DE270A" w:rsidP="00DE270A">
            <w:pPr>
              <w:pStyle w:val="ListBullet"/>
            </w:pPr>
            <w:r w:rsidRPr="00DE270A">
              <w:t>relevant and appropriate materials, tools, equipment and personal protective equipment (PPE) currently used in industry</w:t>
            </w:r>
          </w:p>
          <w:p w:rsidR="00000000" w:rsidRPr="00DE270A" w:rsidP="00DE270A">
            <w:pPr>
              <w:pStyle w:val="ListBullet"/>
            </w:pPr>
            <w:r w:rsidRPr="00DE270A">
              <w:t>applicable documentation, including workpl</w:t>
            </w:r>
            <w:r w:rsidRPr="00DE270A">
              <w:t>ace procedures, industry standards, equipment specifications, regulations, codes of practice and operation manuals.</w:t>
            </w:r>
          </w:p>
        </w:tc>
      </w:tr>
    </w:tbl>
    <w:p w:rsidR="00000000" w:rsidRPr="00DE270A" w:rsidP="00DE270A">
      <w:pPr>
        <w:pStyle w:val="NoPaddingFontSize1"/>
      </w:pPr>
    </w:p>
    <w:p w:rsidR="00000000" w:rsidRPr="00DE270A" w:rsidP="00DE270A">
      <w:pPr>
        <w:pStyle w:val="AllowPageBreak"/>
      </w:pPr>
    </w:p>
    <w:p w:rsidR="00000000" w:rsidRPr="00DE270A" w:rsidP="00DE270A">
      <w:pPr>
        <w:pStyle w:val="Heading1"/>
      </w:pPr>
      <w:bookmarkStart w:id="15" w:name="O_1080651"/>
      <w:bookmarkEnd w:id="15"/>
      <w:r w:rsidRPr="00DE270A">
        <w:t>Links</w:t>
      </w:r>
    </w:p>
    <w:p w:rsidR="00000000" w:rsidRPr="00DE270A" w:rsidP="00F03A09">
      <w:pPr>
        <w:pStyle w:val="BodyText"/>
      </w:pPr>
      <w:r w:rsidRPr="00DE270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65592">
        <w:rPr>
          <w:rStyle w:val="Hyperlink"/>
        </w:rPr>
        <w:t>https://vetnet.gov.au/Pages/TrainingDocs.aspx?q=b8a8f136-5421-4ce1-92e0-2b50341431b6</w:t>
      </w:r>
      <w:r>
        <w:fldChar w:fldCharType="end"/>
      </w:r>
    </w:p>
    <w:p w:rsidR="00000000" w:rsidRPr="00DE270A" w:rsidP="00DE270A"/>
    <w:sectPr w:rsidSect="00DE27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7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70A" w:rsidRPr="00F03A09" w:rsidP="00F03A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7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A09" w:rsidP="00DE27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03A09" w:rsidP="00DE27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03A09" w:rsidP="00DE27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70A" w:rsidP="00DE270A">
    <w:pPr>
      <w:pStyle w:val="Footer"/>
      <w:framePr w:wrap="around"/>
    </w:pPr>
    <w:r>
      <w:fldChar w:fldCharType="begin"/>
    </w:r>
    <w:r>
      <w:instrText xml:space="preserve"> DOCPROPERTY  Subject  \* MERGEFORMAT </w:instrText>
    </w:r>
    <w:r>
      <w:fldChar w:fldCharType="separate"/>
    </w:r>
    <w:r w:rsidR="00F03A09">
      <w:t>Approved</w:t>
    </w:r>
    <w:r w:rsidR="00F03A09">
      <w:fldChar w:fldCharType="end"/>
    </w:r>
    <w:r>
      <w:tab/>
      <w:t xml:space="preserve">Page </w:t>
    </w:r>
    <w:r>
      <w:fldChar w:fldCharType="begin"/>
    </w:r>
    <w:r>
      <w:instrText xml:space="preserve"> PAGE  \* Arabic  \* MERGEFORMAT </w:instrText>
    </w:r>
    <w:r>
      <w:fldChar w:fldCharType="separate"/>
    </w:r>
    <w:r w:rsidR="00F03A0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3A09">
      <w:rPr>
        <w:noProof/>
      </w:rPr>
      <w:t>5</w:t>
    </w:r>
    <w:r>
      <w:rPr>
        <w:noProof/>
      </w:rPr>
      <w:fldChar w:fldCharType="end"/>
    </w:r>
  </w:p>
  <w:p w:rsidR="00DE270A" w:rsidP="00DE270A">
    <w:pPr>
      <w:pStyle w:val="Footer"/>
      <w:framePr w:wrap="around"/>
    </w:pPr>
    <w:r>
      <w:t xml:space="preserve">© Commonwealth of Australia, </w:t>
    </w:r>
    <w:r>
      <w:fldChar w:fldCharType="begin"/>
    </w:r>
    <w:r>
      <w:instrText xml:space="preserve"> DATE  \@ "yyyy"  \* MERGEFORMAT </w:instrText>
    </w:r>
    <w:r>
      <w:fldChar w:fldCharType="separate"/>
    </w:r>
    <w:r w:rsidR="00F03A09">
      <w:rPr>
        <w:noProof/>
      </w:rPr>
      <w:t>2025</w:t>
    </w:r>
    <w:r>
      <w:fldChar w:fldCharType="end"/>
    </w:r>
    <w:r>
      <w:tab/>
    </w:r>
    <w:r>
      <w:fldChar w:fldCharType="begin"/>
    </w:r>
    <w:r>
      <w:instrText xml:space="preserve"> DOCPROPERTY  Author  \* MERGEFORMAT </w:instrText>
    </w:r>
    <w:r>
      <w:fldChar w:fldCharType="separate"/>
    </w:r>
    <w:r w:rsidR="00F03A09">
      <w:t>Powering Skills Organisation</w:t>
    </w:r>
    <w:r w:rsidR="00F03A09">
      <w:fldChar w:fldCharType="end"/>
    </w:r>
  </w:p>
  <w:p w:rsidR="00DE270A" w:rsidP="00DE27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7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A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270A" w:rsidRPr="00F03A09" w:rsidP="00F03A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7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A09" w:rsidRPr="002D2AF8" w:rsidP="00DE270A">
    <w:pPr>
      <w:pStyle w:val="Header"/>
      <w:framePr w:wrap="around"/>
    </w:pPr>
    <w:r>
      <w:fldChar w:fldCharType="begin"/>
    </w:r>
    <w:r>
      <w:instrText xml:space="preserve"> TITLE   \* MERGEFORMAT </w:instrText>
    </w:r>
    <w:r>
      <w:fldChar w:fldCharType="separate"/>
    </w:r>
    <w:r>
      <w:t>UEERA0044 Find and rectify faults in single phase motors and associated controls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3A09" w:rsidP="00DE27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70A" w:rsidRPr="002D2AF8" w:rsidP="00DE270A">
    <w:pPr>
      <w:pStyle w:val="Header"/>
      <w:framePr w:wrap="around"/>
    </w:pPr>
    <w:r>
      <w:fldChar w:fldCharType="begin"/>
    </w:r>
    <w:r>
      <w:instrText xml:space="preserve"> TITLE   \* MERGEFORMAT </w:instrText>
    </w:r>
    <w:r>
      <w:fldChar w:fldCharType="separate"/>
    </w:r>
    <w:r w:rsidR="00F03A09">
      <w:t>UEERA0044 Find and rectify faults in single phase motors and associated controls</w:t>
    </w:r>
    <w:r w:rsidR="00F03A09">
      <w:fldChar w:fldCharType="end"/>
    </w:r>
    <w:r>
      <w:tab/>
      <w:t xml:space="preserve">Date this document was generated: </w:t>
    </w:r>
    <w:r>
      <w:fldChar w:fldCharType="begin"/>
    </w:r>
    <w:r>
      <w:instrText xml:space="preserve"> CREATEDATE  \@ "d MMMM yyyy"  \* MERGEFORMAT </w:instrText>
    </w:r>
    <w:r>
      <w:fldChar w:fldCharType="separate"/>
    </w:r>
    <w:r w:rsidR="00F03A09">
      <w:rPr>
        <w:noProof/>
      </w:rPr>
      <w:t>2 March 2025</w:t>
    </w:r>
    <w:r>
      <w:fldChar w:fldCharType="end"/>
    </w:r>
  </w:p>
  <w:p w:rsidR="00DE270A" w:rsidP="00DE27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BCD9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2800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F609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7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270A"/>
    <w:pPr>
      <w:spacing w:before="360" w:after="60"/>
      <w:outlineLvl w:val="0"/>
    </w:pPr>
    <w:rPr>
      <w:sz w:val="32"/>
    </w:rPr>
  </w:style>
  <w:style w:type="paragraph" w:styleId="Heading2">
    <w:name w:val="heading 2"/>
    <w:basedOn w:val="HeadingBase"/>
    <w:next w:val="BodyText"/>
    <w:link w:val="Heading2Char"/>
    <w:qFormat/>
    <w:rsid w:val="00DE270A"/>
    <w:pPr>
      <w:keepLines/>
      <w:spacing w:before="240" w:after="120"/>
      <w:outlineLvl w:val="1"/>
    </w:pPr>
    <w:rPr>
      <w:sz w:val="28"/>
      <w:szCs w:val="40"/>
    </w:rPr>
  </w:style>
  <w:style w:type="paragraph" w:styleId="Heading3">
    <w:name w:val="heading 3"/>
    <w:basedOn w:val="HeadingBase"/>
    <w:next w:val="BodyText"/>
    <w:link w:val="Heading3Char"/>
    <w:qFormat/>
    <w:rsid w:val="00DE270A"/>
    <w:pPr>
      <w:spacing w:before="180" w:after="120"/>
      <w:outlineLvl w:val="2"/>
    </w:pPr>
    <w:rPr>
      <w:spacing w:val="-10"/>
      <w:kern w:val="32"/>
    </w:rPr>
  </w:style>
  <w:style w:type="paragraph" w:styleId="Heading4">
    <w:name w:val="heading 4"/>
    <w:basedOn w:val="HeadingBase"/>
    <w:next w:val="BodyText"/>
    <w:link w:val="Heading4Char"/>
    <w:qFormat/>
    <w:rsid w:val="00DE270A"/>
    <w:pPr>
      <w:spacing w:before="160" w:after="120"/>
      <w:outlineLvl w:val="3"/>
    </w:pPr>
    <w:rPr>
      <w:sz w:val="22"/>
    </w:rPr>
  </w:style>
  <w:style w:type="paragraph" w:styleId="Heading5">
    <w:name w:val="heading 5"/>
    <w:basedOn w:val="HeadingBase"/>
    <w:next w:val="Normal"/>
    <w:link w:val="Heading5Char"/>
    <w:qFormat/>
    <w:rsid w:val="00DE270A"/>
    <w:pPr>
      <w:spacing w:before="80"/>
      <w:outlineLvl w:val="4"/>
    </w:pPr>
    <w:rPr>
      <w:color w:val="918585"/>
      <w:sz w:val="20"/>
    </w:rPr>
  </w:style>
  <w:style w:type="paragraph" w:styleId="Heading6">
    <w:name w:val="heading 6"/>
    <w:basedOn w:val="HeadingBase"/>
    <w:next w:val="Normal"/>
    <w:link w:val="Heading6Char"/>
    <w:qFormat/>
    <w:rsid w:val="00DE270A"/>
    <w:pPr>
      <w:spacing w:before="60"/>
      <w:outlineLvl w:val="5"/>
    </w:pPr>
    <w:rPr>
      <w:color w:val="918585"/>
      <w:sz w:val="20"/>
    </w:rPr>
  </w:style>
  <w:style w:type="paragraph" w:styleId="Heading7">
    <w:name w:val="heading 7"/>
    <w:basedOn w:val="Normal"/>
    <w:next w:val="Normal"/>
    <w:link w:val="Heading7Char"/>
    <w:qFormat/>
    <w:rsid w:val="00DE270A"/>
    <w:pPr>
      <w:ind w:left="720"/>
      <w:outlineLvl w:val="6"/>
    </w:pPr>
    <w:rPr>
      <w:i/>
    </w:rPr>
  </w:style>
  <w:style w:type="paragraph" w:styleId="Heading8">
    <w:name w:val="heading 8"/>
    <w:basedOn w:val="Normal"/>
    <w:next w:val="Normal"/>
    <w:link w:val="Heading8Char"/>
    <w:qFormat/>
    <w:rsid w:val="00DE270A"/>
    <w:pPr>
      <w:ind w:left="720"/>
      <w:outlineLvl w:val="7"/>
    </w:pPr>
    <w:rPr>
      <w:i/>
    </w:rPr>
  </w:style>
  <w:style w:type="paragraph" w:styleId="Heading9">
    <w:name w:val="heading 9"/>
    <w:basedOn w:val="Normal"/>
    <w:next w:val="Normal"/>
    <w:link w:val="Heading9Char"/>
    <w:qFormat/>
    <w:rsid w:val="00DE270A"/>
    <w:pPr>
      <w:ind w:left="720"/>
      <w:outlineLvl w:val="8"/>
    </w:pPr>
    <w:rPr>
      <w:i/>
    </w:rPr>
  </w:style>
  <w:style w:type="character" w:default="1" w:styleId="DefaultParagraphFont">
    <w:name w:val="Default Paragraph Font"/>
    <w:uiPriority w:val="1"/>
    <w:unhideWhenUsed/>
    <w:rsid w:val="00DE27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270A"/>
  </w:style>
  <w:style w:type="character" w:customStyle="1" w:styleId="Heading1Char">
    <w:name w:val="Heading 1 Char"/>
    <w:basedOn w:val="DefaultParagraphFont"/>
    <w:link w:val="Heading1"/>
    <w:rsid w:val="00DE270A"/>
    <w:rPr>
      <w:rFonts w:ascii="Times New Roman" w:eastAsia="Times New Roman" w:hAnsi="Times New Roman" w:cs="Times New Roman"/>
      <w:b/>
      <w:sz w:val="32"/>
      <w:szCs w:val="20"/>
      <w:lang w:eastAsia="en-US"/>
    </w:rPr>
  </w:style>
  <w:style w:type="paragraph" w:styleId="BodyText">
    <w:name w:val="Body Text"/>
    <w:basedOn w:val="Normal"/>
    <w:link w:val="BodyTextChar"/>
    <w:rsid w:val="00DE27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270A"/>
    <w:rPr>
      <w:rFonts w:ascii="Times New Roman" w:eastAsia="Times New Roman" w:hAnsi="Times New Roman" w:cs="Times New Roman"/>
      <w:sz w:val="24"/>
      <w:lang w:eastAsia="en-US"/>
    </w:rPr>
  </w:style>
  <w:style w:type="paragraph" w:styleId="ListBullet">
    <w:name w:val="List Bullet"/>
    <w:basedOn w:val="List"/>
    <w:rsid w:val="00DE270A"/>
    <w:pPr>
      <w:numPr>
        <w:numId w:val="12"/>
      </w:numPr>
      <w:tabs>
        <w:tab w:val="clear" w:pos="340"/>
      </w:tabs>
      <w:spacing w:before="40" w:after="40"/>
    </w:pPr>
  </w:style>
  <w:style w:type="character" w:customStyle="1" w:styleId="SpecialBold">
    <w:name w:val="Special Bold"/>
    <w:basedOn w:val="DefaultParagraphFont"/>
    <w:rsid w:val="00DE270A"/>
    <w:rPr>
      <w:b/>
      <w:spacing w:val="0"/>
    </w:rPr>
  </w:style>
  <w:style w:type="paragraph" w:styleId="ListBullet2">
    <w:name w:val="List Bullet 2"/>
    <w:basedOn w:val="List2"/>
    <w:rsid w:val="00DE270A"/>
    <w:pPr>
      <w:numPr>
        <w:numId w:val="13"/>
      </w:numPr>
      <w:tabs>
        <w:tab w:val="clear" w:pos="680"/>
      </w:tabs>
    </w:pPr>
  </w:style>
  <w:style w:type="paragraph" w:customStyle="1" w:styleId="SuperHeading">
    <w:name w:val="SuperHeading"/>
    <w:basedOn w:val="Normal"/>
    <w:rsid w:val="00DE270A"/>
    <w:pPr>
      <w:spacing w:before="240" w:after="120"/>
      <w:outlineLvl w:val="0"/>
    </w:pPr>
    <w:rPr>
      <w:rFonts w:ascii="Times New Roman" w:hAnsi="Times New Roman"/>
      <w:b/>
      <w:sz w:val="32"/>
    </w:rPr>
  </w:style>
  <w:style w:type="paragraph" w:customStyle="1" w:styleId="AllowPageBreak">
    <w:name w:val="AllowPageBreak"/>
    <w:rsid w:val="00DE270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E27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27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27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27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27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27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27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270A"/>
    <w:rPr>
      <w:rFonts w:ascii="Courier New" w:eastAsia="Times New Roman" w:hAnsi="Courier New" w:cs="Times New Roman"/>
      <w:i/>
      <w:szCs w:val="20"/>
      <w:lang w:eastAsia="en-US"/>
    </w:rPr>
  </w:style>
  <w:style w:type="paragraph" w:customStyle="1" w:styleId="HeadingBase">
    <w:name w:val="Heading Base"/>
    <w:rsid w:val="00DE27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270A"/>
    <w:pPr>
      <w:tabs>
        <w:tab w:val="right" w:leader="dot" w:pos="9072"/>
      </w:tabs>
      <w:ind w:left="567"/>
    </w:pPr>
    <w:rPr>
      <w:szCs w:val="22"/>
    </w:rPr>
  </w:style>
  <w:style w:type="paragraph" w:customStyle="1" w:styleId="TOCBase">
    <w:name w:val="TOC Base"/>
    <w:rsid w:val="00DE27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270A"/>
    <w:pPr>
      <w:tabs>
        <w:tab w:val="right" w:leader="dot" w:pos="9072"/>
      </w:tabs>
      <w:spacing w:before="40" w:after="40"/>
      <w:ind w:left="284"/>
    </w:pPr>
    <w:rPr>
      <w:rFonts w:ascii="Times New Roman" w:hAnsi="Times New Roman"/>
    </w:rPr>
  </w:style>
  <w:style w:type="paragraph" w:styleId="TOC1">
    <w:name w:val="toc 1"/>
    <w:basedOn w:val="TOCBase"/>
    <w:next w:val="Normal"/>
    <w:rsid w:val="00DE27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27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270A"/>
    <w:rPr>
      <w:rFonts w:ascii="Times New Roman" w:eastAsia="Times New Roman" w:hAnsi="Times New Roman" w:cs="Times New Roman"/>
      <w:sz w:val="16"/>
      <w:lang w:eastAsia="en-US"/>
    </w:rPr>
  </w:style>
  <w:style w:type="paragraph" w:styleId="Title">
    <w:name w:val="Title"/>
    <w:basedOn w:val="HeadingBase"/>
    <w:link w:val="TitleChar"/>
    <w:qFormat/>
    <w:rsid w:val="00DE270A"/>
    <w:pPr>
      <w:spacing w:before="5040"/>
      <w:jc w:val="center"/>
    </w:pPr>
    <w:rPr>
      <w:sz w:val="48"/>
      <w:szCs w:val="72"/>
      <w:lang w:val="en-US"/>
    </w:rPr>
  </w:style>
  <w:style w:type="character" w:customStyle="1" w:styleId="TitleChar">
    <w:name w:val="Title Char"/>
    <w:basedOn w:val="DefaultParagraphFont"/>
    <w:link w:val="Title"/>
    <w:rsid w:val="00DE27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270A"/>
    <w:pPr>
      <w:tabs>
        <w:tab w:val="left" w:pos="3600"/>
        <w:tab w:val="left" w:pos="3958"/>
      </w:tabs>
    </w:pPr>
  </w:style>
  <w:style w:type="paragraph" w:styleId="List">
    <w:name w:val="List"/>
    <w:basedOn w:val="BodyText"/>
    <w:next w:val="BodyText"/>
    <w:rsid w:val="00DE270A"/>
    <w:pPr>
      <w:tabs>
        <w:tab w:val="left" w:pos="340"/>
      </w:tabs>
      <w:spacing w:before="60" w:after="60"/>
      <w:ind w:left="340" w:hanging="340"/>
    </w:pPr>
  </w:style>
  <w:style w:type="paragraph" w:customStyle="1" w:styleId="Note">
    <w:name w:val="Note"/>
    <w:basedOn w:val="BodyText"/>
    <w:rsid w:val="00DE27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270A"/>
    <w:pPr>
      <w:framePr w:wrap="auto" w:hAnchor="text" w:y="6049"/>
    </w:pPr>
    <w:rPr>
      <w:color w:val="000000"/>
      <w:sz w:val="40"/>
    </w:rPr>
  </w:style>
  <w:style w:type="paragraph" w:customStyle="1" w:styleId="TOCTitle">
    <w:name w:val="TOCTitle"/>
    <w:basedOn w:val="Heading1"/>
    <w:rsid w:val="00DE270A"/>
    <w:pPr>
      <w:spacing w:after="240"/>
      <w:jc w:val="center"/>
      <w:outlineLvl w:val="9"/>
    </w:pPr>
    <w:rPr>
      <w:caps/>
    </w:rPr>
  </w:style>
  <w:style w:type="paragraph" w:customStyle="1" w:styleId="Version">
    <w:name w:val="Version"/>
    <w:rsid w:val="00DE27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270A"/>
    <w:pPr>
      <w:keepNext w:val="0"/>
      <w:tabs>
        <w:tab w:val="right" w:pos="4176"/>
      </w:tabs>
      <w:ind w:left="198" w:hanging="198"/>
    </w:pPr>
    <w:rPr>
      <w:rFonts w:ascii="Garamond" w:hAnsi="Garamond"/>
    </w:rPr>
  </w:style>
  <w:style w:type="paragraph" w:styleId="IndexHeading">
    <w:name w:val="index heading"/>
    <w:basedOn w:val="Normal"/>
    <w:next w:val="Index1"/>
    <w:semiHidden/>
    <w:rsid w:val="00DE270A"/>
    <w:pPr>
      <w:spacing w:before="120" w:after="120"/>
    </w:pPr>
    <w:rPr>
      <w:rFonts w:ascii="Arial" w:hAnsi="Arial"/>
      <w:b/>
      <w:color w:val="918585"/>
      <w:sz w:val="24"/>
    </w:rPr>
  </w:style>
  <w:style w:type="paragraph" w:styleId="Header">
    <w:name w:val="header"/>
    <w:basedOn w:val="Normal"/>
    <w:link w:val="HeaderChar"/>
    <w:rsid w:val="00DE27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270A"/>
    <w:rPr>
      <w:rFonts w:ascii="Times New Roman" w:eastAsia="Times New Roman" w:hAnsi="Times New Roman" w:cs="Times New Roman"/>
      <w:sz w:val="16"/>
      <w:szCs w:val="20"/>
      <w:lang w:val="en-GB" w:eastAsia="en-US"/>
    </w:rPr>
  </w:style>
  <w:style w:type="paragraph" w:customStyle="1" w:styleId="Chapter">
    <w:name w:val="Chapter"/>
    <w:basedOn w:val="Normal"/>
    <w:rsid w:val="00DE270A"/>
    <w:pPr>
      <w:spacing w:before="240"/>
    </w:pPr>
    <w:rPr>
      <w:rFonts w:ascii="Times New Roman" w:hAnsi="Times New Roman"/>
      <w:smallCaps/>
      <w:spacing w:val="80"/>
      <w:sz w:val="28"/>
    </w:rPr>
  </w:style>
  <w:style w:type="paragraph" w:customStyle="1" w:styleId="InChapter">
    <w:name w:val="InChapter"/>
    <w:basedOn w:val="Heading3"/>
    <w:rsid w:val="00DE270A"/>
    <w:pPr>
      <w:spacing w:after="240"/>
      <w:outlineLvl w:val="9"/>
    </w:pPr>
    <w:rPr>
      <w:noProof/>
    </w:rPr>
  </w:style>
  <w:style w:type="paragraph" w:styleId="Index2">
    <w:name w:val="index 2"/>
    <w:basedOn w:val="Normal"/>
    <w:next w:val="Normal"/>
    <w:semiHidden/>
    <w:rsid w:val="00DE270A"/>
    <w:pPr>
      <w:tabs>
        <w:tab w:val="right" w:pos="4176"/>
      </w:tabs>
      <w:ind w:left="568" w:hanging="284"/>
    </w:pPr>
    <w:rPr>
      <w:rFonts w:ascii="Garamond" w:hAnsi="Garamond"/>
    </w:rPr>
  </w:style>
  <w:style w:type="paragraph" w:customStyle="1" w:styleId="Byline">
    <w:name w:val="Byline"/>
    <w:rsid w:val="00DE27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270A"/>
    <w:pPr>
      <w:tabs>
        <w:tab w:val="clear" w:pos="3600"/>
        <w:tab w:val="clear" w:pos="3958"/>
      </w:tabs>
      <w:jc w:val="right"/>
    </w:pPr>
  </w:style>
  <w:style w:type="character" w:styleId="Emphasis">
    <w:name w:val="Emphasis"/>
    <w:basedOn w:val="DefaultParagraphFont"/>
    <w:qFormat/>
    <w:rsid w:val="00DE270A"/>
    <w:rPr>
      <w:i/>
    </w:rPr>
  </w:style>
  <w:style w:type="paragraph" w:styleId="Caption">
    <w:name w:val="caption"/>
    <w:basedOn w:val="BodyText"/>
    <w:next w:val="Normal"/>
    <w:qFormat/>
    <w:rsid w:val="00DE270A"/>
    <w:pPr>
      <w:framePr w:w="2268" w:hSpace="181" w:vSpace="181" w:wrap="around" w:vAnchor="text" w:hAnchor="page" w:x="1135" w:y="285" w:anchorLock="1"/>
    </w:pPr>
    <w:rPr>
      <w:i/>
    </w:rPr>
  </w:style>
  <w:style w:type="paragraph" w:customStyle="1" w:styleId="MiniTOCTitle">
    <w:name w:val="MiniTOCTitle"/>
    <w:basedOn w:val="Heading4"/>
    <w:rsid w:val="00DE270A"/>
    <w:pPr>
      <w:spacing w:before="240"/>
      <w:outlineLvl w:val="9"/>
    </w:pPr>
    <w:rPr>
      <w:noProof/>
      <w:sz w:val="24"/>
    </w:rPr>
  </w:style>
  <w:style w:type="paragraph" w:customStyle="1" w:styleId="MiniTOCItem">
    <w:name w:val="MiniTOCItem"/>
    <w:basedOn w:val="ListBullet"/>
    <w:rsid w:val="00DE270A"/>
    <w:pPr>
      <w:numPr>
        <w:numId w:val="0"/>
      </w:numPr>
      <w:tabs>
        <w:tab w:val="right" w:leader="dot" w:pos="6521"/>
      </w:tabs>
      <w:spacing w:before="0" w:after="0"/>
    </w:pPr>
  </w:style>
  <w:style w:type="paragraph" w:customStyle="1" w:styleId="TOFTitle">
    <w:name w:val="TOFTitle"/>
    <w:basedOn w:val="TOCTitle"/>
    <w:rsid w:val="00DE270A"/>
  </w:style>
  <w:style w:type="paragraph" w:styleId="TableofFigures">
    <w:name w:val="table of figures"/>
    <w:basedOn w:val="Normal"/>
    <w:next w:val="Normal"/>
    <w:semiHidden/>
    <w:rsid w:val="00DE270A"/>
    <w:pPr>
      <w:tabs>
        <w:tab w:val="right" w:leader="dot" w:pos="9072"/>
      </w:tabs>
      <w:ind w:left="970" w:hanging="403"/>
    </w:pPr>
    <w:rPr>
      <w:rFonts w:ascii="Times New Roman" w:hAnsi="Times New Roman"/>
      <w:b/>
    </w:rPr>
  </w:style>
  <w:style w:type="paragraph" w:styleId="ListNumber">
    <w:name w:val="List Number"/>
    <w:basedOn w:val="List"/>
    <w:rsid w:val="00DE270A"/>
    <w:pPr>
      <w:numPr>
        <w:numId w:val="15"/>
      </w:numPr>
      <w:tabs>
        <w:tab w:val="clear" w:pos="340"/>
      </w:tabs>
    </w:pPr>
  </w:style>
  <w:style w:type="character" w:customStyle="1" w:styleId="WingdingSymbols">
    <w:name w:val="Wingding Symbols"/>
    <w:rsid w:val="00DE270A"/>
    <w:rPr>
      <w:rFonts w:ascii="Wingdings" w:hAnsi="Wingdings"/>
    </w:rPr>
  </w:style>
  <w:style w:type="paragraph" w:customStyle="1" w:styleId="TableHeading">
    <w:name w:val="Table Heading"/>
    <w:basedOn w:val="HeadingBase"/>
    <w:rsid w:val="00DE270A"/>
    <w:pPr>
      <w:keepLines/>
      <w:pBdr>
        <w:bottom w:val="single" w:sz="6" w:space="1" w:color="918585"/>
      </w:pBdr>
      <w:spacing w:before="240"/>
    </w:pPr>
  </w:style>
  <w:style w:type="character" w:customStyle="1" w:styleId="HotSpot">
    <w:name w:val="HotSpot"/>
    <w:rsid w:val="00DE270A"/>
    <w:rPr>
      <w:color w:val="0033CC"/>
      <w:u w:val="none"/>
    </w:rPr>
  </w:style>
  <w:style w:type="paragraph" w:customStyle="1" w:styleId="BodyTextRight">
    <w:name w:val="Body Text Right"/>
    <w:basedOn w:val="BodyText"/>
    <w:rsid w:val="00DE270A"/>
    <w:pPr>
      <w:spacing w:before="0" w:after="0"/>
      <w:jc w:val="right"/>
    </w:pPr>
  </w:style>
  <w:style w:type="paragraph" w:styleId="Index3">
    <w:name w:val="index 3"/>
    <w:basedOn w:val="ListNumber2"/>
    <w:next w:val="Normal"/>
    <w:semiHidden/>
    <w:rsid w:val="00DE270A"/>
    <w:pPr>
      <w:numPr>
        <w:numId w:val="0"/>
      </w:numPr>
      <w:tabs>
        <w:tab w:val="right" w:leader="dot" w:pos="4176"/>
      </w:tabs>
    </w:pPr>
  </w:style>
  <w:style w:type="paragraph" w:styleId="ListNumber2">
    <w:name w:val="List Number 2"/>
    <w:basedOn w:val="List2"/>
    <w:rsid w:val="00DE270A"/>
    <w:pPr>
      <w:numPr>
        <w:numId w:val="10"/>
      </w:numPr>
      <w:tabs>
        <w:tab w:val="clear" w:pos="1060"/>
      </w:tabs>
    </w:pPr>
  </w:style>
  <w:style w:type="paragraph" w:customStyle="1" w:styleId="MarginNote">
    <w:name w:val="Margin Note"/>
    <w:basedOn w:val="BodyText"/>
    <w:rsid w:val="00DE27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27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27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270A"/>
    <w:rPr>
      <w:sz w:val="32"/>
    </w:rPr>
  </w:style>
  <w:style w:type="paragraph" w:customStyle="1" w:styleId="HeadingProcedure">
    <w:name w:val="Heading Procedure"/>
    <w:basedOn w:val="HeadingBase"/>
    <w:next w:val="Normal"/>
    <w:rsid w:val="00DE270A"/>
    <w:pPr>
      <w:tabs>
        <w:tab w:val="left" w:pos="0"/>
      </w:tabs>
      <w:spacing w:before="120" w:after="60"/>
    </w:pPr>
    <w:rPr>
      <w:i/>
      <w:color w:val="918585"/>
      <w:sz w:val="22"/>
    </w:rPr>
  </w:style>
  <w:style w:type="paragraph" w:customStyle="1" w:styleId="TableBodyText">
    <w:name w:val="Table Body Text"/>
    <w:basedOn w:val="BodyText"/>
    <w:rsid w:val="00DE270A"/>
    <w:pPr>
      <w:spacing w:before="60" w:after="60"/>
    </w:pPr>
  </w:style>
  <w:style w:type="paragraph" w:styleId="ListContinue">
    <w:name w:val="List Continue"/>
    <w:basedOn w:val="List"/>
    <w:rsid w:val="00DE270A"/>
    <w:pPr>
      <w:ind w:firstLine="0"/>
    </w:pPr>
  </w:style>
  <w:style w:type="paragraph" w:customStyle="1" w:styleId="ListNote">
    <w:name w:val="List Note"/>
    <w:basedOn w:val="List"/>
    <w:rsid w:val="00DE270A"/>
    <w:pPr>
      <w:pBdr>
        <w:top w:val="single" w:sz="6" w:space="2" w:color="918585"/>
        <w:bottom w:val="single" w:sz="6" w:space="2" w:color="918585"/>
      </w:pBdr>
      <w:tabs>
        <w:tab w:val="left" w:pos="1021"/>
      </w:tabs>
      <w:ind w:firstLine="0"/>
    </w:pPr>
  </w:style>
  <w:style w:type="paragraph" w:customStyle="1" w:styleId="Warning">
    <w:name w:val="Warning"/>
    <w:basedOn w:val="BodyText"/>
    <w:rsid w:val="00DE270A"/>
    <w:pPr>
      <w:shd w:val="clear" w:color="auto" w:fill="D9D9D9"/>
      <w:tabs>
        <w:tab w:val="left" w:pos="992"/>
      </w:tabs>
      <w:ind w:left="119" w:right="119"/>
    </w:pPr>
    <w:rPr>
      <w:sz w:val="20"/>
    </w:rPr>
  </w:style>
  <w:style w:type="paragraph" w:customStyle="1" w:styleId="MarginIcons">
    <w:name w:val="Margin Icons"/>
    <w:basedOn w:val="BodyText"/>
    <w:rsid w:val="00DE27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270A"/>
    <w:rPr>
      <w:rFonts w:ascii="Courier New" w:hAnsi="Courier New"/>
    </w:rPr>
  </w:style>
  <w:style w:type="paragraph" w:customStyle="1" w:styleId="NoteBullet">
    <w:name w:val="Note Bullet"/>
    <w:basedOn w:val="Note"/>
    <w:rsid w:val="00DE270A"/>
    <w:pPr>
      <w:tabs>
        <w:tab w:val="clear" w:pos="680"/>
      </w:tabs>
      <w:spacing w:before="60" w:after="60"/>
    </w:pPr>
  </w:style>
  <w:style w:type="paragraph" w:customStyle="1" w:styleId="SubHeading2">
    <w:name w:val="SubHeading2"/>
    <w:basedOn w:val="HeadingBase"/>
    <w:rsid w:val="00DE270A"/>
    <w:pPr>
      <w:spacing w:before="240" w:after="60"/>
    </w:pPr>
    <w:rPr>
      <w:sz w:val="20"/>
    </w:rPr>
  </w:style>
  <w:style w:type="paragraph" w:customStyle="1" w:styleId="SubHeading1">
    <w:name w:val="SubHeading1"/>
    <w:basedOn w:val="HeadingBase"/>
    <w:rsid w:val="00DE270A"/>
    <w:pPr>
      <w:spacing w:before="240" w:after="60"/>
    </w:pPr>
    <w:rPr>
      <w:color w:val="918585"/>
      <w:sz w:val="22"/>
    </w:rPr>
  </w:style>
  <w:style w:type="paragraph" w:customStyle="1" w:styleId="SideHeading">
    <w:name w:val="Side Heading"/>
    <w:basedOn w:val="HeadingBase"/>
    <w:rsid w:val="00DE27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270A"/>
    <w:pPr>
      <w:tabs>
        <w:tab w:val="num" w:pos="360"/>
      </w:tabs>
    </w:pPr>
  </w:style>
  <w:style w:type="paragraph" w:styleId="PlainText">
    <w:name w:val="Plain Text"/>
    <w:basedOn w:val="Normal"/>
    <w:link w:val="PlainTextChar"/>
    <w:rsid w:val="00DE270A"/>
    <w:rPr>
      <w:sz w:val="20"/>
    </w:rPr>
  </w:style>
  <w:style w:type="character" w:customStyle="1" w:styleId="PlainTextChar">
    <w:name w:val="Plain Text Char"/>
    <w:basedOn w:val="DefaultParagraphFont"/>
    <w:link w:val="PlainText"/>
    <w:rsid w:val="00DE270A"/>
    <w:rPr>
      <w:rFonts w:ascii="Courier New" w:eastAsia="Times New Roman" w:hAnsi="Courier New" w:cs="Times New Roman"/>
      <w:sz w:val="20"/>
      <w:szCs w:val="20"/>
      <w:lang w:eastAsia="en-US"/>
    </w:rPr>
  </w:style>
  <w:style w:type="character" w:customStyle="1" w:styleId="MenuOption">
    <w:name w:val="Menu Option"/>
    <w:basedOn w:val="DefaultParagraphFont"/>
    <w:rsid w:val="00DE270A"/>
    <w:rPr>
      <w:b/>
      <w:smallCaps/>
    </w:rPr>
  </w:style>
  <w:style w:type="paragraph" w:customStyle="1" w:styleId="TableListNumber">
    <w:name w:val="Table List Number"/>
    <w:basedOn w:val="ListNumber"/>
    <w:rsid w:val="00DE270A"/>
    <w:pPr>
      <w:numPr>
        <w:numId w:val="0"/>
      </w:numPr>
    </w:pPr>
  </w:style>
  <w:style w:type="paragraph" w:styleId="TOC4">
    <w:name w:val="toc 4"/>
    <w:basedOn w:val="TOCBase"/>
    <w:next w:val="Normal"/>
    <w:semiHidden/>
    <w:rsid w:val="00DE270A"/>
    <w:pPr>
      <w:tabs>
        <w:tab w:val="right" w:leader="dot" w:pos="9071"/>
      </w:tabs>
      <w:ind w:left="1701"/>
    </w:pPr>
  </w:style>
  <w:style w:type="paragraph" w:customStyle="1" w:styleId="ListAlpha">
    <w:name w:val="List Alpha"/>
    <w:basedOn w:val="List"/>
    <w:rsid w:val="00DE270A"/>
    <w:pPr>
      <w:numPr>
        <w:numId w:val="9"/>
      </w:numPr>
    </w:pPr>
  </w:style>
  <w:style w:type="paragraph" w:customStyle="1" w:styleId="ListAlpha2">
    <w:name w:val="List Alpha 2"/>
    <w:basedOn w:val="List2"/>
    <w:rsid w:val="00DE270A"/>
    <w:pPr>
      <w:numPr>
        <w:numId w:val="8"/>
      </w:numPr>
    </w:pPr>
  </w:style>
  <w:style w:type="paragraph" w:styleId="List2">
    <w:name w:val="List 2"/>
    <w:basedOn w:val="BodyText"/>
    <w:rsid w:val="00DE270A"/>
    <w:pPr>
      <w:tabs>
        <w:tab w:val="left" w:pos="680"/>
      </w:tabs>
      <w:spacing w:before="60" w:after="60"/>
      <w:ind w:left="680" w:hanging="340"/>
    </w:pPr>
  </w:style>
  <w:style w:type="paragraph" w:styleId="List3">
    <w:name w:val="List 3"/>
    <w:basedOn w:val="BodyText"/>
    <w:rsid w:val="00DE270A"/>
    <w:pPr>
      <w:tabs>
        <w:tab w:val="left" w:pos="1021"/>
      </w:tabs>
      <w:spacing w:before="60" w:after="60"/>
      <w:ind w:left="1020" w:hanging="340"/>
    </w:pPr>
  </w:style>
  <w:style w:type="paragraph" w:styleId="List4">
    <w:name w:val="List 4"/>
    <w:basedOn w:val="BodyText"/>
    <w:rsid w:val="00DE270A"/>
    <w:pPr>
      <w:tabs>
        <w:tab w:val="left" w:pos="1361"/>
      </w:tabs>
      <w:spacing w:before="60" w:after="60"/>
      <w:ind w:left="1361" w:hanging="340"/>
    </w:pPr>
  </w:style>
  <w:style w:type="paragraph" w:styleId="List5">
    <w:name w:val="List 5"/>
    <w:basedOn w:val="BodyText"/>
    <w:rsid w:val="00DE270A"/>
    <w:pPr>
      <w:tabs>
        <w:tab w:val="left" w:pos="1701"/>
      </w:tabs>
      <w:spacing w:before="60" w:after="60"/>
      <w:ind w:left="1701" w:hanging="340"/>
    </w:pPr>
  </w:style>
  <w:style w:type="paragraph" w:styleId="ListBullet3">
    <w:name w:val="List Bullet 3"/>
    <w:basedOn w:val="List3"/>
    <w:rsid w:val="00DE270A"/>
    <w:pPr>
      <w:numPr>
        <w:numId w:val="14"/>
      </w:numPr>
      <w:tabs>
        <w:tab w:val="clear" w:pos="1021"/>
      </w:tabs>
      <w:ind w:left="1037" w:hanging="357"/>
    </w:pPr>
  </w:style>
  <w:style w:type="paragraph" w:styleId="ListBullet4">
    <w:name w:val="List Bullet 4"/>
    <w:basedOn w:val="List4"/>
    <w:rsid w:val="00DE270A"/>
    <w:pPr>
      <w:numPr>
        <w:numId w:val="3"/>
      </w:numPr>
      <w:tabs>
        <w:tab w:val="clear" w:pos="1361"/>
      </w:tabs>
    </w:pPr>
  </w:style>
  <w:style w:type="paragraph" w:styleId="ListBullet5">
    <w:name w:val="List Bullet 5"/>
    <w:basedOn w:val="List5"/>
    <w:rsid w:val="00DE270A"/>
    <w:pPr>
      <w:numPr>
        <w:numId w:val="4"/>
      </w:numPr>
    </w:pPr>
  </w:style>
  <w:style w:type="paragraph" w:styleId="ListContinue2">
    <w:name w:val="List Continue 2"/>
    <w:basedOn w:val="List2"/>
    <w:rsid w:val="00DE270A"/>
    <w:pPr>
      <w:ind w:firstLine="0"/>
    </w:pPr>
  </w:style>
  <w:style w:type="paragraph" w:styleId="ListContinue3">
    <w:name w:val="List Continue 3"/>
    <w:basedOn w:val="List3"/>
    <w:rsid w:val="00DE270A"/>
    <w:pPr>
      <w:ind w:left="1021" w:firstLine="0"/>
    </w:pPr>
  </w:style>
  <w:style w:type="paragraph" w:styleId="ListContinue4">
    <w:name w:val="List Continue 4"/>
    <w:basedOn w:val="List4"/>
    <w:rsid w:val="00DE270A"/>
    <w:pPr>
      <w:ind w:firstLine="0"/>
    </w:pPr>
  </w:style>
  <w:style w:type="paragraph" w:styleId="ListContinue5">
    <w:name w:val="List Continue 5"/>
    <w:basedOn w:val="List5"/>
    <w:rsid w:val="00DE270A"/>
    <w:pPr>
      <w:ind w:firstLine="0"/>
    </w:pPr>
  </w:style>
  <w:style w:type="paragraph" w:styleId="ListNumber3">
    <w:name w:val="List Number 3"/>
    <w:basedOn w:val="List3"/>
    <w:rsid w:val="00DE270A"/>
    <w:pPr>
      <w:numPr>
        <w:numId w:val="5"/>
      </w:numPr>
    </w:pPr>
  </w:style>
  <w:style w:type="paragraph" w:styleId="ListNumber4">
    <w:name w:val="List Number 4"/>
    <w:basedOn w:val="List4"/>
    <w:rsid w:val="00DE270A"/>
    <w:pPr>
      <w:numPr>
        <w:numId w:val="6"/>
      </w:numPr>
    </w:pPr>
  </w:style>
  <w:style w:type="paragraph" w:styleId="ListNumber5">
    <w:name w:val="List Number 5"/>
    <w:basedOn w:val="List5"/>
    <w:rsid w:val="00DE270A"/>
    <w:pPr>
      <w:numPr>
        <w:numId w:val="7"/>
      </w:numPr>
    </w:pPr>
  </w:style>
  <w:style w:type="paragraph" w:styleId="BlockText">
    <w:name w:val="Block Text"/>
    <w:basedOn w:val="Normal"/>
    <w:rsid w:val="00DE270A"/>
    <w:pPr>
      <w:spacing w:after="120"/>
      <w:ind w:left="1440" w:right="1440"/>
    </w:pPr>
  </w:style>
  <w:style w:type="character" w:customStyle="1" w:styleId="Subscript">
    <w:name w:val="Subscript"/>
    <w:basedOn w:val="DefaultParagraphFont"/>
    <w:rsid w:val="00DE270A"/>
    <w:rPr>
      <w:sz w:val="16"/>
      <w:vertAlign w:val="subscript"/>
    </w:rPr>
  </w:style>
  <w:style w:type="character" w:customStyle="1" w:styleId="Superscript">
    <w:name w:val="Superscript"/>
    <w:basedOn w:val="DefaultParagraphFont"/>
    <w:rsid w:val="00DE270A"/>
    <w:rPr>
      <w:sz w:val="16"/>
      <w:vertAlign w:val="superscript"/>
    </w:rPr>
  </w:style>
  <w:style w:type="character" w:customStyle="1" w:styleId="Symbols">
    <w:name w:val="Symbols"/>
    <w:basedOn w:val="DefaultParagraphFont"/>
    <w:rsid w:val="00DE270A"/>
    <w:rPr>
      <w:rFonts w:ascii="Symbol" w:hAnsi="Symbol"/>
    </w:rPr>
  </w:style>
  <w:style w:type="character" w:customStyle="1" w:styleId="MenuOptions">
    <w:name w:val="Menu Options"/>
    <w:basedOn w:val="DefaultParagraphFont"/>
    <w:rsid w:val="00DE270A"/>
    <w:rPr>
      <w:rFonts w:ascii="Arial Narrow" w:hAnsi="Arial Narrow"/>
      <w:smallCaps/>
    </w:rPr>
  </w:style>
  <w:style w:type="character" w:customStyle="1" w:styleId="Buttons">
    <w:name w:val="Buttons"/>
    <w:basedOn w:val="DefaultParagraphFont"/>
    <w:rsid w:val="00DE270A"/>
    <w:rPr>
      <w:b/>
    </w:rPr>
  </w:style>
  <w:style w:type="character" w:customStyle="1" w:styleId="Underlined">
    <w:name w:val="Underlined"/>
    <w:basedOn w:val="DefaultParagraphFont"/>
    <w:rsid w:val="00DE270A"/>
    <w:rPr>
      <w:u w:val="single"/>
    </w:rPr>
  </w:style>
  <w:style w:type="paragraph" w:customStyle="1" w:styleId="TableBodyTextRight">
    <w:name w:val="Table Body Text Right"/>
    <w:basedOn w:val="TableBodyText"/>
    <w:rsid w:val="00DE270A"/>
    <w:pPr>
      <w:widowControl w:val="0"/>
      <w:autoSpaceDE w:val="0"/>
      <w:autoSpaceDN w:val="0"/>
      <w:adjustRightInd w:val="0"/>
      <w:jc w:val="right"/>
    </w:pPr>
    <w:rPr>
      <w:rFonts w:cs="Arial"/>
      <w:szCs w:val="18"/>
    </w:rPr>
  </w:style>
  <w:style w:type="paragraph" w:customStyle="1" w:styleId="CopyrightText">
    <w:name w:val="Copyright Text"/>
    <w:basedOn w:val="BodyText"/>
    <w:rsid w:val="00DE270A"/>
    <w:rPr>
      <w:sz w:val="18"/>
    </w:rPr>
  </w:style>
  <w:style w:type="paragraph" w:customStyle="1" w:styleId="BodySmallRight">
    <w:name w:val="Body Small Right"/>
    <w:basedOn w:val="BodyTextRight"/>
    <w:rsid w:val="00DE270A"/>
    <w:rPr>
      <w:sz w:val="18"/>
      <w:szCs w:val="18"/>
    </w:rPr>
  </w:style>
  <w:style w:type="paragraph" w:customStyle="1" w:styleId="MarginEdition">
    <w:name w:val="Margin Edition"/>
    <w:basedOn w:val="MarginNote"/>
    <w:rsid w:val="00DE270A"/>
    <w:pPr>
      <w:spacing w:before="0" w:after="0"/>
    </w:pPr>
    <w:rPr>
      <w:rFonts w:ascii="Times New Roman" w:hAnsi="Times New Roman"/>
      <w:color w:val="999999"/>
    </w:rPr>
  </w:style>
  <w:style w:type="paragraph" w:customStyle="1" w:styleId="Spacer">
    <w:name w:val="Spacer"/>
    <w:basedOn w:val="Normal"/>
    <w:rsid w:val="00DE270A"/>
    <w:rPr>
      <w:sz w:val="2"/>
      <w:szCs w:val="2"/>
    </w:rPr>
  </w:style>
  <w:style w:type="character" w:customStyle="1" w:styleId="Small">
    <w:name w:val="Small"/>
    <w:basedOn w:val="DefaultParagraphFont"/>
    <w:rsid w:val="00DE270A"/>
    <w:rPr>
      <w:sz w:val="16"/>
    </w:rPr>
  </w:style>
  <w:style w:type="paragraph" w:customStyle="1" w:styleId="WideTable">
    <w:name w:val="Wide Table"/>
    <w:basedOn w:val="Normal"/>
    <w:rsid w:val="00DE270A"/>
    <w:pPr>
      <w:ind w:left="-1418"/>
    </w:pPr>
    <w:rPr>
      <w:sz w:val="2"/>
      <w:szCs w:val="2"/>
    </w:rPr>
  </w:style>
  <w:style w:type="character" w:styleId="PageNumber">
    <w:name w:val="page number"/>
    <w:basedOn w:val="DefaultParagraphFont"/>
    <w:rsid w:val="00DE270A"/>
  </w:style>
  <w:style w:type="paragraph" w:styleId="Quote">
    <w:name w:val="Quote"/>
    <w:basedOn w:val="Heading1"/>
    <w:link w:val="QuoteChar"/>
    <w:qFormat/>
    <w:rsid w:val="00DE270A"/>
    <w:rPr>
      <w:b w:val="0"/>
      <w:sz w:val="72"/>
      <w:szCs w:val="72"/>
      <w:lang w:val="en-NZ"/>
    </w:rPr>
  </w:style>
  <w:style w:type="character" w:customStyle="1" w:styleId="QuoteChar">
    <w:name w:val="Quote Char"/>
    <w:basedOn w:val="DefaultParagraphFont"/>
    <w:link w:val="Quote"/>
    <w:rsid w:val="00DE27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270A"/>
    <w:pPr>
      <w:pageBreakBefore/>
    </w:pPr>
  </w:style>
  <w:style w:type="paragraph" w:customStyle="1" w:styleId="Border">
    <w:name w:val="Border"/>
    <w:basedOn w:val="Normal"/>
    <w:qFormat/>
    <w:rsid w:val="00DE27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270A"/>
    <w:rPr>
      <w:b/>
      <w:bCs/>
      <w:i/>
      <w:iCs/>
      <w:color w:val="auto"/>
    </w:rPr>
  </w:style>
  <w:style w:type="paragraph" w:styleId="IntenseQuote">
    <w:name w:val="Intense Quote"/>
    <w:basedOn w:val="Normal"/>
    <w:next w:val="Normal"/>
    <w:link w:val="IntenseQuoteChar"/>
    <w:uiPriority w:val="30"/>
    <w:qFormat/>
    <w:rsid w:val="00DE27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27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270A"/>
    <w:rPr>
      <w:smallCaps/>
      <w:color w:val="auto"/>
      <w:u w:val="single"/>
    </w:rPr>
  </w:style>
  <w:style w:type="character" w:styleId="IntenseReference">
    <w:name w:val="Intense Reference"/>
    <w:basedOn w:val="DefaultParagraphFont"/>
    <w:uiPriority w:val="32"/>
    <w:qFormat/>
    <w:rsid w:val="00DE270A"/>
    <w:rPr>
      <w:b/>
      <w:bCs/>
      <w:smallCaps/>
      <w:color w:val="auto"/>
      <w:spacing w:val="5"/>
      <w:u w:val="single"/>
    </w:rPr>
  </w:style>
  <w:style w:type="paragraph" w:customStyle="1" w:styleId="2ColumnHeading">
    <w:name w:val="2Column Heading"/>
    <w:basedOn w:val="BodyText"/>
    <w:qFormat/>
    <w:rsid w:val="00DE270A"/>
    <w:pPr>
      <w:spacing w:after="60"/>
      <w:ind w:left="-2268"/>
    </w:pPr>
    <w:rPr>
      <w:b/>
    </w:rPr>
  </w:style>
  <w:style w:type="paragraph" w:customStyle="1" w:styleId="Heading1TOC">
    <w:name w:val="Heading1 TOC"/>
    <w:basedOn w:val="Normal"/>
    <w:qFormat/>
    <w:rsid w:val="00DE270A"/>
    <w:pPr>
      <w:spacing w:before="240" w:after="120"/>
    </w:pPr>
    <w:rPr>
      <w:rFonts w:ascii="Times New Roman" w:hAnsi="Times New Roman"/>
      <w:b/>
      <w:sz w:val="32"/>
    </w:rPr>
  </w:style>
  <w:style w:type="paragraph" w:customStyle="1" w:styleId="Heading2TOC">
    <w:name w:val="Heading2 TOC"/>
    <w:basedOn w:val="Normal"/>
    <w:qFormat/>
    <w:rsid w:val="00DE270A"/>
    <w:pPr>
      <w:spacing w:before="240" w:after="60"/>
    </w:pPr>
    <w:rPr>
      <w:rFonts w:ascii="Times New Roman" w:hAnsi="Times New Roman"/>
      <w:b/>
      <w:sz w:val="28"/>
    </w:rPr>
  </w:style>
  <w:style w:type="character" w:customStyle="1" w:styleId="Underline">
    <w:name w:val="Underline"/>
    <w:basedOn w:val="DefaultParagraphFont"/>
    <w:qFormat/>
    <w:rsid w:val="00DE270A"/>
    <w:rPr>
      <w:u w:val="single"/>
    </w:rPr>
  </w:style>
  <w:style w:type="character" w:customStyle="1" w:styleId="BoldandItalics">
    <w:name w:val="Bold and Italics"/>
    <w:qFormat/>
    <w:rsid w:val="00DE270A"/>
    <w:rPr>
      <w:b/>
      <w:i/>
      <w:u w:val="none"/>
    </w:rPr>
  </w:style>
  <w:style w:type="paragraph" w:styleId="BalloonText">
    <w:name w:val="Balloon Text"/>
    <w:basedOn w:val="Normal"/>
    <w:link w:val="BalloonTextChar"/>
    <w:rsid w:val="00DE270A"/>
    <w:rPr>
      <w:rFonts w:ascii="Tahoma" w:hAnsi="Tahoma" w:cs="Tahoma"/>
      <w:sz w:val="16"/>
      <w:szCs w:val="16"/>
    </w:rPr>
  </w:style>
  <w:style w:type="character" w:customStyle="1" w:styleId="BalloonTextChar">
    <w:name w:val="Balloon Text Char"/>
    <w:basedOn w:val="DefaultParagraphFont"/>
    <w:link w:val="BalloonText"/>
    <w:rsid w:val="00DE27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27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27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270A"/>
    <w:rPr>
      <w:b/>
      <w:color w:val="660033"/>
      <w:spacing w:val="0"/>
    </w:rPr>
  </w:style>
  <w:style w:type="paragraph" w:customStyle="1" w:styleId="Nameditemlist">
    <w:name w:val="Named item list"/>
    <w:basedOn w:val="BodyText"/>
    <w:qFormat/>
    <w:rsid w:val="00DE270A"/>
    <w:pPr>
      <w:tabs>
        <w:tab w:val="left" w:pos="2835"/>
      </w:tabs>
      <w:ind w:left="2835" w:hanging="2835"/>
    </w:pPr>
  </w:style>
  <w:style w:type="paragraph" w:customStyle="1" w:styleId="BodyTextnopadding">
    <w:name w:val="Body Text no padding"/>
    <w:basedOn w:val="BodyText"/>
    <w:qFormat/>
    <w:rsid w:val="00DE270A"/>
    <w:pPr>
      <w:spacing w:before="0" w:after="0"/>
    </w:pPr>
  </w:style>
  <w:style w:type="paragraph" w:customStyle="1" w:styleId="BodyTextBold">
    <w:name w:val="Body Text Bold"/>
    <w:basedOn w:val="BodyText"/>
    <w:qFormat/>
    <w:rsid w:val="00DE270A"/>
    <w:rPr>
      <w:b/>
    </w:rPr>
  </w:style>
  <w:style w:type="character" w:styleId="Hyperlink">
    <w:name w:val="Hyperlink"/>
    <w:basedOn w:val="DefaultParagraphFont"/>
    <w:uiPriority w:val="99"/>
    <w:unhideWhenUsed/>
    <w:rsid w:val="00F03A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1407</Words>
  <Characters>9048</Characters>
  <Application>Microsoft Office Word</Application>
  <DocSecurity>0</DocSecurity>
  <Lines>282</Lines>
  <Paragraphs>151</Paragraphs>
  <ScaleCrop>false</ScaleCrop>
  <Company>Author-it Software Corporation Ltd.</Company>
  <LinksUpToDate>false</LinksUpToDate>
  <CharactersWithSpaces>10304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UEERA0044 Find and rectify faults in single phase motors and associated controls</dc:title>
  <dc:subject>Approved</dc:subject>
  <dc:creator>Powering Skills Organisation</dc:creator>
  <cp:keywords>Release: 1</cp:keywords>
  <dc:description>Review Date: 12 April 2008</dc:description>
  <cp:lastModifiedBy>HSD_TPCMSd.prod</cp:lastModifiedBy>
  <cp:revision>3</cp:revision>
  <dcterms:created xsi:type="dcterms:W3CDTF">2025-03-01T13:48:00Z</dcterms:created>
  <dcterms:modified xsi:type="dcterms:W3CDTF">2025-03-01T13:48:00Z</dcterms:modified>
</cp:coreProperties>
</file>