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D91" w:rsidP="00567D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UEERA0039 Evaluate and report on building services energy management systems</w:t>
      </w:r>
      <w:r>
        <w:fldChar w:fldCharType="end"/>
      </w:r>
    </w:p>
    <w:p w:rsidR="00567D91" w:rsidP="00567D91">
      <w:pPr>
        <w:pStyle w:val="Version"/>
        <w:sectPr w:rsidSect="00AB5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0A3" w:rsidP="00AB50A3">
      <w:pPr>
        <w:pStyle w:val="SuperHeading"/>
      </w:pPr>
      <w:r w:rsidRPr="00AB50A3">
        <w:t>UEERA0039 Evaluate and report on building services energy management systems</w:t>
      </w:r>
    </w:p>
    <w:p w:rsidR="00000000" w:rsidRPr="00AB50A3" w:rsidP="00AB50A3">
      <w:pPr>
        <w:pStyle w:val="Heading1"/>
      </w:pPr>
      <w:bookmarkStart w:id="1" w:name="O_1080844"/>
      <w:bookmarkEnd w:id="1"/>
      <w:r w:rsidRPr="00AB50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Release 1. This is the first release of this unit of competency in the UEE Electrotechnology Training Package.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2" w:name="O_1080845"/>
      <w:bookmarkEnd w:id="2"/>
      <w:r w:rsidRPr="00AB50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This unit involves the skills and knowledge required to evaluate and report on building services energy management systems, plant and machinery.</w:t>
            </w:r>
          </w:p>
          <w:p w:rsidR="00000000" w:rsidRPr="00AB50A3" w:rsidP="00AB50A3">
            <w:pPr>
              <w:pStyle w:val="BodyText"/>
            </w:pPr>
            <w:r w:rsidRPr="00AB50A3">
              <w:t>It includes working safely, setting up and conducting evaluation measurements, evaluating energy us</w:t>
            </w:r>
            <w:r w:rsidRPr="00AB50A3">
              <w:t>e from measured parameters, and reporting results, including recommending any resulting corrective actions.</w:t>
            </w:r>
          </w:p>
          <w:p w:rsidR="00000000" w:rsidRPr="00AB50A3" w:rsidP="00AB50A3">
            <w:pPr>
              <w:pStyle w:val="BodyText"/>
            </w:pPr>
            <w:r w:rsidRPr="00AB50A3">
              <w:t>The skills and knowledge described in this unit require a licence or permit to practice in the workplace where work is carried out on electrical ins</w:t>
            </w:r>
            <w:r w:rsidRPr="00AB50A3">
              <w:t>tallations which are designed to operate at voltages greater than 50 volt (V) alternating current (a.c.) or 120 V direct current (d.c).</w:t>
            </w:r>
          </w:p>
          <w:p w:rsidR="00000000" w:rsidRPr="00AB50A3" w:rsidP="00AB50A3">
            <w:pPr>
              <w:pStyle w:val="BodyText"/>
            </w:pPr>
            <w:r w:rsidRPr="00AB50A3">
              <w:t>Competency development activities in this unit are subject to regulations directly related to licensing. Where a licence</w:t>
            </w:r>
            <w:r w:rsidRPr="00AB50A3">
              <w:t xml:space="preserve"> or permit to practice is not held, skills and knowledge described in this unit require a relevant contract of training, such as an Australian Apprenticeship.</w:t>
            </w:r>
          </w:p>
          <w:p w:rsidR="00000000" w:rsidRPr="00AB50A3" w:rsidP="00AB50A3">
            <w:pPr>
              <w:pStyle w:val="BodyText"/>
            </w:pPr>
            <w:r w:rsidRPr="00AB50A3">
              <w:t>Additional and/or other conditions may apply in some jurisdictions subject to regulations related</w:t>
            </w:r>
            <w:r w:rsidRPr="00AB50A3">
              <w:t xml:space="preserve"> to electrical work. Practice in the workplace and during training is also subject to work health and safety (WHS)/occupational health and safety (OHS) regulations.</w:t>
            </w:r>
          </w:p>
          <w:p w:rsidR="00000000" w:rsidRPr="00AB50A3" w:rsidP="00AB50A3">
            <w:pPr>
              <w:pStyle w:val="BodyText"/>
            </w:pPr>
            <w:r w:rsidRPr="00AB50A3">
              <w:t>Permits may also be required for some work environments, such as confined spaces, working a</w:t>
            </w:r>
            <w:r w:rsidRPr="00AB50A3">
              <w:t>loft, near live electrical apparatus and site rehabilitation.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3" w:name="O_1080846"/>
      <w:bookmarkEnd w:id="3"/>
      <w:r w:rsidRPr="00AB50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UEERA0094 Verify functionality and compliance of refrigeration and air conditioning installations</w:t>
            </w:r>
          </w:p>
          <w:p w:rsidR="00000000" w:rsidRPr="00AB50A3" w:rsidP="00AB50A3">
            <w:pPr>
              <w:pStyle w:val="BodyText"/>
            </w:pPr>
            <w:r w:rsidRPr="00AB50A3">
              <w:t>UEECD0007 Apply work health and safety regulations, code</w:t>
            </w:r>
            <w:r w:rsidRPr="00AB50A3">
              <w:t>s and practices in the workplace</w:t>
            </w:r>
          </w:p>
          <w:p w:rsidR="00000000" w:rsidRPr="00AB50A3" w:rsidP="00AB50A3">
            <w:pPr>
              <w:pStyle w:val="BodyText"/>
            </w:pPr>
            <w:r w:rsidRPr="00AB50A3">
              <w:t>UEECD0019 Fabricate, assemble and dismantle utilities industry components</w:t>
            </w:r>
          </w:p>
          <w:p w:rsidR="00000000" w:rsidRPr="00AB50A3" w:rsidP="00AB50A3">
            <w:pPr>
              <w:pStyle w:val="BodyText"/>
            </w:pPr>
            <w:r w:rsidRPr="00AB50A3">
              <w:t>UEECD0020 Fix and secure electrotechnology equipment</w:t>
            </w:r>
          </w:p>
          <w:p w:rsidR="00000000" w:rsidRPr="00AB50A3" w:rsidP="00AB50A3">
            <w:pPr>
              <w:pStyle w:val="BodyText"/>
            </w:pPr>
            <w:r w:rsidRPr="00AB50A3">
              <w:t>UEECD0051 Use drawings, diagrams, schedules, standards, codes and specifications</w:t>
            </w:r>
          </w:p>
          <w:p w:rsidR="00000000" w:rsidRPr="00AB50A3" w:rsidP="00AB50A3">
            <w:pPr>
              <w:pStyle w:val="BodyText"/>
            </w:pPr>
            <w:r w:rsidRPr="00AB50A3">
              <w:t>UEECD0016 Docum</w:t>
            </w:r>
            <w:r w:rsidRPr="00AB50A3">
              <w:t>ent and apply measures to control WHS risks associated with electrotechnology work</w:t>
            </w:r>
          </w:p>
          <w:p w:rsidR="00000000" w:rsidRPr="00AB50A3" w:rsidP="00AB50A3">
            <w:pPr>
              <w:pStyle w:val="BodyText"/>
            </w:pPr>
            <w:r w:rsidRPr="00AB50A3">
              <w:t>UEERA0059 Prepare and connect refrigerant tubing and fittings</w:t>
            </w:r>
          </w:p>
          <w:p w:rsidR="00000000" w:rsidRPr="00AB50A3" w:rsidP="00AB50A3">
            <w:pPr>
              <w:pStyle w:val="BodyText"/>
            </w:pPr>
            <w:r w:rsidRPr="00AB50A3">
              <w:t>UEERA0036 Establish the basic operating conditions of vapour compression systems</w:t>
            </w:r>
          </w:p>
          <w:p w:rsidR="00000000" w:rsidRPr="00AB50A3" w:rsidP="00AB50A3">
            <w:pPr>
              <w:pStyle w:val="BodyText"/>
            </w:pPr>
            <w:r w:rsidRPr="00AB50A3">
              <w:t>UEERA0035 Establish the basic operating conditions of air conditioning systems</w:t>
            </w:r>
          </w:p>
          <w:p w:rsidR="00000000" w:rsidRPr="00AB50A3" w:rsidP="00AB50A3">
            <w:pPr>
              <w:pStyle w:val="BodyText"/>
            </w:pPr>
            <w:r w:rsidRPr="00AB50A3">
              <w:t>UEERA0050 Install refrigerant pipe work, flow controls and accessories</w:t>
            </w:r>
          </w:p>
          <w:p w:rsidR="00000000" w:rsidRPr="00AB50A3" w:rsidP="00AB50A3">
            <w:pPr>
              <w:pStyle w:val="BodyText"/>
            </w:pPr>
            <w:r w:rsidRPr="00AB50A3">
              <w:t>UEERA0081 Select refrigerant piping, accessories and associated controls</w:t>
            </w:r>
          </w:p>
          <w:p w:rsidR="00000000" w:rsidRPr="00AB50A3" w:rsidP="00AB50A3">
            <w:pPr>
              <w:pStyle w:val="BodyText"/>
            </w:pPr>
            <w:r w:rsidRPr="00AB50A3">
              <w:t>UEERA0031 Diagnose and rectify fa</w:t>
            </w:r>
            <w:r w:rsidRPr="00AB50A3">
              <w:t>ults in air conditioning and refrigeration control systems</w:t>
            </w:r>
          </w:p>
          <w:p w:rsidR="00000000" w:rsidRPr="00AB50A3" w:rsidP="00AB50A3">
            <w:pPr>
              <w:pStyle w:val="BodyText"/>
            </w:pPr>
            <w:r w:rsidRPr="00AB50A3">
              <w:t>UEERA0092 Solve problems in low voltage refrigeration and air conditioning circuits</w:t>
            </w:r>
          </w:p>
          <w:p w:rsidR="00000000" w:rsidRPr="00AB50A3" w:rsidP="00AB50A3">
            <w:pPr>
              <w:pStyle w:val="BodyText"/>
            </w:pPr>
            <w:r w:rsidRPr="00AB50A3">
              <w:t>UEERL0005 Locate and rectify faults in low voltage (LV) electrical equipment using set procedures</w:t>
            </w:r>
          </w:p>
          <w:p w:rsidR="00000000" w:rsidRPr="00AB50A3" w:rsidP="00AB50A3">
            <w:pPr>
              <w:pStyle w:val="BodyText"/>
            </w:pPr>
            <w:r w:rsidRPr="00AB50A3">
              <w:t>UEERL0004 Disco</w:t>
            </w:r>
            <w:r w:rsidRPr="00AB50A3">
              <w:t>nnect - reconnect electrical equipment connected to low voltage (LV) installation wiring</w:t>
            </w:r>
          </w:p>
          <w:p w:rsidR="00000000" w:rsidRPr="00AB50A3" w:rsidP="00AB50A3">
            <w:pPr>
              <w:pStyle w:val="BodyText"/>
            </w:pPr>
            <w:r w:rsidRPr="00AB50A3">
              <w:t>UEERL0001 Attach cords and plugs to electrical equipment for connection to a single phase 230 Volt supply</w:t>
            </w:r>
          </w:p>
          <w:p w:rsidR="00000000" w:rsidRPr="00AB50A3" w:rsidP="00AB50A3">
            <w:pPr>
              <w:pStyle w:val="BodyText"/>
            </w:pPr>
            <w:r w:rsidRPr="00AB50A3">
              <w:t>UEERL0002 Attach cords, cables and plugs to electrical equipm</w:t>
            </w:r>
            <w:r w:rsidRPr="00AB50A3">
              <w:t>ent for connection to 1000 V a.c. or 1500 V d.c.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4" w:name="O_1080847"/>
      <w:bookmarkEnd w:id="4"/>
      <w:r w:rsidRPr="00AB50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Refrigeration and air-conditioning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5" w:name="O_1080848"/>
      <w:bookmarkEnd w:id="5"/>
      <w:r w:rsidRPr="00AB50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Electrotechnology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6" w:name="O_1080849"/>
      <w:bookmarkEnd w:id="6"/>
      <w:r w:rsidRPr="00AB50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PERFORMANCE CRITERIA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Performance criteria describe the performance needed to demonstrate achievement of the element.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>Prepare to evaluate and report on energy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WHS/OHS procedures are obtained a</w:t>
            </w:r>
            <w:r w:rsidRPr="00AB50A3">
              <w:t>nd implemented in accordance with workplace procedures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WHS/OHS risk control measures and procedures for work are followed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 xml:space="preserve">The extent of </w:t>
            </w:r>
            <w:r w:rsidRPr="00AB50A3">
              <w:t>evaluation is determined from building services, plant and machinery specifications and discussed with relevant person/s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Advice is sought from work supervisor to ensure work is coordinated effectively with others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Tools, testing devices and ma</w:t>
            </w:r>
            <w:r w:rsidRPr="00AB50A3">
              <w:t>terials required for the work are obtained and checked for correct operation and safety in accordance with workplace procedures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>Evaluate energy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WHS/OHS risk control measures and workplace procedures for carrying out the work are followed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Need to test or measure live work is determined in accordance with workplace procedures and WHS/OHS requirements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Energy management of building services, plant and machinery is applied to the evaluation process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Energy evaluation tests f</w:t>
            </w:r>
            <w:r w:rsidRPr="00AB50A3">
              <w:t>or each parameter under scrutiny are conducted in accordance with workplace procedures and test methods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Energy evaluation tests are conducted methodically and results/comments systematically noted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Unplanned situations are dealt with safely with the approval of authorised person/s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Evaluation is conducted without damage to systems, circuits, the surrounding environment and/or services using sustainable energy practices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rPr>
                <w:rStyle w:val="SpecialBold"/>
              </w:rPr>
              <w:t>Report on energy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WHS/OHS work completion risk control measures and procedures are followed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Worksite is cleaned and made safe in accordance with workplace procedures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Results of energy management evaluation, including recommendations and justification for improvements, are documented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Energy evaluation report is forwarded to appropriate person/s in accordance with workplace procedures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7" w:name="O_1080850"/>
      <w:bookmarkEnd w:id="7"/>
      <w:r w:rsidRPr="00AB50A3">
        <w:t>Foundati</w:t>
      </w:r>
      <w:r w:rsidRPr="00AB50A3">
        <w:t>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Foundation skills essential to performance are explicit in the performance criteria of this unit of competency.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8" w:name="O_1080851"/>
      <w:bookmarkEnd w:id="8"/>
      <w:r w:rsidRPr="00AB50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Range is restricted to essential operating conditions and any other variables essential to the work environment.</w:t>
            </w:r>
          </w:p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Non-essential conditions may be found in the UEE Electrotechnology Training Package Companion Volume Implementation Guide.</w:t>
            </w:r>
          </w:p>
        </w:tc>
      </w:tr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A3">
            <w:pPr>
              <w:pStyle w:val="BodyText"/>
              <w:rPr>
                <w:lang w:val="en-NZ"/>
              </w:rPr>
            </w:pPr>
            <w:r w:rsidRPr="00AB50A3">
              <w:t>Evaluating and rep</w:t>
            </w:r>
            <w:r w:rsidRPr="00AB50A3">
              <w:t>orting on building services energy management systems must include at least the following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ListBullet"/>
            </w:pPr>
            <w:r w:rsidRPr="00AB50A3">
              <w:t>two different types of building services, plant and machinery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9" w:name="O_1080852"/>
      <w:bookmarkEnd w:id="9"/>
      <w:r w:rsidRPr="00AB50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A3" w:rsidP="00AB50A3">
            <w:pPr>
              <w:pStyle w:val="BodyText"/>
            </w:pPr>
            <w:r w:rsidRPr="00AB50A3">
              <w:t>This unit replaces and is equivalent to UEENEEJ136A Evaluate and report on building services energy management systems.</w:t>
            </w:r>
          </w:p>
        </w:tc>
      </w:tr>
    </w:tbl>
    <w:p w:rsidR="00000000" w:rsidRPr="00AB50A3" w:rsidP="00AB50A3">
      <w:pPr>
        <w:pStyle w:val="NoPaddingFontSize1"/>
      </w:pPr>
    </w:p>
    <w:p w:rsidR="00000000" w:rsidRPr="00AB50A3" w:rsidP="00AB50A3">
      <w:pPr>
        <w:pStyle w:val="AllowPageBreak"/>
      </w:pPr>
    </w:p>
    <w:p w:rsidR="00000000" w:rsidRPr="00AB50A3" w:rsidP="00AB50A3">
      <w:pPr>
        <w:pStyle w:val="Heading1"/>
      </w:pPr>
      <w:bookmarkStart w:id="10" w:name="O_1080859"/>
      <w:bookmarkEnd w:id="10"/>
      <w:r w:rsidRPr="00AB50A3">
        <w:t>Links</w:t>
      </w:r>
    </w:p>
    <w:p w:rsidR="00000000" w:rsidRPr="00AB50A3" w:rsidP="00567D91">
      <w:pPr>
        <w:pStyle w:val="BodyText"/>
      </w:pPr>
      <w:r w:rsidRPr="00AB50A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75F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B50A3" w:rsidP="00AB50A3"/>
    <w:sectPr w:rsidSect="00AB50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A3" w:rsidRPr="00567D91" w:rsidP="00567D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91" w:rsidP="00AB5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D91" w:rsidP="00AB5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67D91" w:rsidP="00AB5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0A3" w:rsidRPr="00567D91" w:rsidP="00567D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91" w:rsidRPr="002D2AF8" w:rsidP="00AB5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UEERA0039 Evaluate and report on building services energy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67D91" w:rsidP="00AB5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8C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E9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0A3"/>
  </w:style>
  <w:style w:type="character" w:customStyle="1" w:styleId="Heading1Char">
    <w:name w:val="Heading 1 Char"/>
    <w:basedOn w:val="DefaultParagraphFont"/>
    <w:link w:val="Heading1"/>
    <w:rsid w:val="00AB5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0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0A3"/>
    <w:rPr>
      <w:b/>
      <w:spacing w:val="0"/>
    </w:rPr>
  </w:style>
  <w:style w:type="paragraph" w:customStyle="1" w:styleId="SuperHeading">
    <w:name w:val="SuperHeading"/>
    <w:basedOn w:val="Normal"/>
    <w:rsid w:val="00AB5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5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0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0A3"/>
    <w:rPr>
      <w:i/>
    </w:rPr>
  </w:style>
  <w:style w:type="paragraph" w:styleId="Caption">
    <w:name w:val="caption"/>
    <w:basedOn w:val="BodyText"/>
    <w:next w:val="Normal"/>
    <w:qFormat/>
    <w:rsid w:val="00AB5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0A3"/>
  </w:style>
  <w:style w:type="paragraph" w:styleId="TableofFigures">
    <w:name w:val="table of figures"/>
    <w:basedOn w:val="Normal"/>
    <w:next w:val="Normal"/>
    <w:semiHidden/>
    <w:rsid w:val="00AB5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0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0A3"/>
    <w:rPr>
      <w:rFonts w:ascii="Wingdings" w:hAnsi="Wingdings"/>
    </w:rPr>
  </w:style>
  <w:style w:type="paragraph" w:customStyle="1" w:styleId="TableHeading">
    <w:name w:val="Table Heading"/>
    <w:basedOn w:val="HeadingBase"/>
    <w:rsid w:val="00AB5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0A3"/>
    <w:rPr>
      <w:color w:val="0033CC"/>
      <w:u w:val="none"/>
    </w:rPr>
  </w:style>
  <w:style w:type="paragraph" w:customStyle="1" w:styleId="BodyTextRight">
    <w:name w:val="Body Text Right"/>
    <w:basedOn w:val="BodyText"/>
    <w:rsid w:val="00AB5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0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0A3"/>
    <w:rPr>
      <w:sz w:val="32"/>
    </w:rPr>
  </w:style>
  <w:style w:type="paragraph" w:customStyle="1" w:styleId="HeadingProcedure">
    <w:name w:val="Heading Procedure"/>
    <w:basedOn w:val="HeadingBase"/>
    <w:next w:val="Normal"/>
    <w:rsid w:val="00AB5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0A3"/>
    <w:pPr>
      <w:spacing w:before="60" w:after="60"/>
    </w:pPr>
  </w:style>
  <w:style w:type="paragraph" w:styleId="ListContinue">
    <w:name w:val="List Continue"/>
    <w:basedOn w:val="List"/>
    <w:rsid w:val="00AB50A3"/>
    <w:pPr>
      <w:ind w:firstLine="0"/>
    </w:pPr>
  </w:style>
  <w:style w:type="paragraph" w:customStyle="1" w:styleId="ListNote">
    <w:name w:val="List Note"/>
    <w:basedOn w:val="List"/>
    <w:rsid w:val="00AB5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0A3"/>
    <w:rPr>
      <w:rFonts w:ascii="Courier New" w:hAnsi="Courier New"/>
    </w:rPr>
  </w:style>
  <w:style w:type="paragraph" w:customStyle="1" w:styleId="NoteBullet">
    <w:name w:val="Note Bullet"/>
    <w:basedOn w:val="Note"/>
    <w:rsid w:val="00AB5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0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0A3"/>
    <w:rPr>
      <w:b/>
      <w:smallCaps/>
    </w:rPr>
  </w:style>
  <w:style w:type="paragraph" w:customStyle="1" w:styleId="TableListNumber">
    <w:name w:val="Table List Number"/>
    <w:basedOn w:val="ListNumber"/>
    <w:rsid w:val="00AB5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0A3"/>
    <w:pPr>
      <w:numPr>
        <w:numId w:val="8"/>
      </w:numPr>
    </w:pPr>
  </w:style>
  <w:style w:type="paragraph" w:customStyle="1" w:styleId="ListAlpha2">
    <w:name w:val="List Alpha 2"/>
    <w:basedOn w:val="List2"/>
    <w:rsid w:val="00AB50A3"/>
    <w:pPr>
      <w:numPr>
        <w:numId w:val="7"/>
      </w:numPr>
    </w:pPr>
  </w:style>
  <w:style w:type="paragraph" w:styleId="List2">
    <w:name w:val="List 2"/>
    <w:basedOn w:val="BodyText"/>
    <w:rsid w:val="00AB5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0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0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0A3"/>
    <w:pPr>
      <w:numPr>
        <w:numId w:val="3"/>
      </w:numPr>
    </w:pPr>
  </w:style>
  <w:style w:type="paragraph" w:styleId="ListContinue2">
    <w:name w:val="List Continue 2"/>
    <w:basedOn w:val="List2"/>
    <w:rsid w:val="00AB50A3"/>
    <w:pPr>
      <w:ind w:firstLine="0"/>
    </w:pPr>
  </w:style>
  <w:style w:type="paragraph" w:styleId="ListContinue3">
    <w:name w:val="List Continue 3"/>
    <w:basedOn w:val="List3"/>
    <w:rsid w:val="00AB50A3"/>
    <w:pPr>
      <w:ind w:left="1021" w:firstLine="0"/>
    </w:pPr>
  </w:style>
  <w:style w:type="paragraph" w:styleId="ListContinue4">
    <w:name w:val="List Continue 4"/>
    <w:basedOn w:val="List4"/>
    <w:rsid w:val="00AB50A3"/>
    <w:pPr>
      <w:ind w:firstLine="0"/>
    </w:pPr>
  </w:style>
  <w:style w:type="paragraph" w:styleId="ListContinue5">
    <w:name w:val="List Continue 5"/>
    <w:basedOn w:val="List5"/>
    <w:rsid w:val="00AB50A3"/>
    <w:pPr>
      <w:ind w:firstLine="0"/>
    </w:pPr>
  </w:style>
  <w:style w:type="paragraph" w:styleId="ListNumber3">
    <w:name w:val="List Number 3"/>
    <w:basedOn w:val="List3"/>
    <w:rsid w:val="00AB50A3"/>
    <w:pPr>
      <w:numPr>
        <w:numId w:val="4"/>
      </w:numPr>
    </w:pPr>
  </w:style>
  <w:style w:type="paragraph" w:styleId="ListNumber4">
    <w:name w:val="List Number 4"/>
    <w:basedOn w:val="List4"/>
    <w:rsid w:val="00AB50A3"/>
    <w:pPr>
      <w:numPr>
        <w:numId w:val="5"/>
      </w:numPr>
    </w:pPr>
  </w:style>
  <w:style w:type="paragraph" w:styleId="ListNumber5">
    <w:name w:val="List Number 5"/>
    <w:basedOn w:val="List5"/>
    <w:rsid w:val="00AB50A3"/>
    <w:pPr>
      <w:numPr>
        <w:numId w:val="6"/>
      </w:numPr>
    </w:pPr>
  </w:style>
  <w:style w:type="paragraph" w:styleId="BlockText">
    <w:name w:val="Block Text"/>
    <w:basedOn w:val="Normal"/>
    <w:rsid w:val="00AB5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0A3"/>
    <w:rPr>
      <w:sz w:val="16"/>
      <w:vertAlign w:val="superscript"/>
    </w:rPr>
  </w:style>
  <w:style w:type="character" w:customStyle="1" w:styleId="Symbols">
    <w:name w:val="Symbols"/>
    <w:basedOn w:val="DefaultParagraphFont"/>
    <w:rsid w:val="00AB50A3"/>
    <w:rPr>
      <w:rFonts w:ascii="Symbol" w:hAnsi="Symbol"/>
    </w:rPr>
  </w:style>
  <w:style w:type="character" w:customStyle="1" w:styleId="MenuOptions">
    <w:name w:val="Menu Options"/>
    <w:basedOn w:val="DefaultParagraphFont"/>
    <w:rsid w:val="00AB5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0A3"/>
    <w:rPr>
      <w:b/>
    </w:rPr>
  </w:style>
  <w:style w:type="character" w:customStyle="1" w:styleId="Underlined">
    <w:name w:val="Underlined"/>
    <w:basedOn w:val="DefaultParagraphFont"/>
    <w:rsid w:val="00AB50A3"/>
    <w:rPr>
      <w:u w:val="single"/>
    </w:rPr>
  </w:style>
  <w:style w:type="paragraph" w:customStyle="1" w:styleId="TableBodyTextRight">
    <w:name w:val="Table Body Text Right"/>
    <w:basedOn w:val="TableBodyText"/>
    <w:rsid w:val="00AB5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0A3"/>
    <w:rPr>
      <w:sz w:val="18"/>
    </w:rPr>
  </w:style>
  <w:style w:type="paragraph" w:customStyle="1" w:styleId="BodySmallRight">
    <w:name w:val="Body Small Right"/>
    <w:basedOn w:val="BodyTextRight"/>
    <w:rsid w:val="00AB50A3"/>
    <w:rPr>
      <w:sz w:val="18"/>
      <w:szCs w:val="18"/>
    </w:rPr>
  </w:style>
  <w:style w:type="paragraph" w:customStyle="1" w:styleId="MarginEdition">
    <w:name w:val="Margin Edition"/>
    <w:basedOn w:val="MarginNote"/>
    <w:rsid w:val="00AB5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0A3"/>
    <w:rPr>
      <w:sz w:val="2"/>
      <w:szCs w:val="2"/>
    </w:rPr>
  </w:style>
  <w:style w:type="character" w:customStyle="1" w:styleId="Small">
    <w:name w:val="Small"/>
    <w:basedOn w:val="DefaultParagraphFont"/>
    <w:rsid w:val="00AB50A3"/>
    <w:rPr>
      <w:sz w:val="16"/>
    </w:rPr>
  </w:style>
  <w:style w:type="paragraph" w:customStyle="1" w:styleId="WideTable">
    <w:name w:val="Wide Table"/>
    <w:basedOn w:val="Normal"/>
    <w:rsid w:val="00AB5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0A3"/>
  </w:style>
  <w:style w:type="paragraph" w:styleId="Quote">
    <w:name w:val="Quote"/>
    <w:basedOn w:val="Heading1"/>
    <w:link w:val="QuoteChar"/>
    <w:qFormat/>
    <w:rsid w:val="00AB5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0A3"/>
    <w:pPr>
      <w:pageBreakBefore/>
    </w:pPr>
  </w:style>
  <w:style w:type="paragraph" w:customStyle="1" w:styleId="Border">
    <w:name w:val="Border"/>
    <w:basedOn w:val="Normal"/>
    <w:qFormat/>
    <w:rsid w:val="00AB5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0A3"/>
    <w:rPr>
      <w:u w:val="single"/>
    </w:rPr>
  </w:style>
  <w:style w:type="character" w:customStyle="1" w:styleId="BoldandItalics">
    <w:name w:val="Bold and Italics"/>
    <w:qFormat/>
    <w:rsid w:val="00AB50A3"/>
    <w:rPr>
      <w:b/>
      <w:i/>
      <w:u w:val="none"/>
    </w:rPr>
  </w:style>
  <w:style w:type="paragraph" w:styleId="BalloonText">
    <w:name w:val="Balloon Text"/>
    <w:basedOn w:val="Normal"/>
    <w:link w:val="BalloonTextChar"/>
    <w:rsid w:val="00AB5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0A3"/>
    <w:pPr>
      <w:spacing w:before="0" w:after="0"/>
    </w:pPr>
  </w:style>
  <w:style w:type="paragraph" w:customStyle="1" w:styleId="BodyTextBold">
    <w:name w:val="Body Text Bold"/>
    <w:basedOn w:val="BodyText"/>
    <w:qFormat/>
    <w:rsid w:val="00AB50A3"/>
    <w:rPr>
      <w:b/>
    </w:rPr>
  </w:style>
  <w:style w:type="character" w:styleId="Hyperlink">
    <w:name w:val="Hyperlink"/>
    <w:basedOn w:val="DefaultParagraphFont"/>
    <w:uiPriority w:val="99"/>
    <w:unhideWhenUsed/>
    <w:rsid w:val="00567D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5466</Characters>
  <Application>Microsoft Office Word</Application>
  <DocSecurity>0</DocSecurity>
  <Lines>202</Lines>
  <Paragraphs>105</Paragraphs>
  <ScaleCrop>false</ScaleCrop>
  <Company>Author-it Software Corporation Ltd.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UEERA0039 Evaluate and report on building services energy management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