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99A" w:rsidP="0034799A">
      <w:pPr>
        <w:pStyle w:val="Title"/>
      </w:pPr>
      <w:r>
        <w:fldChar w:fldCharType="begin"/>
      </w:r>
      <w:r>
        <w:instrText xml:space="preserve"> TITLE   \* MERGEFORMAT </w:instrText>
      </w:r>
      <w:r>
        <w:fldChar w:fldCharType="separate"/>
      </w:r>
      <w:r>
        <w:t>UEERA0036 Establish the basic operating conditions of vapour compression systems</w:t>
      </w:r>
      <w:r>
        <w:fldChar w:fldCharType="end"/>
      </w:r>
    </w:p>
    <w:p w:rsidR="0034799A" w:rsidP="0034799A">
      <w:pPr>
        <w:pStyle w:val="Version"/>
        <w:sectPr w:rsidSect="00623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F22" w:rsidP="00623F22">
      <w:pPr>
        <w:pStyle w:val="SuperHeading"/>
      </w:pPr>
      <w:r w:rsidRPr="00623F22">
        <w:t>UEERA0036 Establish the basic operating conditions of vapour compression systems</w:t>
      </w:r>
    </w:p>
    <w:p w:rsidR="00000000" w:rsidRPr="00623F22" w:rsidP="00623F22">
      <w:pPr>
        <w:pStyle w:val="Heading1"/>
      </w:pPr>
      <w:bookmarkStart w:id="1" w:name="O_1081068"/>
      <w:bookmarkEnd w:id="1"/>
      <w:r w:rsidRPr="00623F22">
        <w:t>Modification History</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Release 1. This is the first release of this unit of competency in the UEE Electrotechnology Training Package.</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2" w:name="O_1081070"/>
      <w:bookmarkEnd w:id="2"/>
      <w:r w:rsidRPr="00623F22">
        <w:t>Application</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This unit involves the skills and knowledge required to determine operating conditions of vapour compression system.</w:t>
            </w:r>
          </w:p>
          <w:p w:rsidR="00000000" w:rsidRPr="00623F22" w:rsidP="00623F22">
            <w:pPr>
              <w:pStyle w:val="BodyText"/>
            </w:pPr>
            <w:r w:rsidRPr="00623F22">
              <w:t>It includes working safely; determining refrigerant pressures and temperatures, and relevant air and water temperatures using m</w:t>
            </w:r>
            <w:r w:rsidRPr="00623F22">
              <w:t>easurement and calculation methods. It also includes working with the three states of matter at each point in the refrigeration cycle (liquid, vapour and liquid-vapour mixture).</w:t>
            </w:r>
          </w:p>
          <w:p w:rsidR="00000000" w:rsidRPr="00623F22" w:rsidP="00623F22">
            <w:pPr>
              <w:pStyle w:val="BodyText"/>
            </w:pPr>
            <w:r w:rsidRPr="00623F22">
              <w:t>The skills and knowledge in this unit will be applied by refrigeration and air</w:t>
            </w:r>
            <w:r w:rsidRPr="00623F22">
              <w:t xml:space="preserve"> conditioning technicians during the commissioning, service and repair of refrigeration and air conditioning systems.</w:t>
            </w:r>
          </w:p>
          <w:p w:rsidR="00000000" w:rsidRPr="00623F22" w:rsidP="00623F22">
            <w:pPr>
              <w:pStyle w:val="BodyText"/>
            </w:pPr>
            <w:r w:rsidRPr="00623F22">
              <w:t>To undertake this unit, the learner must have a Trainee Refrigerant Handling Licence as it includes work on refrigeration and air conditio</w:t>
            </w:r>
            <w:r w:rsidRPr="00623F22">
              <w:t>ning equipment that carries the risk of a fluorocarbon refrigerant being emitted.</w:t>
            </w:r>
          </w:p>
          <w:p w:rsidR="00000000" w:rsidRPr="00623F22" w:rsidP="00623F22">
            <w:pPr>
              <w:pStyle w:val="BodyText"/>
            </w:pPr>
            <w:r w:rsidRPr="00623F22">
              <w:t>The skills and knowledge described in this unit require a national Refrigerant Handling Licence as it includes work on refrigeration and air conditioning equipment that carri</w:t>
            </w:r>
            <w:r w:rsidRPr="00623F22">
              <w:t>es the risk of a fluorocarbon refrigerant being emitted while decanting the refrigerant or manufacturing, installing, commissioning, servicing, maintaining or decommissioning refrigeration and air conditioning equipment.</w:t>
            </w:r>
          </w:p>
          <w:p w:rsidR="00000000" w:rsidRPr="00623F22" w:rsidP="00623F22">
            <w:pPr>
              <w:pStyle w:val="BodyText"/>
            </w:pPr>
            <w:r w:rsidRPr="00623F22">
              <w:t xml:space="preserve">The skills and knowledge described </w:t>
            </w:r>
            <w:r w:rsidRPr="00623F22">
              <w:t>in this unit may, in some jurisdictions, also require a licence or permit to practice in the workplace subject to regulations for undertaking refrigeration and air conditioning work. Practice in the workplace and during training is also subject to work hea</w:t>
            </w:r>
            <w:r w:rsidRPr="00623F22">
              <w:t>lth and safety (WHS)/occupational health and safety (OHS) regulations.</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3" w:name="O_1081071"/>
      <w:bookmarkEnd w:id="3"/>
      <w:r w:rsidRPr="00623F22">
        <w:t>Pre-requisite Unit</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UEECD0007 Apply work health and safety regulations, codes and practices in the workplace</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4" w:name="O_1081072"/>
      <w:bookmarkEnd w:id="4"/>
      <w:r w:rsidRPr="00623F22">
        <w:t>Competency Field</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Refrigeration and air-conditioning</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5" w:name="O_1081073"/>
      <w:bookmarkEnd w:id="5"/>
      <w:r w:rsidRPr="00623F22">
        <w:t>Unit Sector</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Electrotechnology</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6" w:name="O_1081075"/>
      <w:bookmarkEnd w:id="6"/>
      <w:r w:rsidRPr="00623F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3F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PERFORMANCE CRITERIA</w:t>
            </w:r>
          </w:p>
        </w:tc>
      </w:tr>
      <w:tr w:rsidTr="00623F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Performance criteria describe the performance needed to demonstrate achievement of the element.</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Prepare to determine operating condition of vapour compression system</w:t>
            </w: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 xml:space="preserve">WHS/OHS hazards, risk control methods, relevant standards, codes and legislation </w:t>
            </w:r>
            <w:r w:rsidRPr="00623F22">
              <w:t>are obtained and applied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 xml:space="preserve">Safety hazards which have not previously been identified are assessed, reported and advice on risk control measures is sought from supervisor </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System design operating conditions are obtained from documentation or supervisor to determine scope of work to be undertaken</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Advice is sought from the supervisor to ensure work is coordinated effectively with others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Materials required for the</w:t>
            </w:r>
            <w:r w:rsidRPr="00623F22">
              <w:t xml:space="preserve"> work are identified and obtained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Tools, equipment and testing devices needed to determine operating conditions are obtained and checked for correct operation and safety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Determine operating condition of vapour compression system</w:t>
            </w: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System operating conditions, including refrigerant pressures and temperatures and ambient temperatures, are measured in accordance with job requirements and workplace safety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Compression system is checked and isolated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Actual and specified range of operating conditions are determined from measured and calculated values as they apply to vapour compression system in accordance wit</w:t>
            </w:r>
            <w:r w:rsidRPr="00623F22">
              <w: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Methods for dealing with unplanned situations/events are discussed with appropriate person/s and documented</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Unplanned events are dealt with safely and with the approval of a relevant person/s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Operating conditions for vapour compression system are determined without damage to apparatus, circuits, the surrounding environment or services using relevant workplace sustainable energy practices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rPr>
                <w:rStyle w:val="SpecialBold"/>
              </w:rPr>
              <w:t xml:space="preserve">Complete work </w:t>
            </w:r>
            <w:r w:rsidRPr="00623F22">
              <w:rPr>
                <w:rStyle w:val="SpecialBold"/>
              </w:rPr>
              <w:t>and report</w:t>
            </w: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Worksite and equipment are cleaned and made safe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 xml:space="preserve">Operating conditions are documented, including identification of any parameter that is not within the specified range for the vapour compression </w:t>
            </w:r>
            <w:r w:rsidRPr="00623F22">
              <w:t>system, in accordance with workplace procedures</w:t>
            </w:r>
          </w:p>
        </w:tc>
      </w:tr>
      <w:tr w:rsidTr="00623F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3F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Supervisor is notified of completion of work in accordance with workplace procedures</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7" w:name="O_1081076"/>
      <w:bookmarkEnd w:id="7"/>
      <w:r w:rsidRPr="00623F22">
        <w:t>Foundation Skills</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Foundation skills essential to performance are explicit in the performance criteria of this unit of competency.</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8" w:name="O_1081077"/>
      <w:bookmarkEnd w:id="8"/>
      <w:r w:rsidRPr="00623F22">
        <w:t>Range of Conditions</w:t>
      </w:r>
    </w:p>
    <w:tbl>
      <w:tblPr>
        <w:tblW w:w="0" w:type="auto"/>
        <w:tblCellMar>
          <w:left w:w="62" w:type="dxa"/>
          <w:right w:w="62" w:type="dxa"/>
        </w:tblCellMar>
        <w:tblLook w:val="0000"/>
      </w:tblPr>
      <w:tblGrid>
        <w:gridCol w:w="4547"/>
        <w:gridCol w:w="4649"/>
      </w:tblGrid>
      <w:tr w:rsidTr="003479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Range is restricted to essential operating conditions and any other variables essential to the work env</w:t>
            </w:r>
            <w:r w:rsidRPr="00623F22">
              <w:t>ironment.</w:t>
            </w:r>
          </w:p>
          <w:p w:rsidR="00000000" w:rsidP="00623F22">
            <w:pPr>
              <w:pStyle w:val="BodyText"/>
              <w:rPr>
                <w:lang w:val="en-NZ"/>
              </w:rPr>
            </w:pPr>
            <w:r w:rsidRPr="00623F22">
              <w:t>Non-essential conditions may be found in the UEE Electrotechnology Training Package Companion Volume Implementation Guide.</w:t>
            </w:r>
          </w:p>
        </w:tc>
      </w:tr>
      <w:tr w:rsidTr="00347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Determining operating conditions of vapour compression system must include at least the following:</w:t>
            </w:r>
          </w:p>
        </w:tc>
        <w:tc>
          <w:tcPr>
            <w:tcW w:w="0" w:type="auto"/>
            <w:tcBorders>
              <w:top w:val="nil"/>
              <w:left w:val="nil"/>
              <w:bottom w:val="nil"/>
              <w:right w:val="nil"/>
            </w:tcBorders>
            <w:tcMar>
              <w:top w:w="0" w:type="dxa"/>
              <w:left w:w="62" w:type="dxa"/>
              <w:bottom w:w="0" w:type="dxa"/>
              <w:right w:w="62" w:type="dxa"/>
            </w:tcMar>
          </w:tcPr>
          <w:p w:rsidR="00000000" w:rsidRPr="00623F22" w:rsidP="00623F22">
            <w:pPr>
              <w:pStyle w:val="ListBullet"/>
            </w:pPr>
            <w:r w:rsidRPr="00623F22">
              <w:t>measurement and basic</w:t>
            </w:r>
            <w:r w:rsidRPr="00623F22">
              <w:t xml:space="preserve"> calculation methods of vapour compression system whether used for refrigeration or air conditioning </w:t>
            </w:r>
          </w:p>
          <w:p w:rsidR="00000000" w:rsidRPr="00623F22" w:rsidP="00623F22">
            <w:pPr>
              <w:pStyle w:val="ListBullet"/>
            </w:pPr>
            <w:r w:rsidRPr="00623F22">
              <w:t xml:space="preserve">suction and discharge pressures </w:t>
            </w:r>
          </w:p>
          <w:p w:rsidR="00000000" w:rsidRPr="00623F22" w:rsidP="00623F22">
            <w:pPr>
              <w:pStyle w:val="ListBullet"/>
            </w:pPr>
            <w:r w:rsidRPr="00623F22">
              <w:t xml:space="preserve">ambient, evaporator and condensing temperatures </w:t>
            </w:r>
          </w:p>
          <w:p w:rsidR="00000000" w:rsidRPr="00623F22" w:rsidP="00623F22">
            <w:pPr>
              <w:pStyle w:val="ListBullet"/>
            </w:pPr>
            <w:r w:rsidRPr="00623F22">
              <w:t>evaporator and condenser temperature difference</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9" w:name="O_1081078"/>
      <w:bookmarkEnd w:id="9"/>
      <w:r w:rsidRPr="00623F22">
        <w:t>Unit Mapping Information</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This unit replaces and is equivalent to UEENEEJ103A Establish the basic operating conditions of vapour compression systems.</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10" w:name="O_1081087"/>
      <w:bookmarkEnd w:id="10"/>
      <w:r w:rsidRPr="00623F22">
        <w:t>Links</w:t>
      </w:r>
    </w:p>
    <w:p w:rsidR="00000000" w:rsidRPr="00623F22" w:rsidP="0034799A">
      <w:pPr>
        <w:pStyle w:val="BodyText"/>
      </w:pPr>
      <w:r w:rsidRPr="00623F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2086">
        <w:rPr>
          <w:rStyle w:val="Hyperlink"/>
        </w:rPr>
        <w:t>https://vetnet.gov.au/Pages/TrainingDocs.aspx?q=b8a8f136-5421-4ce1-92e0-2b50341431b6</w:t>
      </w:r>
      <w:r>
        <w:fldChar w:fldCharType="end"/>
      </w:r>
    </w:p>
    <w:p w:rsidR="00000000" w:rsidRPr="00623F22" w:rsidP="0034799A">
      <w:pPr>
        <w:pStyle w:val="BodyText"/>
        <w:sectPr w:rsidSect="00623F22">
          <w:headerReference w:type="default" r:id="rId10"/>
          <w:footerReference w:type="default" r:id="rId11"/>
          <w:pgSz w:w="11908" w:h="16833"/>
          <w:pgMar w:top="1702" w:right="1418" w:bottom="1702" w:left="1418" w:header="992" w:footer="992" w:gutter="0"/>
          <w:cols w:space="720"/>
          <w:noEndnote/>
          <w:docGrid w:linePitch="299"/>
        </w:sectPr>
      </w:pPr>
    </w:p>
    <w:p w:rsidR="00000000" w:rsidRPr="00623F22" w:rsidP="00623F22">
      <w:pPr>
        <w:pStyle w:val="SuperHeading"/>
      </w:pPr>
      <w:r w:rsidRPr="00623F22">
        <w:t>Assessment Requirements for UEERA0036 Establish the basic ope</w:t>
      </w:r>
      <w:r w:rsidRPr="00623F22">
        <w:t>rating conditions of vapour compression systems</w:t>
      </w:r>
    </w:p>
    <w:p w:rsidR="00000000" w:rsidRPr="00623F22" w:rsidP="00623F22">
      <w:pPr>
        <w:pStyle w:val="Heading1"/>
      </w:pPr>
      <w:bookmarkStart w:id="11" w:name="O_1081080"/>
      <w:bookmarkEnd w:id="11"/>
      <w:r w:rsidRPr="00623F22">
        <w:t>Modification History</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Release 1. This is the first release of this unit of competency in the UEE Electrotechnology Training Package.</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12" w:name="O_1081081"/>
      <w:bookmarkEnd w:id="12"/>
      <w:r w:rsidRPr="00623F22">
        <w:t>Performance Evidence</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Evidence require</w:t>
            </w:r>
            <w:r w:rsidRPr="00623F22">
              <w:t xml:space="preserve">d to demonstrate competence in this unit must be relevant to and satisfy all of the requirements of the elements, performance criteria and range of conditions on at least two separate occasions and include: </w:t>
            </w:r>
          </w:p>
        </w:tc>
      </w:tr>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ListBullet"/>
            </w:pPr>
            <w:r w:rsidRPr="00623F22">
              <w:t>applying relevant work, health and safety (WHS</w:t>
            </w:r>
            <w:r w:rsidRPr="00623F22">
              <w:t>)/occupational health and safety (OHS) requirements, including using risk control measures</w:t>
            </w:r>
          </w:p>
          <w:p w:rsidR="00000000" w:rsidRPr="00623F22" w:rsidP="00623F22">
            <w:pPr>
              <w:pStyle w:val="ListBullet"/>
            </w:pPr>
            <w:r w:rsidRPr="00623F22">
              <w:t xml:space="preserve">applying safe working practices and relevant industry standards, codes of practice and regulations </w:t>
            </w:r>
          </w:p>
          <w:p w:rsidR="00000000" w:rsidRPr="00623F22" w:rsidP="00623F22">
            <w:pPr>
              <w:pStyle w:val="ListBullet"/>
            </w:pPr>
            <w:r w:rsidRPr="00623F22">
              <w:t>applying sustainable energy principles and practices</w:t>
            </w:r>
          </w:p>
          <w:p w:rsidR="00000000" w:rsidRPr="00623F22" w:rsidP="00623F22">
            <w:pPr>
              <w:pStyle w:val="ListBullet"/>
            </w:pPr>
            <w:r w:rsidRPr="00623F22">
              <w:t>completing documentation and reporting requirements</w:t>
            </w:r>
          </w:p>
          <w:p w:rsidR="00000000" w:rsidRPr="00623F22" w:rsidP="00623F22">
            <w:pPr>
              <w:pStyle w:val="ListBullet"/>
            </w:pPr>
            <w:r w:rsidRPr="00623F22">
              <w:t>dealing with unplanned events/situations in accordance with workplace procedures in a manner that minimises risk to personnel and equipment</w:t>
            </w:r>
          </w:p>
          <w:p w:rsidR="00000000" w:rsidRPr="00623F22" w:rsidP="00623F22">
            <w:pPr>
              <w:pStyle w:val="ListBullet"/>
            </w:pPr>
            <w:r w:rsidRPr="00623F22">
              <w:t>determining operating conditions of vapour compression system</w:t>
            </w:r>
          </w:p>
          <w:p w:rsidR="00000000" w:rsidRPr="00623F22" w:rsidP="00623F22">
            <w:pPr>
              <w:pStyle w:val="ListBullet"/>
            </w:pPr>
            <w:r w:rsidRPr="00623F22">
              <w:t>do</w:t>
            </w:r>
            <w:r w:rsidRPr="00623F22">
              <w:t xml:space="preserve">cumenting operating conditions </w:t>
            </w:r>
          </w:p>
          <w:p w:rsidR="00000000" w:rsidRPr="00623F22" w:rsidP="00623F22">
            <w:pPr>
              <w:pStyle w:val="ListBullet"/>
            </w:pPr>
            <w:r w:rsidRPr="00623F22">
              <w:t>identifying conditions of a refrigerant at various locations in the vapour compression system</w:t>
            </w:r>
          </w:p>
          <w:p w:rsidR="00000000" w:rsidRPr="00623F22" w:rsidP="00623F22">
            <w:pPr>
              <w:pStyle w:val="ListBullet"/>
            </w:pPr>
            <w:r w:rsidRPr="00623F22">
              <w:t xml:space="preserve">measuring and calculating actual and specified range of operating condition values, including recording measurements </w:t>
            </w:r>
          </w:p>
          <w:p w:rsidR="00000000" w:rsidRPr="00623F22" w:rsidP="00623F22">
            <w:pPr>
              <w:pStyle w:val="ListBullet"/>
            </w:pPr>
            <w:r w:rsidRPr="00623F22">
              <w:t>selecting an</w:t>
            </w:r>
            <w:r w:rsidRPr="00623F22">
              <w:t>d using appropriate measuring devices correctly</w:t>
            </w:r>
          </w:p>
          <w:p w:rsidR="00000000" w:rsidRPr="00623F22" w:rsidP="00623F22">
            <w:pPr>
              <w:pStyle w:val="ListBullet"/>
            </w:pPr>
            <w:r w:rsidRPr="00623F22">
              <w:t>using calculation methods accurately.</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13" w:name="O_1081083"/>
      <w:bookmarkEnd w:id="13"/>
      <w:r w:rsidRPr="00623F22">
        <w:t>Knowledge Evidence</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F22">
            <w:pPr>
              <w:pStyle w:val="BodyText"/>
              <w:rPr>
                <w:lang w:val="en-NZ"/>
              </w:rPr>
            </w:pPr>
            <w:r w:rsidRPr="00623F22">
              <w:t xml:space="preserve">Evidence required to demonstrate competence in this unit must be relevant to and satisfy all of the requirements of the elements, </w:t>
            </w:r>
            <w:r w:rsidRPr="00623F22">
              <w:t xml:space="preserve">performance criteria and range of conditions and include knowledge of: </w:t>
            </w:r>
          </w:p>
        </w:tc>
      </w:tr>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ListBullet"/>
            </w:pPr>
            <w:r w:rsidRPr="00623F22">
              <w:t>operating condition of vapour compression systems, including:</w:t>
            </w:r>
          </w:p>
          <w:p w:rsidR="00000000" w:rsidRPr="00623F22" w:rsidP="00623F22">
            <w:pPr>
              <w:pStyle w:val="ListBullet2"/>
            </w:pPr>
            <w:r w:rsidRPr="00623F22">
              <w:t>basic vapour compression systems operation and major components</w:t>
            </w:r>
          </w:p>
          <w:p w:rsidR="00000000" w:rsidRPr="00623F22" w:rsidP="00623F22">
            <w:pPr>
              <w:pStyle w:val="ListBullet2"/>
            </w:pPr>
            <w:r w:rsidRPr="00623F22">
              <w:t>common refrigerant metering devices, including capillary tube, thermostatic expansion (TX) valve, electronic expansion valve, function, types and applications</w:t>
            </w:r>
          </w:p>
          <w:p w:rsidR="00000000" w:rsidRPr="00623F22" w:rsidP="00623F22">
            <w:pPr>
              <w:pStyle w:val="ListBullet2"/>
            </w:pPr>
            <w:r w:rsidRPr="00623F22">
              <w:t>condenser function, types and applications</w:t>
            </w:r>
          </w:p>
          <w:p w:rsidR="00000000" w:rsidRPr="00623F22" w:rsidP="00623F22">
            <w:pPr>
              <w:pStyle w:val="ListBullet2"/>
            </w:pPr>
            <w:r w:rsidRPr="00623F22">
              <w:t>cooling tower function, types and applications</w:t>
            </w:r>
          </w:p>
          <w:p w:rsidR="00000000" w:rsidRPr="00623F22" w:rsidP="00623F22">
            <w:pPr>
              <w:pStyle w:val="ListBullet2"/>
            </w:pPr>
            <w:r w:rsidRPr="00623F22">
              <w:t xml:space="preserve">evaporator function, types and applications </w:t>
            </w:r>
          </w:p>
          <w:p w:rsidR="00000000" w:rsidRPr="00623F22" w:rsidP="00623F22">
            <w:pPr>
              <w:pStyle w:val="ListBullet2"/>
            </w:pPr>
            <w:r w:rsidRPr="00623F22">
              <w:t>hazards and risk control measures</w:t>
            </w:r>
          </w:p>
          <w:p w:rsidR="00000000" w:rsidRPr="00623F22" w:rsidP="00623F22">
            <w:pPr>
              <w:pStyle w:val="ListBullet2"/>
            </w:pPr>
            <w:r w:rsidRPr="00623F22">
              <w:t>heat and heat transfer</w:t>
            </w:r>
          </w:p>
          <w:p w:rsidR="00000000" w:rsidRPr="00623F22" w:rsidP="00623F22">
            <w:pPr>
              <w:pStyle w:val="ListBullet2"/>
            </w:pPr>
            <w:r w:rsidRPr="00623F22">
              <w:t>liquid receiver function, types and applications</w:t>
            </w:r>
          </w:p>
          <w:p w:rsidR="00000000" w:rsidRPr="00623F22" w:rsidP="00623F22">
            <w:pPr>
              <w:pStyle w:val="ListBullet2"/>
            </w:pPr>
            <w:r w:rsidRPr="00623F22">
              <w:t>pressure, scales and measurement devices</w:t>
            </w:r>
          </w:p>
          <w:p w:rsidR="00000000" w:rsidRPr="00623F22" w:rsidP="00623F22">
            <w:pPr>
              <w:pStyle w:val="ListBullet2"/>
            </w:pPr>
            <w:r w:rsidRPr="00623F22">
              <w:t>refrigerant conditions, including saturation, superheat, sub-coo</w:t>
            </w:r>
            <w:r w:rsidRPr="00623F22">
              <w:t>ling and pressure/temperature relationships</w:t>
            </w:r>
          </w:p>
          <w:p w:rsidR="00000000" w:rsidRPr="00623F22" w:rsidP="00623F22">
            <w:pPr>
              <w:pStyle w:val="ListBullet2"/>
            </w:pPr>
            <w:r w:rsidRPr="00623F22">
              <w:t>refrigerant leak detector types, applications, hazards and safe working practices, care and maintenance, and leak detection procedures</w:t>
            </w:r>
          </w:p>
          <w:p w:rsidR="00000000" w:rsidRPr="00623F22" w:rsidP="00623F22">
            <w:pPr>
              <w:pStyle w:val="ListBullet2"/>
            </w:pPr>
            <w:r w:rsidRPr="00623F22">
              <w:t xml:space="preserve">refrigeration compressor function, types and applications </w:t>
            </w:r>
          </w:p>
          <w:p w:rsidR="00000000" w:rsidRPr="00623F22" w:rsidP="00623F22">
            <w:pPr>
              <w:pStyle w:val="ListBullet2"/>
            </w:pPr>
            <w:r w:rsidRPr="00623F22">
              <w:t>refrigeration comp</w:t>
            </w:r>
            <w:r w:rsidRPr="00623F22">
              <w:t>ressor oil function, types and applications</w:t>
            </w:r>
          </w:p>
          <w:p w:rsidR="00000000" w:rsidRPr="00623F22" w:rsidP="00623F22">
            <w:pPr>
              <w:pStyle w:val="ListBullet2"/>
            </w:pPr>
            <w:r w:rsidRPr="00623F22">
              <w:t>risk management principles and processes</w:t>
            </w:r>
          </w:p>
          <w:p w:rsidR="00000000" w:rsidRPr="00623F22" w:rsidP="00623F22">
            <w:pPr>
              <w:pStyle w:val="ListBullet2"/>
            </w:pPr>
            <w:r w:rsidRPr="00623F22">
              <w:t>safe handling techniques, including safety data sheets (SDS)/material safety data sheets (MSDS)</w:t>
            </w:r>
          </w:p>
          <w:p w:rsidR="00000000" w:rsidRPr="00623F22" w:rsidP="00623F22">
            <w:pPr>
              <w:pStyle w:val="ListBullet2"/>
            </w:pPr>
            <w:r w:rsidRPr="00623F22">
              <w:t>sensible and latent heat</w:t>
            </w:r>
          </w:p>
          <w:p w:rsidR="00000000" w:rsidRPr="00623F22" w:rsidP="00623F22">
            <w:pPr>
              <w:pStyle w:val="ListBullet2"/>
            </w:pPr>
            <w:r w:rsidRPr="00623F22">
              <w:t>service gauge manifold hose fitting, purging, pres</w:t>
            </w:r>
            <w:r w:rsidRPr="00623F22">
              <w:t>sure reading and removal</w:t>
            </w:r>
          </w:p>
          <w:p w:rsidR="00000000" w:rsidRPr="00623F22" w:rsidP="00623F22">
            <w:pPr>
              <w:pStyle w:val="ListBullet2"/>
            </w:pPr>
            <w:r w:rsidRPr="00623F22">
              <w:t>service gauge types, applications, care and maintenance, reading and calibration</w:t>
            </w:r>
          </w:p>
          <w:p w:rsidR="00000000" w:rsidRPr="00623F22" w:rsidP="00623F22">
            <w:pPr>
              <w:pStyle w:val="ListBullet2"/>
            </w:pPr>
            <w:r w:rsidRPr="00623F22">
              <w:t>sustainable energy principles and practices</w:t>
            </w:r>
          </w:p>
          <w:p w:rsidR="00000000" w:rsidRPr="00623F22" w:rsidP="00623F22">
            <w:pPr>
              <w:pStyle w:val="ListBullet2"/>
            </w:pPr>
            <w:r w:rsidRPr="00623F22">
              <w:t>system access fittings types, care, maintenance and connection</w:t>
            </w:r>
          </w:p>
          <w:p w:rsidR="00000000" w:rsidRPr="00623F22" w:rsidP="00623F22">
            <w:pPr>
              <w:pStyle w:val="ListBullet2"/>
            </w:pPr>
            <w:r w:rsidRPr="00623F22">
              <w:t>temperature and relative humidity, scales a</w:t>
            </w:r>
            <w:r w:rsidRPr="00623F22">
              <w:t>nd measurement devices</w:t>
            </w:r>
          </w:p>
          <w:p w:rsidR="00000000" w:rsidRPr="00623F22" w:rsidP="00623F22">
            <w:pPr>
              <w:pStyle w:val="ListBullet2"/>
            </w:pPr>
            <w:r w:rsidRPr="00623F22">
              <w:t>vapour compression system operating conditions and pressure, temperature, state and enthalpy graphs</w:t>
            </w:r>
          </w:p>
          <w:p w:rsidR="00000000" w:rsidRPr="00623F22" w:rsidP="00623F22">
            <w:pPr>
              <w:pStyle w:val="ListBullet2"/>
            </w:pPr>
            <w:r w:rsidRPr="00623F22">
              <w:t>vapour compression system symbols/diagrams, design ambient and storage/space conditions</w:t>
            </w:r>
          </w:p>
          <w:p w:rsidR="00000000" w:rsidRPr="00623F22" w:rsidP="00623F22">
            <w:pPr>
              <w:pStyle w:val="ListBullet"/>
            </w:pPr>
            <w:r w:rsidRPr="00623F22">
              <w:t>working safely with refrigeration vapour com</w:t>
            </w:r>
            <w:r w:rsidRPr="00623F22">
              <w:t>pression system relevant industry standards, codes of practice, regulations and WHS/OHS legislated requirements</w:t>
            </w:r>
          </w:p>
          <w:p w:rsidR="00000000" w:rsidRPr="00623F22" w:rsidP="00623F22">
            <w:pPr>
              <w:pStyle w:val="ListBullet"/>
            </w:pPr>
            <w:r w:rsidRPr="00623F22">
              <w:t>relevant manufacturer specifications</w:t>
            </w:r>
          </w:p>
          <w:p w:rsidR="00000000" w:rsidRPr="00623F22" w:rsidP="00623F22">
            <w:pPr>
              <w:pStyle w:val="ListBullet"/>
            </w:pPr>
            <w:r w:rsidRPr="00623F22">
              <w:t>relevant risk mitigation processes</w:t>
            </w:r>
          </w:p>
          <w:p w:rsidR="00000000" w:rsidRPr="00623F22" w:rsidP="00623F22">
            <w:pPr>
              <w:pStyle w:val="ListBullet"/>
            </w:pPr>
            <w:r w:rsidRPr="00623F22">
              <w:t>relevant workplace documentation</w:t>
            </w:r>
          </w:p>
          <w:p w:rsidR="00000000" w:rsidRPr="00623F22" w:rsidP="00623F22">
            <w:pPr>
              <w:pStyle w:val="ListBullet"/>
            </w:pPr>
            <w:r w:rsidRPr="00623F22">
              <w:t>relevant workplace policies and procedures.</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14" w:name="O_1081084"/>
      <w:bookmarkEnd w:id="14"/>
      <w:r w:rsidRPr="00623F22">
        <w:t>Assessment Conditions</w:t>
      </w:r>
    </w:p>
    <w:tbl>
      <w:tblPr>
        <w:tblW w:w="9497" w:type="dxa"/>
        <w:tblLayout w:type="fixed"/>
        <w:tblCellMar>
          <w:left w:w="62" w:type="dxa"/>
          <w:right w:w="62" w:type="dxa"/>
        </w:tblCellMar>
        <w:tblLook w:val="0000"/>
      </w:tblPr>
      <w:tblGrid>
        <w:gridCol w:w="9497"/>
      </w:tblGrid>
      <w:tr w:rsidTr="00623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F22" w:rsidP="00623F22">
            <w:pPr>
              <w:pStyle w:val="BodyText"/>
            </w:pPr>
            <w:r w:rsidRPr="00623F22">
              <w:t xml:space="preserve">Assessors must hold credentials specified within the Standards for Registered Training Organisations current at the time of assessment. </w:t>
            </w:r>
          </w:p>
          <w:p w:rsidR="00000000" w:rsidRPr="00623F22" w:rsidP="00623F22">
            <w:pPr>
              <w:pStyle w:val="BodyText"/>
            </w:pPr>
            <w:r w:rsidRPr="00623F22">
              <w:t>Assessment must satisfy the Prin</w:t>
            </w:r>
            <w:r w:rsidRPr="00623F22">
              <w:t xml:space="preserve">ciples of Assessment and Rules of Evidence and all regulatory requirements included within the Standards for Registered Training Organisations current at the time of assessment. </w:t>
            </w:r>
          </w:p>
          <w:p w:rsidR="00000000" w:rsidRPr="00623F22" w:rsidP="00623F22">
            <w:pPr>
              <w:pStyle w:val="BodyText"/>
            </w:pPr>
            <w:r w:rsidRPr="00623F22">
              <w:t>Assessment must occur in workplace operational situations where it is appropr</w:t>
            </w:r>
            <w:r w:rsidRPr="00623F22">
              <w:t>iate to do so; where this is not appropriate, assessment must occur in simulated workplace operational situations that replicate workplace conditions.</w:t>
            </w:r>
          </w:p>
          <w:p w:rsidR="00000000" w:rsidRPr="00623F22" w:rsidP="00623F22">
            <w:pPr>
              <w:pStyle w:val="BodyText"/>
            </w:pPr>
            <w:r w:rsidRPr="00623F22">
              <w:t>Assessment processes and techniques must be appropriate to the language, literacy and numeracy requiremen</w:t>
            </w:r>
            <w:r w:rsidRPr="00623F22">
              <w:t>ts of the work being performed and the needs of the candidate.</w:t>
            </w:r>
          </w:p>
          <w:p w:rsidR="00000000" w:rsidRPr="00623F22" w:rsidP="00623F22">
            <w:pPr>
              <w:pStyle w:val="BodyText"/>
            </w:pPr>
            <w:r w:rsidRPr="00623F22">
              <w:t>Resources for assessment must include access to:</w:t>
            </w:r>
          </w:p>
          <w:p w:rsidR="00000000" w:rsidRPr="00623F22" w:rsidP="00623F22">
            <w:pPr>
              <w:pStyle w:val="ListBullet"/>
            </w:pPr>
            <w:r w:rsidRPr="00623F22">
              <w:t>a range of relevant exercises, case studies and/or other simulations</w:t>
            </w:r>
          </w:p>
          <w:p w:rsidR="00000000" w:rsidRPr="00623F22" w:rsidP="00623F22">
            <w:pPr>
              <w:pStyle w:val="ListBullet"/>
            </w:pPr>
            <w:r w:rsidRPr="00623F22">
              <w:t>relevant and appropriate materials, tools, equipment and personal protect</w:t>
            </w:r>
            <w:r w:rsidRPr="00623F22">
              <w:t xml:space="preserve">ive equipment (PPE) currently used in industry </w:t>
            </w:r>
          </w:p>
          <w:p w:rsidR="00000000" w:rsidRPr="00623F22" w:rsidP="00623F22">
            <w:pPr>
              <w:pStyle w:val="ListBullet"/>
            </w:pPr>
            <w:r w:rsidRPr="00623F22">
              <w:t>applicable documentation, including workplace procedures, industry standards, equipment specifications, regulations, codes of practice and operation manuals.</w:t>
            </w:r>
          </w:p>
        </w:tc>
      </w:tr>
    </w:tbl>
    <w:p w:rsidR="00000000" w:rsidRPr="00623F22" w:rsidP="00623F22">
      <w:pPr>
        <w:pStyle w:val="NoPaddingFontSize1"/>
      </w:pPr>
    </w:p>
    <w:p w:rsidR="00000000" w:rsidRPr="00623F22" w:rsidP="00623F22">
      <w:pPr>
        <w:pStyle w:val="AllowPageBreak"/>
      </w:pPr>
    </w:p>
    <w:p w:rsidR="00000000" w:rsidRPr="00623F22" w:rsidP="00623F22">
      <w:pPr>
        <w:pStyle w:val="Heading1"/>
      </w:pPr>
      <w:bookmarkStart w:id="15" w:name="O_1081088"/>
      <w:bookmarkEnd w:id="15"/>
      <w:r w:rsidRPr="00623F22">
        <w:t>Links</w:t>
      </w:r>
    </w:p>
    <w:p w:rsidR="00000000" w:rsidRPr="00623F22" w:rsidP="0034799A">
      <w:pPr>
        <w:pStyle w:val="BodyText"/>
      </w:pPr>
      <w:r w:rsidRPr="00623F22">
        <w:t>Companion Volume implem</w:t>
      </w:r>
      <w:r w:rsidRPr="00623F22">
        <w:t xml:space="preserve">entation guides are found in VETNet - - </w:t>
      </w:r>
      <w:r>
        <w:fldChar w:fldCharType="begin"/>
      </w:r>
      <w:r>
        <w:instrText xml:space="preserve"> HYPERLINK "https://vetnet.gov.au/Pages/TrainingDocs.aspx?q=b8a8f136-5421-4ce1-92e0-2b50341431b6" </w:instrText>
      </w:r>
      <w:r>
        <w:fldChar w:fldCharType="separate"/>
      </w:r>
      <w:r w:rsidRPr="00A32086">
        <w:rPr>
          <w:rStyle w:val="Hyperlink"/>
        </w:rPr>
        <w:t>https://vetnet.gov.au/Pages/TrainingDocs.aspx?q=b8a8f136-5421-4ce1-92e0-2b50341431b6</w:t>
      </w:r>
      <w:r>
        <w:fldChar w:fldCharType="end"/>
      </w:r>
    </w:p>
    <w:p w:rsidR="00000000" w:rsidRPr="00623F22" w:rsidP="00623F22"/>
    <w:sectPr w:rsidSect="00623F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rsidRPr="0034799A" w:rsidP="00347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9A" w:rsidP="00623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799A" w:rsidP="00623F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799A" w:rsidP="00623F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rsidP="00623F22">
    <w:pPr>
      <w:pStyle w:val="Footer"/>
      <w:framePr w:wrap="around"/>
    </w:pPr>
    <w:r>
      <w:fldChar w:fldCharType="begin"/>
    </w:r>
    <w:r>
      <w:instrText xml:space="preserve"> DOCPROPERTY  Subject  \* MERGEFORMAT </w:instrText>
    </w:r>
    <w:r>
      <w:fldChar w:fldCharType="separate"/>
    </w:r>
    <w:r w:rsidR="0034799A">
      <w:t>Approved</w:t>
    </w:r>
    <w:r w:rsidR="0034799A">
      <w:fldChar w:fldCharType="end"/>
    </w:r>
    <w:r>
      <w:tab/>
      <w:t xml:space="preserve">Page </w:t>
    </w:r>
    <w:r>
      <w:fldChar w:fldCharType="begin"/>
    </w:r>
    <w:r>
      <w:instrText xml:space="preserve"> PAGE  \* Arabic  \* MERGEFORMAT </w:instrText>
    </w:r>
    <w:r>
      <w:fldChar w:fldCharType="separate"/>
    </w:r>
    <w:r w:rsidR="003479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799A">
      <w:rPr>
        <w:noProof/>
      </w:rPr>
      <w:t>5</w:t>
    </w:r>
    <w:r>
      <w:rPr>
        <w:noProof/>
      </w:rPr>
      <w:fldChar w:fldCharType="end"/>
    </w:r>
  </w:p>
  <w:p w:rsidR="00623F22" w:rsidP="00623F22">
    <w:pPr>
      <w:pStyle w:val="Footer"/>
      <w:framePr w:wrap="around"/>
    </w:pPr>
    <w:r>
      <w:t xml:space="preserve">© Commonwealth of Australia, </w:t>
    </w:r>
    <w:r>
      <w:fldChar w:fldCharType="begin"/>
    </w:r>
    <w:r>
      <w:instrText xml:space="preserve"> DATE  \@ "yyyy"  \* MERGEFORMAT </w:instrText>
    </w:r>
    <w:r>
      <w:fldChar w:fldCharType="separate"/>
    </w:r>
    <w:r w:rsidR="0034799A">
      <w:rPr>
        <w:noProof/>
      </w:rPr>
      <w:t>2025</w:t>
    </w:r>
    <w:r>
      <w:fldChar w:fldCharType="end"/>
    </w:r>
    <w:r>
      <w:tab/>
    </w:r>
    <w:r>
      <w:fldChar w:fldCharType="begin"/>
    </w:r>
    <w:r>
      <w:instrText xml:space="preserve"> DOCPROPERTY  Author  \* MERGEFORMAT </w:instrText>
    </w:r>
    <w:r>
      <w:fldChar w:fldCharType="separate"/>
    </w:r>
    <w:r w:rsidR="0034799A">
      <w:t>Powering Skills Organisation</w:t>
    </w:r>
    <w:r w:rsidR="0034799A">
      <w:fldChar w:fldCharType="end"/>
    </w:r>
  </w:p>
  <w:p w:rsidR="00623F22" w:rsidP="00623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F22" w:rsidRPr="0034799A" w:rsidP="00347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9A" w:rsidRPr="002D2AF8" w:rsidP="00623F22">
    <w:pPr>
      <w:pStyle w:val="Header"/>
      <w:framePr w:wrap="around"/>
    </w:pPr>
    <w:r>
      <w:fldChar w:fldCharType="begin"/>
    </w:r>
    <w:r>
      <w:instrText xml:space="preserve"> TITLE   \* MERGEFORMAT </w:instrText>
    </w:r>
    <w:r>
      <w:fldChar w:fldCharType="separate"/>
    </w:r>
    <w:r>
      <w:t>UEERA0036 Establish the basic operating conditions of vapour compression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799A" w:rsidP="00623F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22" w:rsidRPr="002D2AF8" w:rsidP="00623F22">
    <w:pPr>
      <w:pStyle w:val="Header"/>
      <w:framePr w:wrap="around"/>
    </w:pPr>
    <w:r>
      <w:fldChar w:fldCharType="begin"/>
    </w:r>
    <w:r>
      <w:instrText xml:space="preserve"> TITLE   \* MERGEFORMAT </w:instrText>
    </w:r>
    <w:r>
      <w:fldChar w:fldCharType="separate"/>
    </w:r>
    <w:r w:rsidR="0034799A">
      <w:t>UEERA0036 Establish the basic operating conditions of vapour compression systems</w:t>
    </w:r>
    <w:r w:rsidR="0034799A">
      <w:fldChar w:fldCharType="end"/>
    </w:r>
    <w:r>
      <w:tab/>
      <w:t xml:space="preserve">Date this document was generated: </w:t>
    </w:r>
    <w:r>
      <w:fldChar w:fldCharType="begin"/>
    </w:r>
    <w:r>
      <w:instrText xml:space="preserve"> CREATEDATE  \@ "d MMMM yyyy"  \* MERGEFORMAT </w:instrText>
    </w:r>
    <w:r>
      <w:fldChar w:fldCharType="separate"/>
    </w:r>
    <w:r w:rsidR="0034799A">
      <w:rPr>
        <w:noProof/>
      </w:rPr>
      <w:t>2 March 2025</w:t>
    </w:r>
    <w:r>
      <w:fldChar w:fldCharType="end"/>
    </w:r>
  </w:p>
  <w:p w:rsidR="00623F22" w:rsidP="00623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AC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28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E4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F22"/>
    <w:pPr>
      <w:spacing w:before="360" w:after="60"/>
      <w:outlineLvl w:val="0"/>
    </w:pPr>
    <w:rPr>
      <w:sz w:val="32"/>
    </w:rPr>
  </w:style>
  <w:style w:type="paragraph" w:styleId="Heading2">
    <w:name w:val="heading 2"/>
    <w:basedOn w:val="HeadingBase"/>
    <w:next w:val="BodyText"/>
    <w:link w:val="Heading2Char"/>
    <w:qFormat/>
    <w:rsid w:val="00623F22"/>
    <w:pPr>
      <w:keepLines/>
      <w:spacing w:before="240" w:after="120"/>
      <w:outlineLvl w:val="1"/>
    </w:pPr>
    <w:rPr>
      <w:sz w:val="28"/>
      <w:szCs w:val="40"/>
    </w:rPr>
  </w:style>
  <w:style w:type="paragraph" w:styleId="Heading3">
    <w:name w:val="heading 3"/>
    <w:basedOn w:val="HeadingBase"/>
    <w:next w:val="BodyText"/>
    <w:link w:val="Heading3Char"/>
    <w:qFormat/>
    <w:rsid w:val="00623F22"/>
    <w:pPr>
      <w:spacing w:before="180" w:after="120"/>
      <w:outlineLvl w:val="2"/>
    </w:pPr>
    <w:rPr>
      <w:spacing w:val="-10"/>
      <w:kern w:val="32"/>
    </w:rPr>
  </w:style>
  <w:style w:type="paragraph" w:styleId="Heading4">
    <w:name w:val="heading 4"/>
    <w:basedOn w:val="HeadingBase"/>
    <w:next w:val="BodyText"/>
    <w:link w:val="Heading4Char"/>
    <w:qFormat/>
    <w:rsid w:val="00623F22"/>
    <w:pPr>
      <w:spacing w:before="160" w:after="120"/>
      <w:outlineLvl w:val="3"/>
    </w:pPr>
    <w:rPr>
      <w:sz w:val="22"/>
    </w:rPr>
  </w:style>
  <w:style w:type="paragraph" w:styleId="Heading5">
    <w:name w:val="heading 5"/>
    <w:basedOn w:val="HeadingBase"/>
    <w:next w:val="Normal"/>
    <w:link w:val="Heading5Char"/>
    <w:qFormat/>
    <w:rsid w:val="00623F22"/>
    <w:pPr>
      <w:spacing w:before="80"/>
      <w:outlineLvl w:val="4"/>
    </w:pPr>
    <w:rPr>
      <w:color w:val="918585"/>
      <w:sz w:val="20"/>
    </w:rPr>
  </w:style>
  <w:style w:type="paragraph" w:styleId="Heading6">
    <w:name w:val="heading 6"/>
    <w:basedOn w:val="HeadingBase"/>
    <w:next w:val="Normal"/>
    <w:link w:val="Heading6Char"/>
    <w:qFormat/>
    <w:rsid w:val="00623F22"/>
    <w:pPr>
      <w:spacing w:before="60"/>
      <w:outlineLvl w:val="5"/>
    </w:pPr>
    <w:rPr>
      <w:color w:val="918585"/>
      <w:sz w:val="20"/>
    </w:rPr>
  </w:style>
  <w:style w:type="paragraph" w:styleId="Heading7">
    <w:name w:val="heading 7"/>
    <w:basedOn w:val="Normal"/>
    <w:next w:val="Normal"/>
    <w:link w:val="Heading7Char"/>
    <w:qFormat/>
    <w:rsid w:val="00623F22"/>
    <w:pPr>
      <w:ind w:left="720"/>
      <w:outlineLvl w:val="6"/>
    </w:pPr>
    <w:rPr>
      <w:i/>
    </w:rPr>
  </w:style>
  <w:style w:type="paragraph" w:styleId="Heading8">
    <w:name w:val="heading 8"/>
    <w:basedOn w:val="Normal"/>
    <w:next w:val="Normal"/>
    <w:link w:val="Heading8Char"/>
    <w:qFormat/>
    <w:rsid w:val="00623F22"/>
    <w:pPr>
      <w:ind w:left="720"/>
      <w:outlineLvl w:val="7"/>
    </w:pPr>
    <w:rPr>
      <w:i/>
    </w:rPr>
  </w:style>
  <w:style w:type="paragraph" w:styleId="Heading9">
    <w:name w:val="heading 9"/>
    <w:basedOn w:val="Normal"/>
    <w:next w:val="Normal"/>
    <w:link w:val="Heading9Char"/>
    <w:qFormat/>
    <w:rsid w:val="00623F22"/>
    <w:pPr>
      <w:ind w:left="720"/>
      <w:outlineLvl w:val="8"/>
    </w:pPr>
    <w:rPr>
      <w:i/>
    </w:rPr>
  </w:style>
  <w:style w:type="character" w:default="1" w:styleId="DefaultParagraphFont">
    <w:name w:val="Default Paragraph Font"/>
    <w:uiPriority w:val="1"/>
    <w:unhideWhenUsed/>
    <w:rsid w:val="00623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F22"/>
  </w:style>
  <w:style w:type="character" w:customStyle="1" w:styleId="Heading1Char">
    <w:name w:val="Heading 1 Char"/>
    <w:basedOn w:val="DefaultParagraphFont"/>
    <w:link w:val="Heading1"/>
    <w:rsid w:val="00623F22"/>
    <w:rPr>
      <w:rFonts w:ascii="Times New Roman" w:eastAsia="Times New Roman" w:hAnsi="Times New Roman" w:cs="Times New Roman"/>
      <w:b/>
      <w:sz w:val="32"/>
      <w:szCs w:val="20"/>
      <w:lang w:eastAsia="en-US"/>
    </w:rPr>
  </w:style>
  <w:style w:type="paragraph" w:styleId="BodyText">
    <w:name w:val="Body Text"/>
    <w:basedOn w:val="Normal"/>
    <w:link w:val="BodyTextChar"/>
    <w:rsid w:val="00623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F22"/>
    <w:rPr>
      <w:rFonts w:ascii="Times New Roman" w:eastAsia="Times New Roman" w:hAnsi="Times New Roman" w:cs="Times New Roman"/>
      <w:sz w:val="24"/>
      <w:lang w:eastAsia="en-US"/>
    </w:rPr>
  </w:style>
  <w:style w:type="paragraph" w:styleId="ListBullet">
    <w:name w:val="List Bullet"/>
    <w:basedOn w:val="List"/>
    <w:rsid w:val="00623F22"/>
    <w:pPr>
      <w:numPr>
        <w:numId w:val="12"/>
      </w:numPr>
      <w:tabs>
        <w:tab w:val="clear" w:pos="340"/>
      </w:tabs>
      <w:spacing w:before="40" w:after="40"/>
    </w:pPr>
  </w:style>
  <w:style w:type="character" w:customStyle="1" w:styleId="SpecialBold">
    <w:name w:val="Special Bold"/>
    <w:basedOn w:val="DefaultParagraphFont"/>
    <w:rsid w:val="00623F22"/>
    <w:rPr>
      <w:b/>
      <w:spacing w:val="0"/>
    </w:rPr>
  </w:style>
  <w:style w:type="paragraph" w:styleId="ListBullet2">
    <w:name w:val="List Bullet 2"/>
    <w:basedOn w:val="List2"/>
    <w:rsid w:val="00623F22"/>
    <w:pPr>
      <w:numPr>
        <w:numId w:val="13"/>
      </w:numPr>
      <w:tabs>
        <w:tab w:val="clear" w:pos="680"/>
      </w:tabs>
    </w:pPr>
  </w:style>
  <w:style w:type="paragraph" w:customStyle="1" w:styleId="SuperHeading">
    <w:name w:val="SuperHeading"/>
    <w:basedOn w:val="Normal"/>
    <w:rsid w:val="00623F22"/>
    <w:pPr>
      <w:spacing w:before="240" w:after="120"/>
      <w:outlineLvl w:val="0"/>
    </w:pPr>
    <w:rPr>
      <w:rFonts w:ascii="Times New Roman" w:hAnsi="Times New Roman"/>
      <w:b/>
      <w:sz w:val="32"/>
    </w:rPr>
  </w:style>
  <w:style w:type="paragraph" w:customStyle="1" w:styleId="AllowPageBreak">
    <w:name w:val="AllowPageBreak"/>
    <w:rsid w:val="00623F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3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F22"/>
    <w:rPr>
      <w:rFonts w:ascii="Courier New" w:eastAsia="Times New Roman" w:hAnsi="Courier New" w:cs="Times New Roman"/>
      <w:i/>
      <w:szCs w:val="20"/>
      <w:lang w:eastAsia="en-US"/>
    </w:rPr>
  </w:style>
  <w:style w:type="paragraph" w:customStyle="1" w:styleId="HeadingBase">
    <w:name w:val="Heading Base"/>
    <w:rsid w:val="00623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F22"/>
    <w:pPr>
      <w:tabs>
        <w:tab w:val="right" w:leader="dot" w:pos="9072"/>
      </w:tabs>
      <w:ind w:left="567"/>
    </w:pPr>
    <w:rPr>
      <w:szCs w:val="22"/>
    </w:rPr>
  </w:style>
  <w:style w:type="paragraph" w:customStyle="1" w:styleId="TOCBase">
    <w:name w:val="TOC Base"/>
    <w:rsid w:val="00623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F22"/>
    <w:pPr>
      <w:tabs>
        <w:tab w:val="right" w:leader="dot" w:pos="9072"/>
      </w:tabs>
      <w:spacing w:before="40" w:after="40"/>
      <w:ind w:left="284"/>
    </w:pPr>
    <w:rPr>
      <w:rFonts w:ascii="Times New Roman" w:hAnsi="Times New Roman"/>
    </w:rPr>
  </w:style>
  <w:style w:type="paragraph" w:styleId="TOC1">
    <w:name w:val="toc 1"/>
    <w:basedOn w:val="TOCBase"/>
    <w:next w:val="Normal"/>
    <w:rsid w:val="00623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F22"/>
    <w:rPr>
      <w:rFonts w:ascii="Times New Roman" w:eastAsia="Times New Roman" w:hAnsi="Times New Roman" w:cs="Times New Roman"/>
      <w:sz w:val="16"/>
      <w:lang w:eastAsia="en-US"/>
    </w:rPr>
  </w:style>
  <w:style w:type="paragraph" w:styleId="Title">
    <w:name w:val="Title"/>
    <w:basedOn w:val="HeadingBase"/>
    <w:link w:val="TitleChar"/>
    <w:qFormat/>
    <w:rsid w:val="00623F22"/>
    <w:pPr>
      <w:spacing w:before="5040"/>
      <w:jc w:val="center"/>
    </w:pPr>
    <w:rPr>
      <w:sz w:val="48"/>
      <w:szCs w:val="72"/>
      <w:lang w:val="en-US"/>
    </w:rPr>
  </w:style>
  <w:style w:type="character" w:customStyle="1" w:styleId="TitleChar">
    <w:name w:val="Title Char"/>
    <w:basedOn w:val="DefaultParagraphFont"/>
    <w:link w:val="Title"/>
    <w:rsid w:val="00623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F22"/>
    <w:pPr>
      <w:tabs>
        <w:tab w:val="left" w:pos="3600"/>
        <w:tab w:val="left" w:pos="3958"/>
      </w:tabs>
    </w:pPr>
  </w:style>
  <w:style w:type="paragraph" w:styleId="List">
    <w:name w:val="List"/>
    <w:basedOn w:val="BodyText"/>
    <w:next w:val="BodyText"/>
    <w:rsid w:val="00623F22"/>
    <w:pPr>
      <w:tabs>
        <w:tab w:val="left" w:pos="340"/>
      </w:tabs>
      <w:spacing w:before="60" w:after="60"/>
      <w:ind w:left="340" w:hanging="340"/>
    </w:pPr>
  </w:style>
  <w:style w:type="paragraph" w:customStyle="1" w:styleId="Note">
    <w:name w:val="Note"/>
    <w:basedOn w:val="BodyText"/>
    <w:rsid w:val="00623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F22"/>
    <w:pPr>
      <w:framePr w:wrap="auto" w:hAnchor="text" w:y="6049"/>
    </w:pPr>
    <w:rPr>
      <w:color w:val="000000"/>
      <w:sz w:val="40"/>
    </w:rPr>
  </w:style>
  <w:style w:type="paragraph" w:customStyle="1" w:styleId="TOCTitle">
    <w:name w:val="TOCTitle"/>
    <w:basedOn w:val="Heading1"/>
    <w:rsid w:val="00623F22"/>
    <w:pPr>
      <w:spacing w:after="240"/>
      <w:jc w:val="center"/>
      <w:outlineLvl w:val="9"/>
    </w:pPr>
    <w:rPr>
      <w:caps/>
    </w:rPr>
  </w:style>
  <w:style w:type="paragraph" w:customStyle="1" w:styleId="Version">
    <w:name w:val="Version"/>
    <w:rsid w:val="00623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F22"/>
    <w:pPr>
      <w:keepNext w:val="0"/>
      <w:tabs>
        <w:tab w:val="right" w:pos="4176"/>
      </w:tabs>
      <w:ind w:left="198" w:hanging="198"/>
    </w:pPr>
    <w:rPr>
      <w:rFonts w:ascii="Garamond" w:hAnsi="Garamond"/>
    </w:rPr>
  </w:style>
  <w:style w:type="paragraph" w:styleId="IndexHeading">
    <w:name w:val="index heading"/>
    <w:basedOn w:val="Normal"/>
    <w:next w:val="Index1"/>
    <w:semiHidden/>
    <w:rsid w:val="00623F22"/>
    <w:pPr>
      <w:spacing w:before="120" w:after="120"/>
    </w:pPr>
    <w:rPr>
      <w:rFonts w:ascii="Arial" w:hAnsi="Arial"/>
      <w:b/>
      <w:color w:val="918585"/>
      <w:sz w:val="24"/>
    </w:rPr>
  </w:style>
  <w:style w:type="paragraph" w:styleId="Header">
    <w:name w:val="header"/>
    <w:basedOn w:val="Normal"/>
    <w:link w:val="HeaderChar"/>
    <w:rsid w:val="00623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F22"/>
    <w:rPr>
      <w:rFonts w:ascii="Times New Roman" w:eastAsia="Times New Roman" w:hAnsi="Times New Roman" w:cs="Times New Roman"/>
      <w:sz w:val="16"/>
      <w:szCs w:val="20"/>
      <w:lang w:val="en-GB" w:eastAsia="en-US"/>
    </w:rPr>
  </w:style>
  <w:style w:type="paragraph" w:customStyle="1" w:styleId="Chapter">
    <w:name w:val="Chapter"/>
    <w:basedOn w:val="Normal"/>
    <w:rsid w:val="00623F22"/>
    <w:pPr>
      <w:spacing w:before="240"/>
    </w:pPr>
    <w:rPr>
      <w:rFonts w:ascii="Times New Roman" w:hAnsi="Times New Roman"/>
      <w:smallCaps/>
      <w:spacing w:val="80"/>
      <w:sz w:val="28"/>
    </w:rPr>
  </w:style>
  <w:style w:type="paragraph" w:customStyle="1" w:styleId="InChapter">
    <w:name w:val="InChapter"/>
    <w:basedOn w:val="Heading3"/>
    <w:rsid w:val="00623F22"/>
    <w:pPr>
      <w:spacing w:after="240"/>
      <w:outlineLvl w:val="9"/>
    </w:pPr>
    <w:rPr>
      <w:noProof/>
    </w:rPr>
  </w:style>
  <w:style w:type="paragraph" w:styleId="Index2">
    <w:name w:val="index 2"/>
    <w:basedOn w:val="Normal"/>
    <w:next w:val="Normal"/>
    <w:semiHidden/>
    <w:rsid w:val="00623F22"/>
    <w:pPr>
      <w:tabs>
        <w:tab w:val="right" w:pos="4176"/>
      </w:tabs>
      <w:ind w:left="568" w:hanging="284"/>
    </w:pPr>
    <w:rPr>
      <w:rFonts w:ascii="Garamond" w:hAnsi="Garamond"/>
    </w:rPr>
  </w:style>
  <w:style w:type="paragraph" w:customStyle="1" w:styleId="Byline">
    <w:name w:val="Byline"/>
    <w:rsid w:val="00623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F22"/>
    <w:pPr>
      <w:tabs>
        <w:tab w:val="clear" w:pos="3600"/>
        <w:tab w:val="clear" w:pos="3958"/>
      </w:tabs>
      <w:jc w:val="right"/>
    </w:pPr>
  </w:style>
  <w:style w:type="character" w:styleId="Emphasis">
    <w:name w:val="Emphasis"/>
    <w:basedOn w:val="DefaultParagraphFont"/>
    <w:qFormat/>
    <w:rsid w:val="00623F22"/>
    <w:rPr>
      <w:i/>
    </w:rPr>
  </w:style>
  <w:style w:type="paragraph" w:styleId="Caption">
    <w:name w:val="caption"/>
    <w:basedOn w:val="BodyText"/>
    <w:next w:val="Normal"/>
    <w:qFormat/>
    <w:rsid w:val="00623F22"/>
    <w:pPr>
      <w:framePr w:w="2268" w:hSpace="181" w:vSpace="181" w:wrap="around" w:vAnchor="text" w:hAnchor="page" w:x="1135" w:y="285" w:anchorLock="1"/>
    </w:pPr>
    <w:rPr>
      <w:i/>
    </w:rPr>
  </w:style>
  <w:style w:type="paragraph" w:customStyle="1" w:styleId="MiniTOCTitle">
    <w:name w:val="MiniTOCTitle"/>
    <w:basedOn w:val="Heading4"/>
    <w:rsid w:val="00623F22"/>
    <w:pPr>
      <w:spacing w:before="240"/>
      <w:outlineLvl w:val="9"/>
    </w:pPr>
    <w:rPr>
      <w:noProof/>
      <w:sz w:val="24"/>
    </w:rPr>
  </w:style>
  <w:style w:type="paragraph" w:customStyle="1" w:styleId="MiniTOCItem">
    <w:name w:val="MiniTOCItem"/>
    <w:basedOn w:val="ListBullet"/>
    <w:rsid w:val="00623F22"/>
    <w:pPr>
      <w:numPr>
        <w:numId w:val="0"/>
      </w:numPr>
      <w:tabs>
        <w:tab w:val="right" w:leader="dot" w:pos="6521"/>
      </w:tabs>
      <w:spacing w:before="0" w:after="0"/>
    </w:pPr>
  </w:style>
  <w:style w:type="paragraph" w:customStyle="1" w:styleId="TOFTitle">
    <w:name w:val="TOFTitle"/>
    <w:basedOn w:val="TOCTitle"/>
    <w:rsid w:val="00623F22"/>
  </w:style>
  <w:style w:type="paragraph" w:styleId="TableofFigures">
    <w:name w:val="table of figures"/>
    <w:basedOn w:val="Normal"/>
    <w:next w:val="Normal"/>
    <w:semiHidden/>
    <w:rsid w:val="00623F22"/>
    <w:pPr>
      <w:tabs>
        <w:tab w:val="right" w:leader="dot" w:pos="9072"/>
      </w:tabs>
      <w:ind w:left="970" w:hanging="403"/>
    </w:pPr>
    <w:rPr>
      <w:rFonts w:ascii="Times New Roman" w:hAnsi="Times New Roman"/>
      <w:b/>
    </w:rPr>
  </w:style>
  <w:style w:type="paragraph" w:styleId="ListNumber">
    <w:name w:val="List Number"/>
    <w:basedOn w:val="List"/>
    <w:rsid w:val="00623F22"/>
    <w:pPr>
      <w:numPr>
        <w:numId w:val="15"/>
      </w:numPr>
      <w:tabs>
        <w:tab w:val="clear" w:pos="340"/>
      </w:tabs>
    </w:pPr>
  </w:style>
  <w:style w:type="character" w:customStyle="1" w:styleId="WingdingSymbols">
    <w:name w:val="Wingding Symbols"/>
    <w:rsid w:val="00623F22"/>
    <w:rPr>
      <w:rFonts w:ascii="Wingdings" w:hAnsi="Wingdings"/>
    </w:rPr>
  </w:style>
  <w:style w:type="paragraph" w:customStyle="1" w:styleId="TableHeading">
    <w:name w:val="Table Heading"/>
    <w:basedOn w:val="HeadingBase"/>
    <w:rsid w:val="00623F22"/>
    <w:pPr>
      <w:keepLines/>
      <w:pBdr>
        <w:bottom w:val="single" w:sz="6" w:space="1" w:color="918585"/>
      </w:pBdr>
      <w:spacing w:before="240"/>
    </w:pPr>
  </w:style>
  <w:style w:type="character" w:customStyle="1" w:styleId="HotSpot">
    <w:name w:val="HotSpot"/>
    <w:rsid w:val="00623F22"/>
    <w:rPr>
      <w:color w:val="0033CC"/>
      <w:u w:val="none"/>
    </w:rPr>
  </w:style>
  <w:style w:type="paragraph" w:customStyle="1" w:styleId="BodyTextRight">
    <w:name w:val="Body Text Right"/>
    <w:basedOn w:val="BodyText"/>
    <w:rsid w:val="00623F22"/>
    <w:pPr>
      <w:spacing w:before="0" w:after="0"/>
      <w:jc w:val="right"/>
    </w:pPr>
  </w:style>
  <w:style w:type="paragraph" w:styleId="Index3">
    <w:name w:val="index 3"/>
    <w:basedOn w:val="ListNumber2"/>
    <w:next w:val="Normal"/>
    <w:semiHidden/>
    <w:rsid w:val="00623F22"/>
    <w:pPr>
      <w:numPr>
        <w:numId w:val="0"/>
      </w:numPr>
      <w:tabs>
        <w:tab w:val="right" w:leader="dot" w:pos="4176"/>
      </w:tabs>
    </w:pPr>
  </w:style>
  <w:style w:type="paragraph" w:styleId="ListNumber2">
    <w:name w:val="List Number 2"/>
    <w:basedOn w:val="List2"/>
    <w:rsid w:val="00623F22"/>
    <w:pPr>
      <w:numPr>
        <w:numId w:val="10"/>
      </w:numPr>
      <w:tabs>
        <w:tab w:val="clear" w:pos="1060"/>
      </w:tabs>
    </w:pPr>
  </w:style>
  <w:style w:type="paragraph" w:customStyle="1" w:styleId="MarginNote">
    <w:name w:val="Margin Note"/>
    <w:basedOn w:val="BodyText"/>
    <w:rsid w:val="00623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F22"/>
    <w:rPr>
      <w:sz w:val="32"/>
    </w:rPr>
  </w:style>
  <w:style w:type="paragraph" w:customStyle="1" w:styleId="HeadingProcedure">
    <w:name w:val="Heading Procedure"/>
    <w:basedOn w:val="HeadingBase"/>
    <w:next w:val="Normal"/>
    <w:rsid w:val="00623F22"/>
    <w:pPr>
      <w:tabs>
        <w:tab w:val="left" w:pos="0"/>
      </w:tabs>
      <w:spacing w:before="120" w:after="60"/>
    </w:pPr>
    <w:rPr>
      <w:i/>
      <w:color w:val="918585"/>
      <w:sz w:val="22"/>
    </w:rPr>
  </w:style>
  <w:style w:type="paragraph" w:customStyle="1" w:styleId="TableBodyText">
    <w:name w:val="Table Body Text"/>
    <w:basedOn w:val="BodyText"/>
    <w:rsid w:val="00623F22"/>
    <w:pPr>
      <w:spacing w:before="60" w:after="60"/>
    </w:pPr>
  </w:style>
  <w:style w:type="paragraph" w:styleId="ListContinue">
    <w:name w:val="List Continue"/>
    <w:basedOn w:val="List"/>
    <w:rsid w:val="00623F22"/>
    <w:pPr>
      <w:ind w:firstLine="0"/>
    </w:pPr>
  </w:style>
  <w:style w:type="paragraph" w:customStyle="1" w:styleId="ListNote">
    <w:name w:val="List Note"/>
    <w:basedOn w:val="List"/>
    <w:rsid w:val="00623F22"/>
    <w:pPr>
      <w:pBdr>
        <w:top w:val="single" w:sz="6" w:space="2" w:color="918585"/>
        <w:bottom w:val="single" w:sz="6" w:space="2" w:color="918585"/>
      </w:pBdr>
      <w:tabs>
        <w:tab w:val="left" w:pos="1021"/>
      </w:tabs>
      <w:ind w:firstLine="0"/>
    </w:pPr>
  </w:style>
  <w:style w:type="paragraph" w:customStyle="1" w:styleId="Warning">
    <w:name w:val="Warning"/>
    <w:basedOn w:val="BodyText"/>
    <w:rsid w:val="00623F22"/>
    <w:pPr>
      <w:shd w:val="clear" w:color="auto" w:fill="D9D9D9"/>
      <w:tabs>
        <w:tab w:val="left" w:pos="992"/>
      </w:tabs>
      <w:ind w:left="119" w:right="119"/>
    </w:pPr>
    <w:rPr>
      <w:sz w:val="20"/>
    </w:rPr>
  </w:style>
  <w:style w:type="paragraph" w:customStyle="1" w:styleId="MarginIcons">
    <w:name w:val="Margin Icons"/>
    <w:basedOn w:val="BodyText"/>
    <w:rsid w:val="00623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F22"/>
    <w:rPr>
      <w:rFonts w:ascii="Courier New" w:hAnsi="Courier New"/>
    </w:rPr>
  </w:style>
  <w:style w:type="paragraph" w:customStyle="1" w:styleId="NoteBullet">
    <w:name w:val="Note Bullet"/>
    <w:basedOn w:val="Note"/>
    <w:rsid w:val="00623F22"/>
    <w:pPr>
      <w:tabs>
        <w:tab w:val="clear" w:pos="680"/>
      </w:tabs>
      <w:spacing w:before="60" w:after="60"/>
    </w:pPr>
  </w:style>
  <w:style w:type="paragraph" w:customStyle="1" w:styleId="SubHeading2">
    <w:name w:val="SubHeading2"/>
    <w:basedOn w:val="HeadingBase"/>
    <w:rsid w:val="00623F22"/>
    <w:pPr>
      <w:spacing w:before="240" w:after="60"/>
    </w:pPr>
    <w:rPr>
      <w:sz w:val="20"/>
    </w:rPr>
  </w:style>
  <w:style w:type="paragraph" w:customStyle="1" w:styleId="SubHeading1">
    <w:name w:val="SubHeading1"/>
    <w:basedOn w:val="HeadingBase"/>
    <w:rsid w:val="00623F22"/>
    <w:pPr>
      <w:spacing w:before="240" w:after="60"/>
    </w:pPr>
    <w:rPr>
      <w:color w:val="918585"/>
      <w:sz w:val="22"/>
    </w:rPr>
  </w:style>
  <w:style w:type="paragraph" w:customStyle="1" w:styleId="SideHeading">
    <w:name w:val="Side Heading"/>
    <w:basedOn w:val="HeadingBase"/>
    <w:rsid w:val="00623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F22"/>
    <w:pPr>
      <w:tabs>
        <w:tab w:val="num" w:pos="360"/>
      </w:tabs>
    </w:pPr>
  </w:style>
  <w:style w:type="paragraph" w:styleId="PlainText">
    <w:name w:val="Plain Text"/>
    <w:basedOn w:val="Normal"/>
    <w:link w:val="PlainTextChar"/>
    <w:rsid w:val="00623F22"/>
    <w:rPr>
      <w:sz w:val="20"/>
    </w:rPr>
  </w:style>
  <w:style w:type="character" w:customStyle="1" w:styleId="PlainTextChar">
    <w:name w:val="Plain Text Char"/>
    <w:basedOn w:val="DefaultParagraphFont"/>
    <w:link w:val="PlainText"/>
    <w:rsid w:val="00623F22"/>
    <w:rPr>
      <w:rFonts w:ascii="Courier New" w:eastAsia="Times New Roman" w:hAnsi="Courier New" w:cs="Times New Roman"/>
      <w:sz w:val="20"/>
      <w:szCs w:val="20"/>
      <w:lang w:eastAsia="en-US"/>
    </w:rPr>
  </w:style>
  <w:style w:type="character" w:customStyle="1" w:styleId="MenuOption">
    <w:name w:val="Menu Option"/>
    <w:basedOn w:val="DefaultParagraphFont"/>
    <w:rsid w:val="00623F22"/>
    <w:rPr>
      <w:b/>
      <w:smallCaps/>
    </w:rPr>
  </w:style>
  <w:style w:type="paragraph" w:customStyle="1" w:styleId="TableListNumber">
    <w:name w:val="Table List Number"/>
    <w:basedOn w:val="ListNumber"/>
    <w:rsid w:val="00623F22"/>
    <w:pPr>
      <w:numPr>
        <w:numId w:val="0"/>
      </w:numPr>
    </w:pPr>
  </w:style>
  <w:style w:type="paragraph" w:styleId="TOC4">
    <w:name w:val="toc 4"/>
    <w:basedOn w:val="TOCBase"/>
    <w:next w:val="Normal"/>
    <w:semiHidden/>
    <w:rsid w:val="00623F22"/>
    <w:pPr>
      <w:tabs>
        <w:tab w:val="right" w:leader="dot" w:pos="9071"/>
      </w:tabs>
      <w:ind w:left="1701"/>
    </w:pPr>
  </w:style>
  <w:style w:type="paragraph" w:customStyle="1" w:styleId="ListAlpha">
    <w:name w:val="List Alpha"/>
    <w:basedOn w:val="List"/>
    <w:rsid w:val="00623F22"/>
    <w:pPr>
      <w:numPr>
        <w:numId w:val="9"/>
      </w:numPr>
    </w:pPr>
  </w:style>
  <w:style w:type="paragraph" w:customStyle="1" w:styleId="ListAlpha2">
    <w:name w:val="List Alpha 2"/>
    <w:basedOn w:val="List2"/>
    <w:rsid w:val="00623F22"/>
    <w:pPr>
      <w:numPr>
        <w:numId w:val="8"/>
      </w:numPr>
    </w:pPr>
  </w:style>
  <w:style w:type="paragraph" w:styleId="List2">
    <w:name w:val="List 2"/>
    <w:basedOn w:val="BodyText"/>
    <w:rsid w:val="00623F22"/>
    <w:pPr>
      <w:tabs>
        <w:tab w:val="left" w:pos="680"/>
      </w:tabs>
      <w:spacing w:before="60" w:after="60"/>
      <w:ind w:left="680" w:hanging="340"/>
    </w:pPr>
  </w:style>
  <w:style w:type="paragraph" w:styleId="List3">
    <w:name w:val="List 3"/>
    <w:basedOn w:val="BodyText"/>
    <w:rsid w:val="00623F22"/>
    <w:pPr>
      <w:tabs>
        <w:tab w:val="left" w:pos="1021"/>
      </w:tabs>
      <w:spacing w:before="60" w:after="60"/>
      <w:ind w:left="1020" w:hanging="340"/>
    </w:pPr>
  </w:style>
  <w:style w:type="paragraph" w:styleId="List4">
    <w:name w:val="List 4"/>
    <w:basedOn w:val="BodyText"/>
    <w:rsid w:val="00623F22"/>
    <w:pPr>
      <w:tabs>
        <w:tab w:val="left" w:pos="1361"/>
      </w:tabs>
      <w:spacing w:before="60" w:after="60"/>
      <w:ind w:left="1361" w:hanging="340"/>
    </w:pPr>
  </w:style>
  <w:style w:type="paragraph" w:styleId="List5">
    <w:name w:val="List 5"/>
    <w:basedOn w:val="BodyText"/>
    <w:rsid w:val="00623F22"/>
    <w:pPr>
      <w:tabs>
        <w:tab w:val="left" w:pos="1701"/>
      </w:tabs>
      <w:spacing w:before="60" w:after="60"/>
      <w:ind w:left="1701" w:hanging="340"/>
    </w:pPr>
  </w:style>
  <w:style w:type="paragraph" w:styleId="ListBullet3">
    <w:name w:val="List Bullet 3"/>
    <w:basedOn w:val="List3"/>
    <w:rsid w:val="00623F22"/>
    <w:pPr>
      <w:numPr>
        <w:numId w:val="14"/>
      </w:numPr>
      <w:tabs>
        <w:tab w:val="clear" w:pos="1021"/>
      </w:tabs>
      <w:ind w:left="1037" w:hanging="357"/>
    </w:pPr>
  </w:style>
  <w:style w:type="paragraph" w:styleId="ListBullet4">
    <w:name w:val="List Bullet 4"/>
    <w:basedOn w:val="List4"/>
    <w:rsid w:val="00623F22"/>
    <w:pPr>
      <w:numPr>
        <w:numId w:val="3"/>
      </w:numPr>
      <w:tabs>
        <w:tab w:val="clear" w:pos="1361"/>
      </w:tabs>
    </w:pPr>
  </w:style>
  <w:style w:type="paragraph" w:styleId="ListBullet5">
    <w:name w:val="List Bullet 5"/>
    <w:basedOn w:val="List5"/>
    <w:rsid w:val="00623F22"/>
    <w:pPr>
      <w:numPr>
        <w:numId w:val="4"/>
      </w:numPr>
    </w:pPr>
  </w:style>
  <w:style w:type="paragraph" w:styleId="ListContinue2">
    <w:name w:val="List Continue 2"/>
    <w:basedOn w:val="List2"/>
    <w:rsid w:val="00623F22"/>
    <w:pPr>
      <w:ind w:firstLine="0"/>
    </w:pPr>
  </w:style>
  <w:style w:type="paragraph" w:styleId="ListContinue3">
    <w:name w:val="List Continue 3"/>
    <w:basedOn w:val="List3"/>
    <w:rsid w:val="00623F22"/>
    <w:pPr>
      <w:ind w:left="1021" w:firstLine="0"/>
    </w:pPr>
  </w:style>
  <w:style w:type="paragraph" w:styleId="ListContinue4">
    <w:name w:val="List Continue 4"/>
    <w:basedOn w:val="List4"/>
    <w:rsid w:val="00623F22"/>
    <w:pPr>
      <w:ind w:firstLine="0"/>
    </w:pPr>
  </w:style>
  <w:style w:type="paragraph" w:styleId="ListContinue5">
    <w:name w:val="List Continue 5"/>
    <w:basedOn w:val="List5"/>
    <w:rsid w:val="00623F22"/>
    <w:pPr>
      <w:ind w:firstLine="0"/>
    </w:pPr>
  </w:style>
  <w:style w:type="paragraph" w:styleId="ListNumber3">
    <w:name w:val="List Number 3"/>
    <w:basedOn w:val="List3"/>
    <w:rsid w:val="00623F22"/>
    <w:pPr>
      <w:numPr>
        <w:numId w:val="5"/>
      </w:numPr>
    </w:pPr>
  </w:style>
  <w:style w:type="paragraph" w:styleId="ListNumber4">
    <w:name w:val="List Number 4"/>
    <w:basedOn w:val="List4"/>
    <w:rsid w:val="00623F22"/>
    <w:pPr>
      <w:numPr>
        <w:numId w:val="6"/>
      </w:numPr>
    </w:pPr>
  </w:style>
  <w:style w:type="paragraph" w:styleId="ListNumber5">
    <w:name w:val="List Number 5"/>
    <w:basedOn w:val="List5"/>
    <w:rsid w:val="00623F22"/>
    <w:pPr>
      <w:numPr>
        <w:numId w:val="7"/>
      </w:numPr>
    </w:pPr>
  </w:style>
  <w:style w:type="paragraph" w:styleId="BlockText">
    <w:name w:val="Block Text"/>
    <w:basedOn w:val="Normal"/>
    <w:rsid w:val="00623F22"/>
    <w:pPr>
      <w:spacing w:after="120"/>
      <w:ind w:left="1440" w:right="1440"/>
    </w:pPr>
  </w:style>
  <w:style w:type="character" w:customStyle="1" w:styleId="Subscript">
    <w:name w:val="Subscript"/>
    <w:basedOn w:val="DefaultParagraphFont"/>
    <w:rsid w:val="00623F22"/>
    <w:rPr>
      <w:sz w:val="16"/>
      <w:vertAlign w:val="subscript"/>
    </w:rPr>
  </w:style>
  <w:style w:type="character" w:customStyle="1" w:styleId="Superscript">
    <w:name w:val="Superscript"/>
    <w:basedOn w:val="DefaultParagraphFont"/>
    <w:rsid w:val="00623F22"/>
    <w:rPr>
      <w:sz w:val="16"/>
      <w:vertAlign w:val="superscript"/>
    </w:rPr>
  </w:style>
  <w:style w:type="character" w:customStyle="1" w:styleId="Symbols">
    <w:name w:val="Symbols"/>
    <w:basedOn w:val="DefaultParagraphFont"/>
    <w:rsid w:val="00623F22"/>
    <w:rPr>
      <w:rFonts w:ascii="Symbol" w:hAnsi="Symbol"/>
    </w:rPr>
  </w:style>
  <w:style w:type="character" w:customStyle="1" w:styleId="MenuOptions">
    <w:name w:val="Menu Options"/>
    <w:basedOn w:val="DefaultParagraphFont"/>
    <w:rsid w:val="00623F22"/>
    <w:rPr>
      <w:rFonts w:ascii="Arial Narrow" w:hAnsi="Arial Narrow"/>
      <w:smallCaps/>
    </w:rPr>
  </w:style>
  <w:style w:type="character" w:customStyle="1" w:styleId="Buttons">
    <w:name w:val="Buttons"/>
    <w:basedOn w:val="DefaultParagraphFont"/>
    <w:rsid w:val="00623F22"/>
    <w:rPr>
      <w:b/>
    </w:rPr>
  </w:style>
  <w:style w:type="character" w:customStyle="1" w:styleId="Underlined">
    <w:name w:val="Underlined"/>
    <w:basedOn w:val="DefaultParagraphFont"/>
    <w:rsid w:val="00623F22"/>
    <w:rPr>
      <w:u w:val="single"/>
    </w:rPr>
  </w:style>
  <w:style w:type="paragraph" w:customStyle="1" w:styleId="TableBodyTextRight">
    <w:name w:val="Table Body Text Right"/>
    <w:basedOn w:val="TableBodyText"/>
    <w:rsid w:val="00623F22"/>
    <w:pPr>
      <w:widowControl w:val="0"/>
      <w:autoSpaceDE w:val="0"/>
      <w:autoSpaceDN w:val="0"/>
      <w:adjustRightInd w:val="0"/>
      <w:jc w:val="right"/>
    </w:pPr>
    <w:rPr>
      <w:rFonts w:cs="Arial"/>
      <w:szCs w:val="18"/>
    </w:rPr>
  </w:style>
  <w:style w:type="paragraph" w:customStyle="1" w:styleId="CopyrightText">
    <w:name w:val="Copyright Text"/>
    <w:basedOn w:val="BodyText"/>
    <w:rsid w:val="00623F22"/>
    <w:rPr>
      <w:sz w:val="18"/>
    </w:rPr>
  </w:style>
  <w:style w:type="paragraph" w:customStyle="1" w:styleId="BodySmallRight">
    <w:name w:val="Body Small Right"/>
    <w:basedOn w:val="BodyTextRight"/>
    <w:rsid w:val="00623F22"/>
    <w:rPr>
      <w:sz w:val="18"/>
      <w:szCs w:val="18"/>
    </w:rPr>
  </w:style>
  <w:style w:type="paragraph" w:customStyle="1" w:styleId="MarginEdition">
    <w:name w:val="Margin Edition"/>
    <w:basedOn w:val="MarginNote"/>
    <w:rsid w:val="00623F22"/>
    <w:pPr>
      <w:spacing w:before="0" w:after="0"/>
    </w:pPr>
    <w:rPr>
      <w:rFonts w:ascii="Times New Roman" w:hAnsi="Times New Roman"/>
      <w:color w:val="999999"/>
    </w:rPr>
  </w:style>
  <w:style w:type="paragraph" w:customStyle="1" w:styleId="Spacer">
    <w:name w:val="Spacer"/>
    <w:basedOn w:val="Normal"/>
    <w:rsid w:val="00623F22"/>
    <w:rPr>
      <w:sz w:val="2"/>
      <w:szCs w:val="2"/>
    </w:rPr>
  </w:style>
  <w:style w:type="character" w:customStyle="1" w:styleId="Small">
    <w:name w:val="Small"/>
    <w:basedOn w:val="DefaultParagraphFont"/>
    <w:rsid w:val="00623F22"/>
    <w:rPr>
      <w:sz w:val="16"/>
    </w:rPr>
  </w:style>
  <w:style w:type="paragraph" w:customStyle="1" w:styleId="WideTable">
    <w:name w:val="Wide Table"/>
    <w:basedOn w:val="Normal"/>
    <w:rsid w:val="00623F22"/>
    <w:pPr>
      <w:ind w:left="-1418"/>
    </w:pPr>
    <w:rPr>
      <w:sz w:val="2"/>
      <w:szCs w:val="2"/>
    </w:rPr>
  </w:style>
  <w:style w:type="character" w:styleId="PageNumber">
    <w:name w:val="page number"/>
    <w:basedOn w:val="DefaultParagraphFont"/>
    <w:rsid w:val="00623F22"/>
  </w:style>
  <w:style w:type="paragraph" w:styleId="Quote">
    <w:name w:val="Quote"/>
    <w:basedOn w:val="Heading1"/>
    <w:link w:val="QuoteChar"/>
    <w:qFormat/>
    <w:rsid w:val="00623F22"/>
    <w:rPr>
      <w:b w:val="0"/>
      <w:sz w:val="72"/>
      <w:szCs w:val="72"/>
      <w:lang w:val="en-NZ"/>
    </w:rPr>
  </w:style>
  <w:style w:type="character" w:customStyle="1" w:styleId="QuoteChar">
    <w:name w:val="Quote Char"/>
    <w:basedOn w:val="DefaultParagraphFont"/>
    <w:link w:val="Quote"/>
    <w:rsid w:val="00623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F22"/>
    <w:pPr>
      <w:pageBreakBefore/>
    </w:pPr>
  </w:style>
  <w:style w:type="paragraph" w:customStyle="1" w:styleId="Border">
    <w:name w:val="Border"/>
    <w:basedOn w:val="Normal"/>
    <w:qFormat/>
    <w:rsid w:val="00623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F22"/>
    <w:rPr>
      <w:b/>
      <w:bCs/>
      <w:i/>
      <w:iCs/>
      <w:color w:val="auto"/>
    </w:rPr>
  </w:style>
  <w:style w:type="paragraph" w:styleId="IntenseQuote">
    <w:name w:val="Intense Quote"/>
    <w:basedOn w:val="Normal"/>
    <w:next w:val="Normal"/>
    <w:link w:val="IntenseQuoteChar"/>
    <w:uiPriority w:val="30"/>
    <w:qFormat/>
    <w:rsid w:val="00623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F22"/>
    <w:rPr>
      <w:smallCaps/>
      <w:color w:val="auto"/>
      <w:u w:val="single"/>
    </w:rPr>
  </w:style>
  <w:style w:type="character" w:styleId="IntenseReference">
    <w:name w:val="Intense Reference"/>
    <w:basedOn w:val="DefaultParagraphFont"/>
    <w:uiPriority w:val="32"/>
    <w:qFormat/>
    <w:rsid w:val="00623F22"/>
    <w:rPr>
      <w:b/>
      <w:bCs/>
      <w:smallCaps/>
      <w:color w:val="auto"/>
      <w:spacing w:val="5"/>
      <w:u w:val="single"/>
    </w:rPr>
  </w:style>
  <w:style w:type="paragraph" w:customStyle="1" w:styleId="2ColumnHeading">
    <w:name w:val="2Column Heading"/>
    <w:basedOn w:val="BodyText"/>
    <w:qFormat/>
    <w:rsid w:val="00623F22"/>
    <w:pPr>
      <w:spacing w:after="60"/>
      <w:ind w:left="-2268"/>
    </w:pPr>
    <w:rPr>
      <w:b/>
    </w:rPr>
  </w:style>
  <w:style w:type="paragraph" w:customStyle="1" w:styleId="Heading1TOC">
    <w:name w:val="Heading1 TOC"/>
    <w:basedOn w:val="Normal"/>
    <w:qFormat/>
    <w:rsid w:val="00623F22"/>
    <w:pPr>
      <w:spacing w:before="240" w:after="120"/>
    </w:pPr>
    <w:rPr>
      <w:rFonts w:ascii="Times New Roman" w:hAnsi="Times New Roman"/>
      <w:b/>
      <w:sz w:val="32"/>
    </w:rPr>
  </w:style>
  <w:style w:type="paragraph" w:customStyle="1" w:styleId="Heading2TOC">
    <w:name w:val="Heading2 TOC"/>
    <w:basedOn w:val="Normal"/>
    <w:qFormat/>
    <w:rsid w:val="00623F22"/>
    <w:pPr>
      <w:spacing w:before="240" w:after="60"/>
    </w:pPr>
    <w:rPr>
      <w:rFonts w:ascii="Times New Roman" w:hAnsi="Times New Roman"/>
      <w:b/>
      <w:sz w:val="28"/>
    </w:rPr>
  </w:style>
  <w:style w:type="character" w:customStyle="1" w:styleId="Underline">
    <w:name w:val="Underline"/>
    <w:basedOn w:val="DefaultParagraphFont"/>
    <w:qFormat/>
    <w:rsid w:val="00623F22"/>
    <w:rPr>
      <w:u w:val="single"/>
    </w:rPr>
  </w:style>
  <w:style w:type="character" w:customStyle="1" w:styleId="BoldandItalics">
    <w:name w:val="Bold and Italics"/>
    <w:qFormat/>
    <w:rsid w:val="00623F22"/>
    <w:rPr>
      <w:b/>
      <w:i/>
      <w:u w:val="none"/>
    </w:rPr>
  </w:style>
  <w:style w:type="paragraph" w:styleId="BalloonText">
    <w:name w:val="Balloon Text"/>
    <w:basedOn w:val="Normal"/>
    <w:link w:val="BalloonTextChar"/>
    <w:rsid w:val="00623F22"/>
    <w:rPr>
      <w:rFonts w:ascii="Tahoma" w:hAnsi="Tahoma" w:cs="Tahoma"/>
      <w:sz w:val="16"/>
      <w:szCs w:val="16"/>
    </w:rPr>
  </w:style>
  <w:style w:type="character" w:customStyle="1" w:styleId="BalloonTextChar">
    <w:name w:val="Balloon Text Char"/>
    <w:basedOn w:val="DefaultParagraphFont"/>
    <w:link w:val="BalloonText"/>
    <w:rsid w:val="00623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F22"/>
    <w:rPr>
      <w:b/>
      <w:color w:val="660033"/>
      <w:spacing w:val="0"/>
    </w:rPr>
  </w:style>
  <w:style w:type="paragraph" w:customStyle="1" w:styleId="Nameditemlist">
    <w:name w:val="Named item list"/>
    <w:basedOn w:val="BodyText"/>
    <w:qFormat/>
    <w:rsid w:val="00623F22"/>
    <w:pPr>
      <w:tabs>
        <w:tab w:val="left" w:pos="2835"/>
      </w:tabs>
      <w:ind w:left="2835" w:hanging="2835"/>
    </w:pPr>
  </w:style>
  <w:style w:type="paragraph" w:customStyle="1" w:styleId="BodyTextnopadding">
    <w:name w:val="Body Text no padding"/>
    <w:basedOn w:val="BodyText"/>
    <w:qFormat/>
    <w:rsid w:val="00623F22"/>
    <w:pPr>
      <w:spacing w:before="0" w:after="0"/>
    </w:pPr>
  </w:style>
  <w:style w:type="paragraph" w:customStyle="1" w:styleId="BodyTextBold">
    <w:name w:val="Body Text Bold"/>
    <w:basedOn w:val="BodyText"/>
    <w:qFormat/>
    <w:rsid w:val="00623F22"/>
    <w:rPr>
      <w:b/>
    </w:rPr>
  </w:style>
  <w:style w:type="character" w:styleId="Hyperlink">
    <w:name w:val="Hyperlink"/>
    <w:basedOn w:val="DefaultParagraphFont"/>
    <w:uiPriority w:val="99"/>
    <w:unhideWhenUsed/>
    <w:rsid w:val="00347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9382</Characters>
  <Application>Microsoft Office Word</Application>
  <DocSecurity>0</DocSecurity>
  <Lines>284</Lines>
  <Paragraphs>153</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UEERA0036 Establish the basic operating conditions of vapour compression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