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5F0E" w:rsidP="001E5F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UEERA0036 Establish the basic operating conditions of vapour compression systems</w:t>
      </w:r>
      <w:r>
        <w:fldChar w:fldCharType="end"/>
      </w:r>
    </w:p>
    <w:p w:rsidR="001E5F0E" w:rsidP="001E5F0E">
      <w:pPr>
        <w:pStyle w:val="Version"/>
        <w:sectPr w:rsidSect="003E2E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2E82" w:rsidP="003E2E82">
      <w:pPr>
        <w:pStyle w:val="SuperHeading"/>
      </w:pPr>
      <w:r w:rsidRPr="003E2E82">
        <w:t>Assessment Requirements for UEERA0036 Establish the basic operating conditions of vapour compression systems</w:t>
      </w:r>
    </w:p>
    <w:p w:rsidR="00000000" w:rsidRPr="003E2E82" w:rsidP="003E2E82">
      <w:pPr>
        <w:pStyle w:val="Heading1"/>
      </w:pPr>
      <w:bookmarkStart w:id="1" w:name="O_1081080"/>
      <w:bookmarkEnd w:id="1"/>
      <w:r w:rsidRPr="003E2E8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2E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E82" w:rsidP="003E2E82">
            <w:pPr>
              <w:pStyle w:val="BodyText"/>
            </w:pPr>
            <w:r w:rsidRPr="003E2E82">
              <w:t>Release 1. This is the first release of this unit of competency in the UEE Electrotechnology Training Package.</w:t>
            </w:r>
          </w:p>
        </w:tc>
      </w:tr>
    </w:tbl>
    <w:p w:rsidR="00000000" w:rsidRPr="003E2E82" w:rsidP="003E2E82">
      <w:pPr>
        <w:pStyle w:val="NoPaddingFontSize1"/>
      </w:pPr>
    </w:p>
    <w:p w:rsidR="00000000" w:rsidRPr="003E2E82" w:rsidP="003E2E82">
      <w:pPr>
        <w:pStyle w:val="AllowPageBreak"/>
      </w:pPr>
    </w:p>
    <w:p w:rsidR="00000000" w:rsidRPr="003E2E82" w:rsidP="003E2E82">
      <w:pPr>
        <w:pStyle w:val="Heading1"/>
      </w:pPr>
      <w:bookmarkStart w:id="2" w:name="O_1081081"/>
      <w:bookmarkEnd w:id="2"/>
      <w:r w:rsidRPr="003E2E8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2E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E82">
            <w:pPr>
              <w:pStyle w:val="BodyText"/>
              <w:rPr>
                <w:lang w:val="en-NZ"/>
              </w:rPr>
            </w:pPr>
            <w:r w:rsidRPr="003E2E82">
              <w:t>Evidence required to demonstrate competence in this unit must be relevant to and satisfy all of the req</w:t>
            </w:r>
            <w:r w:rsidRPr="003E2E82">
              <w:t xml:space="preserve">uirements of the elements, performance criteria and range of conditions on at least two separate occasions and include: </w:t>
            </w:r>
          </w:p>
        </w:tc>
      </w:tr>
      <w:tr w:rsidTr="003E2E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E82" w:rsidP="003E2E82">
            <w:pPr>
              <w:pStyle w:val="ListBullet"/>
            </w:pPr>
            <w:r w:rsidRPr="003E2E82">
              <w:t>applying relevant work, health and safety (WHS)/occupational health and safety (OHS) requirements, including using risk control measu</w:t>
            </w:r>
            <w:r w:rsidRPr="003E2E82">
              <w:t>res</w:t>
            </w:r>
          </w:p>
          <w:p w:rsidR="00000000" w:rsidRPr="003E2E82" w:rsidP="003E2E82">
            <w:pPr>
              <w:pStyle w:val="ListBullet"/>
            </w:pPr>
            <w:r w:rsidRPr="003E2E82">
              <w:t xml:space="preserve">applying safe working practices and relevant industry standards, codes of practice and regulations </w:t>
            </w:r>
          </w:p>
          <w:p w:rsidR="00000000" w:rsidRPr="003E2E82" w:rsidP="003E2E82">
            <w:pPr>
              <w:pStyle w:val="ListBullet"/>
            </w:pPr>
            <w:r w:rsidRPr="003E2E82">
              <w:t>applying sustainable energy principles and practices</w:t>
            </w:r>
          </w:p>
          <w:p w:rsidR="00000000" w:rsidRPr="003E2E82" w:rsidP="003E2E82">
            <w:pPr>
              <w:pStyle w:val="ListBullet"/>
            </w:pPr>
            <w:r w:rsidRPr="003E2E82">
              <w:t>completing documentation and reporting requirements</w:t>
            </w:r>
          </w:p>
          <w:p w:rsidR="00000000" w:rsidRPr="003E2E82" w:rsidP="003E2E82">
            <w:pPr>
              <w:pStyle w:val="ListBullet"/>
            </w:pPr>
            <w:r w:rsidRPr="003E2E82">
              <w:t>dealing with unplanned events/situations in acc</w:t>
            </w:r>
            <w:r w:rsidRPr="003E2E82">
              <w:t>ordance with workplace procedures in a manner that minimises risk to personnel and equipment</w:t>
            </w:r>
          </w:p>
          <w:p w:rsidR="00000000" w:rsidRPr="003E2E82" w:rsidP="003E2E82">
            <w:pPr>
              <w:pStyle w:val="ListBullet"/>
            </w:pPr>
            <w:r w:rsidRPr="003E2E82">
              <w:t>determining operating conditions of vapour compression system</w:t>
            </w:r>
          </w:p>
          <w:p w:rsidR="00000000" w:rsidRPr="003E2E82" w:rsidP="003E2E82">
            <w:pPr>
              <w:pStyle w:val="ListBullet"/>
            </w:pPr>
            <w:r w:rsidRPr="003E2E82">
              <w:t xml:space="preserve">documenting operating conditions </w:t>
            </w:r>
          </w:p>
          <w:p w:rsidR="00000000" w:rsidRPr="003E2E82" w:rsidP="003E2E82">
            <w:pPr>
              <w:pStyle w:val="ListBullet"/>
            </w:pPr>
            <w:r w:rsidRPr="003E2E82">
              <w:t>identifying conditions of a refrigerant at various locations in the vapour compression system</w:t>
            </w:r>
          </w:p>
          <w:p w:rsidR="00000000" w:rsidRPr="003E2E82" w:rsidP="003E2E82">
            <w:pPr>
              <w:pStyle w:val="ListBullet"/>
            </w:pPr>
            <w:r w:rsidRPr="003E2E82">
              <w:t xml:space="preserve">measuring and calculating actual and specified range of operating condition values, including recording measurements </w:t>
            </w:r>
          </w:p>
          <w:p w:rsidR="00000000" w:rsidRPr="003E2E82" w:rsidP="003E2E82">
            <w:pPr>
              <w:pStyle w:val="ListBullet"/>
            </w:pPr>
            <w:r w:rsidRPr="003E2E82">
              <w:t>selecting and using appropriate measuring de</w:t>
            </w:r>
            <w:r w:rsidRPr="003E2E82">
              <w:t>vices correctly</w:t>
            </w:r>
          </w:p>
          <w:p w:rsidR="00000000" w:rsidRPr="003E2E82" w:rsidP="003E2E82">
            <w:pPr>
              <w:pStyle w:val="ListBullet"/>
            </w:pPr>
            <w:r w:rsidRPr="003E2E82">
              <w:t>using calculation methods accurately.</w:t>
            </w:r>
          </w:p>
        </w:tc>
      </w:tr>
    </w:tbl>
    <w:p w:rsidR="00000000" w:rsidRPr="003E2E82" w:rsidP="003E2E82">
      <w:pPr>
        <w:pStyle w:val="NoPaddingFontSize1"/>
      </w:pPr>
    </w:p>
    <w:p w:rsidR="00000000" w:rsidRPr="003E2E82" w:rsidP="003E2E82">
      <w:pPr>
        <w:pStyle w:val="AllowPageBreak"/>
      </w:pPr>
    </w:p>
    <w:p w:rsidR="00000000" w:rsidRPr="003E2E82" w:rsidP="003E2E82">
      <w:pPr>
        <w:pStyle w:val="Heading1"/>
      </w:pPr>
      <w:bookmarkStart w:id="3" w:name="O_1081083"/>
      <w:bookmarkEnd w:id="3"/>
      <w:r w:rsidRPr="003E2E8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2E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E82">
            <w:pPr>
              <w:pStyle w:val="BodyText"/>
              <w:rPr>
                <w:lang w:val="en-NZ"/>
              </w:rPr>
            </w:pPr>
            <w:r w:rsidRPr="003E2E82">
              <w:t>Evidence required to demonstrate competence in this unit must be relevant to and satisfy all of the requirements of the elements, performance criteria and range o</w:t>
            </w:r>
            <w:r w:rsidRPr="003E2E82">
              <w:t xml:space="preserve">f conditions and include knowledge of: </w:t>
            </w:r>
          </w:p>
        </w:tc>
      </w:tr>
      <w:tr w:rsidTr="003E2E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E82" w:rsidP="003E2E82">
            <w:pPr>
              <w:pStyle w:val="ListBullet"/>
            </w:pPr>
            <w:r w:rsidRPr="003E2E82">
              <w:t>operating condition of vapour compression systems, including:</w:t>
            </w:r>
          </w:p>
          <w:p w:rsidR="00000000" w:rsidRPr="003E2E82" w:rsidP="003E2E82">
            <w:pPr>
              <w:pStyle w:val="ListBullet2"/>
            </w:pPr>
            <w:r w:rsidRPr="003E2E82">
              <w:t>basic vapour compression systems operation and major components</w:t>
            </w:r>
          </w:p>
          <w:p w:rsidR="00000000" w:rsidRPr="003E2E82" w:rsidP="003E2E82">
            <w:pPr>
              <w:pStyle w:val="ListBullet2"/>
            </w:pPr>
            <w:r w:rsidRPr="003E2E82">
              <w:t>common refrigerant metering devices, including capillary tube, thermostatic expansion (TX) valve, electronic expansion valve, function, types and applications</w:t>
            </w:r>
          </w:p>
          <w:p w:rsidR="00000000" w:rsidRPr="003E2E82" w:rsidP="003E2E82">
            <w:pPr>
              <w:pStyle w:val="ListBullet2"/>
            </w:pPr>
            <w:r w:rsidRPr="003E2E82">
              <w:t>condenser function, types and applications</w:t>
            </w:r>
          </w:p>
          <w:p w:rsidR="00000000" w:rsidRPr="003E2E82" w:rsidP="003E2E82">
            <w:pPr>
              <w:pStyle w:val="ListBullet2"/>
            </w:pPr>
            <w:r w:rsidRPr="003E2E82">
              <w:t>cooling tower function, types and applications</w:t>
            </w:r>
          </w:p>
          <w:p w:rsidR="00000000" w:rsidRPr="003E2E82" w:rsidP="003E2E82">
            <w:pPr>
              <w:pStyle w:val="ListBullet2"/>
            </w:pPr>
            <w:r w:rsidRPr="003E2E82">
              <w:t>evapora</w:t>
            </w:r>
            <w:r w:rsidRPr="003E2E82">
              <w:t xml:space="preserve">tor function, types and applications </w:t>
            </w:r>
          </w:p>
          <w:p w:rsidR="00000000" w:rsidRPr="003E2E82" w:rsidP="003E2E82">
            <w:pPr>
              <w:pStyle w:val="ListBullet2"/>
            </w:pPr>
            <w:r w:rsidRPr="003E2E82">
              <w:t>hazards and risk control measures</w:t>
            </w:r>
          </w:p>
          <w:p w:rsidR="00000000" w:rsidRPr="003E2E82" w:rsidP="003E2E82">
            <w:pPr>
              <w:pStyle w:val="ListBullet2"/>
            </w:pPr>
            <w:r w:rsidRPr="003E2E82">
              <w:t>heat and heat transfer</w:t>
            </w:r>
          </w:p>
          <w:p w:rsidR="00000000" w:rsidRPr="003E2E82" w:rsidP="003E2E82">
            <w:pPr>
              <w:pStyle w:val="ListBullet2"/>
            </w:pPr>
            <w:r w:rsidRPr="003E2E82">
              <w:t>liquid receiver function, types and applications</w:t>
            </w:r>
          </w:p>
          <w:p w:rsidR="00000000" w:rsidRPr="003E2E82" w:rsidP="003E2E82">
            <w:pPr>
              <w:pStyle w:val="ListBullet2"/>
            </w:pPr>
            <w:r w:rsidRPr="003E2E82">
              <w:t>pressure, scales and measurement devices</w:t>
            </w:r>
          </w:p>
          <w:p w:rsidR="00000000" w:rsidRPr="003E2E82" w:rsidP="003E2E82">
            <w:pPr>
              <w:pStyle w:val="ListBullet2"/>
            </w:pPr>
            <w:r w:rsidRPr="003E2E82">
              <w:t>refrigerant conditions, including saturation, superheat, sub-cooling an</w:t>
            </w:r>
            <w:r w:rsidRPr="003E2E82">
              <w:t>d pressure/temperature relationships</w:t>
            </w:r>
          </w:p>
          <w:p w:rsidR="00000000" w:rsidRPr="003E2E82" w:rsidP="003E2E82">
            <w:pPr>
              <w:pStyle w:val="ListBullet2"/>
            </w:pPr>
            <w:r w:rsidRPr="003E2E82">
              <w:t>refrigerant leak detector types, applications, hazards and safe working practices, care and maintenance, and leak detection procedures</w:t>
            </w:r>
          </w:p>
          <w:p w:rsidR="00000000" w:rsidRPr="003E2E82" w:rsidP="003E2E82">
            <w:pPr>
              <w:pStyle w:val="ListBullet2"/>
            </w:pPr>
            <w:r w:rsidRPr="003E2E82">
              <w:t xml:space="preserve">refrigeration compressor function, types and applications </w:t>
            </w:r>
          </w:p>
          <w:p w:rsidR="00000000" w:rsidRPr="003E2E82" w:rsidP="003E2E82">
            <w:pPr>
              <w:pStyle w:val="ListBullet2"/>
            </w:pPr>
            <w:r w:rsidRPr="003E2E82">
              <w:t xml:space="preserve">refrigeration compressor </w:t>
            </w:r>
            <w:r w:rsidRPr="003E2E82">
              <w:t>oil function, types and applications</w:t>
            </w:r>
          </w:p>
          <w:p w:rsidR="00000000" w:rsidRPr="003E2E82" w:rsidP="003E2E82">
            <w:pPr>
              <w:pStyle w:val="ListBullet2"/>
            </w:pPr>
            <w:r w:rsidRPr="003E2E82">
              <w:t>risk management principles and processes</w:t>
            </w:r>
          </w:p>
          <w:p w:rsidR="00000000" w:rsidRPr="003E2E82" w:rsidP="003E2E82">
            <w:pPr>
              <w:pStyle w:val="ListBullet2"/>
            </w:pPr>
            <w:r w:rsidRPr="003E2E82">
              <w:t>safe handling techniques, including safety data sheets (SDS)/material safety data sheets (MSDS)</w:t>
            </w:r>
          </w:p>
          <w:p w:rsidR="00000000" w:rsidRPr="003E2E82" w:rsidP="003E2E82">
            <w:pPr>
              <w:pStyle w:val="ListBullet2"/>
            </w:pPr>
            <w:r w:rsidRPr="003E2E82">
              <w:t>sensible and latent heat</w:t>
            </w:r>
          </w:p>
          <w:p w:rsidR="00000000" w:rsidRPr="003E2E82" w:rsidP="003E2E82">
            <w:pPr>
              <w:pStyle w:val="ListBullet2"/>
            </w:pPr>
            <w:r w:rsidRPr="003E2E82">
              <w:t>service gauge manifold hose fitting, purging, pressure re</w:t>
            </w:r>
            <w:r w:rsidRPr="003E2E82">
              <w:t>ading and removal</w:t>
            </w:r>
          </w:p>
          <w:p w:rsidR="00000000" w:rsidRPr="003E2E82" w:rsidP="003E2E82">
            <w:pPr>
              <w:pStyle w:val="ListBullet2"/>
            </w:pPr>
            <w:r w:rsidRPr="003E2E82">
              <w:t>service gauge types, applications, care and maintenance, reading and calibration</w:t>
            </w:r>
          </w:p>
          <w:p w:rsidR="00000000" w:rsidRPr="003E2E82" w:rsidP="003E2E82">
            <w:pPr>
              <w:pStyle w:val="ListBullet2"/>
            </w:pPr>
            <w:r w:rsidRPr="003E2E82">
              <w:t>sustainable energy principles and practices</w:t>
            </w:r>
          </w:p>
          <w:p w:rsidR="00000000" w:rsidRPr="003E2E82" w:rsidP="003E2E82">
            <w:pPr>
              <w:pStyle w:val="ListBullet2"/>
            </w:pPr>
            <w:r w:rsidRPr="003E2E82">
              <w:t>system access fittings types, care, maintenance and connection</w:t>
            </w:r>
          </w:p>
          <w:p w:rsidR="00000000" w:rsidRPr="003E2E82" w:rsidP="003E2E82">
            <w:pPr>
              <w:pStyle w:val="ListBullet2"/>
            </w:pPr>
            <w:r w:rsidRPr="003E2E82">
              <w:t>temperature and relative humidity, scales and meas</w:t>
            </w:r>
            <w:r w:rsidRPr="003E2E82">
              <w:t>urement devices</w:t>
            </w:r>
          </w:p>
          <w:p w:rsidR="00000000" w:rsidRPr="003E2E82" w:rsidP="003E2E82">
            <w:pPr>
              <w:pStyle w:val="ListBullet2"/>
            </w:pPr>
            <w:r w:rsidRPr="003E2E82">
              <w:t>vapour compression system operating conditions and pressure, temperature, state and enthalpy graphs</w:t>
            </w:r>
          </w:p>
          <w:p w:rsidR="00000000" w:rsidRPr="003E2E82" w:rsidP="003E2E82">
            <w:pPr>
              <w:pStyle w:val="ListBullet2"/>
            </w:pPr>
            <w:r w:rsidRPr="003E2E82">
              <w:t>vapour compression system symbols/diagrams, design ambient and storage/space conditions</w:t>
            </w:r>
          </w:p>
          <w:p w:rsidR="00000000" w:rsidRPr="003E2E82" w:rsidP="003E2E82">
            <w:pPr>
              <w:pStyle w:val="ListBullet"/>
            </w:pPr>
            <w:r w:rsidRPr="003E2E82">
              <w:t>working safely with refrigeration vapour compression system relevant industry standards, codes of practice, regulations and WHS/OHS legislated requirements</w:t>
            </w:r>
          </w:p>
          <w:p w:rsidR="00000000" w:rsidRPr="003E2E82" w:rsidP="003E2E82">
            <w:pPr>
              <w:pStyle w:val="ListBullet"/>
            </w:pPr>
            <w:r w:rsidRPr="003E2E82">
              <w:t>relevant manufacturer specifications</w:t>
            </w:r>
          </w:p>
          <w:p w:rsidR="00000000" w:rsidRPr="003E2E82" w:rsidP="003E2E82">
            <w:pPr>
              <w:pStyle w:val="ListBullet"/>
            </w:pPr>
            <w:r w:rsidRPr="003E2E82">
              <w:t>relevant risk mitigation processes</w:t>
            </w:r>
          </w:p>
          <w:p w:rsidR="00000000" w:rsidRPr="003E2E82" w:rsidP="003E2E82">
            <w:pPr>
              <w:pStyle w:val="ListBullet"/>
            </w:pPr>
            <w:r w:rsidRPr="003E2E82">
              <w:t>relevant workplace documenta</w:t>
            </w:r>
            <w:r w:rsidRPr="003E2E82">
              <w:t>tion</w:t>
            </w:r>
          </w:p>
          <w:p w:rsidR="00000000" w:rsidRPr="003E2E82" w:rsidP="003E2E82">
            <w:pPr>
              <w:pStyle w:val="ListBullet"/>
            </w:pPr>
            <w:r w:rsidRPr="003E2E82">
              <w:t>relevant workplace policies and procedures.</w:t>
            </w:r>
          </w:p>
        </w:tc>
      </w:tr>
    </w:tbl>
    <w:p w:rsidR="00000000" w:rsidRPr="003E2E82" w:rsidP="003E2E82">
      <w:pPr>
        <w:pStyle w:val="NoPaddingFontSize1"/>
      </w:pPr>
    </w:p>
    <w:p w:rsidR="00000000" w:rsidRPr="003E2E82" w:rsidP="003E2E82">
      <w:pPr>
        <w:pStyle w:val="AllowPageBreak"/>
      </w:pPr>
    </w:p>
    <w:p w:rsidR="00000000" w:rsidRPr="003E2E82" w:rsidP="003E2E82">
      <w:pPr>
        <w:pStyle w:val="Heading1"/>
      </w:pPr>
      <w:bookmarkStart w:id="4" w:name="O_1081084"/>
      <w:bookmarkEnd w:id="4"/>
      <w:r w:rsidRPr="003E2E8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2E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E82" w:rsidP="003E2E82">
            <w:pPr>
              <w:pStyle w:val="BodyText"/>
            </w:pPr>
            <w:r w:rsidRPr="003E2E82">
              <w:t xml:space="preserve">Assessors must hold credentials specified within the Standards for Registered Training Organisations current at the time of assessment. </w:t>
            </w:r>
          </w:p>
          <w:p w:rsidR="00000000" w:rsidRPr="003E2E82" w:rsidP="003E2E82">
            <w:pPr>
              <w:pStyle w:val="BodyText"/>
            </w:pPr>
            <w:r w:rsidRPr="003E2E82">
              <w:t xml:space="preserve">Assessment must satisfy the Principles of Assessment and Rules of Evidence and all regulatory requirements included within the Standards for Registered Training Organisations current at the time of assessment. </w:t>
            </w:r>
          </w:p>
          <w:p w:rsidR="00000000" w:rsidRPr="003E2E82" w:rsidP="003E2E82">
            <w:pPr>
              <w:pStyle w:val="BodyText"/>
            </w:pPr>
            <w:r w:rsidRPr="003E2E82">
              <w:t>Assessment must occur in workplace operationa</w:t>
            </w:r>
            <w:r w:rsidRPr="003E2E82">
              <w:t>l situations where it is appropriate to do so; where this is not appropriate, assessment must occur in simulated workplace operational situations that replicate workplace conditions.</w:t>
            </w:r>
          </w:p>
          <w:p w:rsidR="00000000" w:rsidRPr="003E2E82" w:rsidP="003E2E82">
            <w:pPr>
              <w:pStyle w:val="BodyText"/>
            </w:pPr>
            <w:r w:rsidRPr="003E2E82">
              <w:t xml:space="preserve">Assessment processes and techniques must be appropriate to the language, </w:t>
            </w:r>
            <w:r w:rsidRPr="003E2E82">
              <w:t xml:space="preserve">literacy and numeracy </w:t>
            </w:r>
            <w:r w:rsidRPr="003E2E82">
              <w:t>requirements of the work being performed and the needs of the candidate.</w:t>
            </w:r>
          </w:p>
          <w:p w:rsidR="00000000" w:rsidRPr="003E2E82" w:rsidP="003E2E82">
            <w:pPr>
              <w:pStyle w:val="BodyText"/>
            </w:pPr>
            <w:r w:rsidRPr="003E2E82">
              <w:t>Resources for assessment must include access to:</w:t>
            </w:r>
          </w:p>
          <w:p w:rsidR="00000000" w:rsidRPr="003E2E82" w:rsidP="003E2E82">
            <w:pPr>
              <w:pStyle w:val="ListBullet"/>
            </w:pPr>
            <w:r w:rsidRPr="003E2E82">
              <w:t>a range of relevant exercises, case studies and/or other simulations</w:t>
            </w:r>
          </w:p>
          <w:p w:rsidR="00000000" w:rsidRPr="003E2E82" w:rsidP="003E2E82">
            <w:pPr>
              <w:pStyle w:val="ListBullet"/>
            </w:pPr>
            <w:r w:rsidRPr="003E2E82">
              <w:t>relevant and appropriate materials, tools,</w:t>
            </w:r>
            <w:r w:rsidRPr="003E2E82">
              <w:t xml:space="preserve"> equipment and personal protective equipment (PPE) currently used in industry </w:t>
            </w:r>
          </w:p>
          <w:p w:rsidR="00000000" w:rsidRPr="003E2E82" w:rsidP="003E2E82">
            <w:pPr>
              <w:pStyle w:val="ListBullet"/>
            </w:pPr>
            <w:r w:rsidRPr="003E2E82">
              <w:t>applicable documentation, including workplace procedures, industry standards, equipment specifications, regulations, codes of practice and operation manuals.</w:t>
            </w:r>
          </w:p>
        </w:tc>
      </w:tr>
    </w:tbl>
    <w:p w:rsidR="00000000" w:rsidRPr="003E2E82" w:rsidP="003E2E82">
      <w:pPr>
        <w:pStyle w:val="NoPaddingFontSize1"/>
      </w:pPr>
    </w:p>
    <w:p w:rsidR="00000000" w:rsidRPr="003E2E82" w:rsidP="003E2E82">
      <w:pPr>
        <w:pStyle w:val="AllowPageBreak"/>
      </w:pPr>
    </w:p>
    <w:p w:rsidR="00000000" w:rsidRPr="003E2E82" w:rsidP="003E2E82">
      <w:pPr>
        <w:pStyle w:val="Heading1"/>
      </w:pPr>
      <w:bookmarkStart w:id="5" w:name="O_1081088"/>
      <w:bookmarkEnd w:id="5"/>
      <w:r w:rsidRPr="003E2E82">
        <w:t>Links</w:t>
      </w:r>
    </w:p>
    <w:p w:rsidR="00000000" w:rsidRPr="003E2E82" w:rsidP="001E5F0E">
      <w:pPr>
        <w:pStyle w:val="BodyText"/>
      </w:pPr>
      <w:r w:rsidRPr="003E2E82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558E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3E2E82" w:rsidP="003E2E82"/>
    <w:sectPr w:rsidSect="003E2E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E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E82" w:rsidRPr="001E5F0E" w:rsidP="001E5F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E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F0E" w:rsidP="003E2E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5F0E" w:rsidP="003E2E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E5F0E" w:rsidP="003E2E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E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F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2E82" w:rsidRPr="001E5F0E" w:rsidP="001E5F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E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F0E" w:rsidRPr="002D2AF8" w:rsidP="003E2E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UEERA0036 Establish the basic operating conditions of vapour compression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1E5F0E" w:rsidP="003E2E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5A7F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16DB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2411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E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2E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2E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2E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2E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2E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2E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2E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2E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2E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2E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2E82"/>
  </w:style>
  <w:style w:type="character" w:customStyle="1" w:styleId="Heading1Char">
    <w:name w:val="Heading 1 Char"/>
    <w:basedOn w:val="DefaultParagraphFont"/>
    <w:link w:val="Heading1"/>
    <w:rsid w:val="003E2E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2E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2E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2E8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E2E8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2E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2E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E2E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2E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2E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2E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2E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2E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2E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2E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2E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2E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2E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2E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2E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2E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2E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2E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2E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2E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2E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2E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2E82"/>
    <w:rPr>
      <w:b/>
      <w:spacing w:val="0"/>
    </w:rPr>
  </w:style>
  <w:style w:type="paragraph" w:customStyle="1" w:styleId="SuperTitle">
    <w:name w:val="SuperTitle"/>
    <w:basedOn w:val="Title"/>
    <w:rsid w:val="003E2E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2E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2E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2E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2E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2E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2E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2E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2E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2E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2E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2E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2E82"/>
    <w:rPr>
      <w:i/>
    </w:rPr>
  </w:style>
  <w:style w:type="paragraph" w:styleId="Caption">
    <w:name w:val="caption"/>
    <w:basedOn w:val="BodyText"/>
    <w:next w:val="Normal"/>
    <w:qFormat/>
    <w:rsid w:val="003E2E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2E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2E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2E82"/>
  </w:style>
  <w:style w:type="paragraph" w:styleId="TableofFigures">
    <w:name w:val="table of figures"/>
    <w:basedOn w:val="Normal"/>
    <w:next w:val="Normal"/>
    <w:semiHidden/>
    <w:rsid w:val="003E2E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2E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2E82"/>
    <w:rPr>
      <w:rFonts w:ascii="Wingdings" w:hAnsi="Wingdings"/>
    </w:rPr>
  </w:style>
  <w:style w:type="paragraph" w:customStyle="1" w:styleId="TableHeading">
    <w:name w:val="Table Heading"/>
    <w:basedOn w:val="HeadingBase"/>
    <w:rsid w:val="003E2E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2E82"/>
    <w:rPr>
      <w:color w:val="0033CC"/>
      <w:u w:val="none"/>
    </w:rPr>
  </w:style>
  <w:style w:type="paragraph" w:customStyle="1" w:styleId="BodyTextRight">
    <w:name w:val="Body Text Right"/>
    <w:basedOn w:val="BodyText"/>
    <w:rsid w:val="003E2E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2E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2E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2E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2E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2E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2E82"/>
    <w:rPr>
      <w:sz w:val="32"/>
    </w:rPr>
  </w:style>
  <w:style w:type="paragraph" w:customStyle="1" w:styleId="HeadingProcedure">
    <w:name w:val="Heading Procedure"/>
    <w:basedOn w:val="HeadingBase"/>
    <w:next w:val="Normal"/>
    <w:rsid w:val="003E2E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2E82"/>
    <w:pPr>
      <w:spacing w:before="60" w:after="60"/>
    </w:pPr>
  </w:style>
  <w:style w:type="paragraph" w:styleId="ListContinue">
    <w:name w:val="List Continue"/>
    <w:basedOn w:val="List"/>
    <w:rsid w:val="003E2E82"/>
    <w:pPr>
      <w:ind w:firstLine="0"/>
    </w:pPr>
  </w:style>
  <w:style w:type="paragraph" w:customStyle="1" w:styleId="ListNote">
    <w:name w:val="List Note"/>
    <w:basedOn w:val="List"/>
    <w:rsid w:val="003E2E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2E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2E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2E82"/>
    <w:rPr>
      <w:rFonts w:ascii="Courier New" w:hAnsi="Courier New"/>
    </w:rPr>
  </w:style>
  <w:style w:type="paragraph" w:customStyle="1" w:styleId="NoteBullet">
    <w:name w:val="Note Bullet"/>
    <w:basedOn w:val="Note"/>
    <w:rsid w:val="003E2E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2E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2E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2E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2E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2E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2E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2E82"/>
    <w:rPr>
      <w:b/>
      <w:smallCaps/>
    </w:rPr>
  </w:style>
  <w:style w:type="paragraph" w:customStyle="1" w:styleId="TableListNumber">
    <w:name w:val="Table List Number"/>
    <w:basedOn w:val="ListNumber"/>
    <w:rsid w:val="003E2E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2E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2E82"/>
    <w:pPr>
      <w:numPr>
        <w:numId w:val="9"/>
      </w:numPr>
    </w:pPr>
  </w:style>
  <w:style w:type="paragraph" w:customStyle="1" w:styleId="ListAlpha2">
    <w:name w:val="List Alpha 2"/>
    <w:basedOn w:val="List2"/>
    <w:rsid w:val="003E2E82"/>
    <w:pPr>
      <w:numPr>
        <w:numId w:val="8"/>
      </w:numPr>
    </w:pPr>
  </w:style>
  <w:style w:type="paragraph" w:styleId="List2">
    <w:name w:val="List 2"/>
    <w:basedOn w:val="BodyText"/>
    <w:rsid w:val="003E2E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2E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2E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2E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2E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2E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2E82"/>
    <w:pPr>
      <w:numPr>
        <w:numId w:val="4"/>
      </w:numPr>
    </w:pPr>
  </w:style>
  <w:style w:type="paragraph" w:styleId="ListContinue2">
    <w:name w:val="List Continue 2"/>
    <w:basedOn w:val="List2"/>
    <w:rsid w:val="003E2E82"/>
    <w:pPr>
      <w:ind w:firstLine="0"/>
    </w:pPr>
  </w:style>
  <w:style w:type="paragraph" w:styleId="ListContinue3">
    <w:name w:val="List Continue 3"/>
    <w:basedOn w:val="List3"/>
    <w:rsid w:val="003E2E82"/>
    <w:pPr>
      <w:ind w:left="1021" w:firstLine="0"/>
    </w:pPr>
  </w:style>
  <w:style w:type="paragraph" w:styleId="ListContinue4">
    <w:name w:val="List Continue 4"/>
    <w:basedOn w:val="List4"/>
    <w:rsid w:val="003E2E82"/>
    <w:pPr>
      <w:ind w:firstLine="0"/>
    </w:pPr>
  </w:style>
  <w:style w:type="paragraph" w:styleId="ListContinue5">
    <w:name w:val="List Continue 5"/>
    <w:basedOn w:val="List5"/>
    <w:rsid w:val="003E2E82"/>
    <w:pPr>
      <w:ind w:firstLine="0"/>
    </w:pPr>
  </w:style>
  <w:style w:type="paragraph" w:styleId="ListNumber3">
    <w:name w:val="List Number 3"/>
    <w:basedOn w:val="List3"/>
    <w:rsid w:val="003E2E82"/>
    <w:pPr>
      <w:numPr>
        <w:numId w:val="5"/>
      </w:numPr>
    </w:pPr>
  </w:style>
  <w:style w:type="paragraph" w:styleId="ListNumber4">
    <w:name w:val="List Number 4"/>
    <w:basedOn w:val="List4"/>
    <w:rsid w:val="003E2E82"/>
    <w:pPr>
      <w:numPr>
        <w:numId w:val="6"/>
      </w:numPr>
    </w:pPr>
  </w:style>
  <w:style w:type="paragraph" w:styleId="ListNumber5">
    <w:name w:val="List Number 5"/>
    <w:basedOn w:val="List5"/>
    <w:rsid w:val="003E2E82"/>
    <w:pPr>
      <w:numPr>
        <w:numId w:val="7"/>
      </w:numPr>
    </w:pPr>
  </w:style>
  <w:style w:type="paragraph" w:styleId="BlockText">
    <w:name w:val="Block Text"/>
    <w:basedOn w:val="Normal"/>
    <w:rsid w:val="003E2E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2E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2E82"/>
    <w:rPr>
      <w:sz w:val="16"/>
      <w:vertAlign w:val="superscript"/>
    </w:rPr>
  </w:style>
  <w:style w:type="character" w:customStyle="1" w:styleId="Symbols">
    <w:name w:val="Symbols"/>
    <w:basedOn w:val="DefaultParagraphFont"/>
    <w:rsid w:val="003E2E82"/>
    <w:rPr>
      <w:rFonts w:ascii="Symbol" w:hAnsi="Symbol"/>
    </w:rPr>
  </w:style>
  <w:style w:type="character" w:customStyle="1" w:styleId="MenuOptions">
    <w:name w:val="Menu Options"/>
    <w:basedOn w:val="DefaultParagraphFont"/>
    <w:rsid w:val="003E2E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2E82"/>
    <w:rPr>
      <w:b/>
    </w:rPr>
  </w:style>
  <w:style w:type="character" w:customStyle="1" w:styleId="Underlined">
    <w:name w:val="Underlined"/>
    <w:basedOn w:val="DefaultParagraphFont"/>
    <w:rsid w:val="003E2E82"/>
    <w:rPr>
      <w:u w:val="single"/>
    </w:rPr>
  </w:style>
  <w:style w:type="paragraph" w:customStyle="1" w:styleId="TableBodyTextRight">
    <w:name w:val="Table Body Text Right"/>
    <w:basedOn w:val="TableBodyText"/>
    <w:rsid w:val="003E2E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2E82"/>
    <w:rPr>
      <w:sz w:val="18"/>
    </w:rPr>
  </w:style>
  <w:style w:type="paragraph" w:customStyle="1" w:styleId="BodySmallRight">
    <w:name w:val="Body Small Right"/>
    <w:basedOn w:val="BodyTextRight"/>
    <w:rsid w:val="003E2E82"/>
    <w:rPr>
      <w:sz w:val="18"/>
      <w:szCs w:val="18"/>
    </w:rPr>
  </w:style>
  <w:style w:type="paragraph" w:customStyle="1" w:styleId="MarginEdition">
    <w:name w:val="Margin Edition"/>
    <w:basedOn w:val="MarginNote"/>
    <w:rsid w:val="003E2E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2E82"/>
    <w:rPr>
      <w:sz w:val="2"/>
      <w:szCs w:val="2"/>
    </w:rPr>
  </w:style>
  <w:style w:type="character" w:customStyle="1" w:styleId="Small">
    <w:name w:val="Small"/>
    <w:basedOn w:val="DefaultParagraphFont"/>
    <w:rsid w:val="003E2E82"/>
    <w:rPr>
      <w:sz w:val="16"/>
    </w:rPr>
  </w:style>
  <w:style w:type="paragraph" w:customStyle="1" w:styleId="WideTable">
    <w:name w:val="Wide Table"/>
    <w:basedOn w:val="Normal"/>
    <w:rsid w:val="003E2E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2E82"/>
  </w:style>
  <w:style w:type="paragraph" w:styleId="Quote">
    <w:name w:val="Quote"/>
    <w:basedOn w:val="Heading1"/>
    <w:link w:val="QuoteChar"/>
    <w:qFormat/>
    <w:rsid w:val="003E2E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2E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2E82"/>
    <w:pPr>
      <w:pageBreakBefore/>
    </w:pPr>
  </w:style>
  <w:style w:type="paragraph" w:customStyle="1" w:styleId="Border">
    <w:name w:val="Border"/>
    <w:basedOn w:val="Normal"/>
    <w:qFormat/>
    <w:rsid w:val="003E2E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2E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2E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2E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2E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2E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2E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2E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2E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2E82"/>
    <w:rPr>
      <w:u w:val="single"/>
    </w:rPr>
  </w:style>
  <w:style w:type="character" w:customStyle="1" w:styleId="BoldandItalics">
    <w:name w:val="Bold and Italics"/>
    <w:qFormat/>
    <w:rsid w:val="003E2E82"/>
    <w:rPr>
      <w:b/>
      <w:i/>
      <w:u w:val="none"/>
    </w:rPr>
  </w:style>
  <w:style w:type="paragraph" w:styleId="BalloonText">
    <w:name w:val="Balloon Text"/>
    <w:basedOn w:val="Normal"/>
    <w:link w:val="BalloonTextChar"/>
    <w:rsid w:val="003E2E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2E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2E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2E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2E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2E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2E82"/>
    <w:pPr>
      <w:spacing w:before="0" w:after="0"/>
    </w:pPr>
  </w:style>
  <w:style w:type="paragraph" w:customStyle="1" w:styleId="BodyTextBold">
    <w:name w:val="Body Text Bold"/>
    <w:basedOn w:val="BodyText"/>
    <w:qFormat/>
    <w:rsid w:val="003E2E82"/>
    <w:rPr>
      <w:b/>
    </w:rPr>
  </w:style>
  <w:style w:type="character" w:styleId="Hyperlink">
    <w:name w:val="Hyperlink"/>
    <w:basedOn w:val="DefaultParagraphFont"/>
    <w:uiPriority w:val="99"/>
    <w:unhideWhenUsed/>
    <w:rsid w:val="001E5F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634</Words>
  <Characters>4498</Characters>
  <Application>Microsoft Office Word</Application>
  <DocSecurity>0</DocSecurity>
  <Lines>99</Lines>
  <Paragraphs>70</Paragraphs>
  <ScaleCrop>false</ScaleCrop>
  <Company>Author-it Software Corporation Ltd.</Company>
  <LinksUpToDate>false</LinksUpToDate>
  <CharactersWithSpaces>5062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UEERA0036 Establish the basic operating conditions of vapour compression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2024-11-29T01:07:00Z</dcterms:created>
  <dcterms:modified xsi:type="dcterms:W3CDTF">2024-11-29T01:07:00Z</dcterms:modified>
</cp:coreProperties>
</file>