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758" w:rsidP="00EE4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UEERA0035 Establish the basic operating conditions of air conditioning systems</w:t>
      </w:r>
      <w:r>
        <w:fldChar w:fldCharType="end"/>
      </w:r>
    </w:p>
    <w:p w:rsidR="00EE4758" w:rsidP="00EE4758">
      <w:pPr>
        <w:pStyle w:val="Version"/>
        <w:sectPr w:rsidSect="00A05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573" w:rsidP="00A05573">
      <w:pPr>
        <w:pStyle w:val="SuperHeading"/>
      </w:pPr>
      <w:r w:rsidRPr="00A05573">
        <w:t>Assessment Requirements for UEERA0035 Establish the basic operating conditions of air conditioning systems</w:t>
      </w:r>
    </w:p>
    <w:p w:rsidR="00000000" w:rsidRPr="00A05573" w:rsidP="00A05573">
      <w:pPr>
        <w:pStyle w:val="Heading1"/>
      </w:pPr>
      <w:bookmarkStart w:id="1" w:name="O_1081120"/>
      <w:bookmarkEnd w:id="1"/>
      <w:r w:rsidRPr="00A055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73" w:rsidP="00A05573">
            <w:pPr>
              <w:pStyle w:val="BodyText"/>
            </w:pPr>
            <w:r w:rsidRPr="00A05573">
              <w:t>Release 1. This is the first release of this unit of competency in the UEE Electrotechnology Training Package.</w:t>
            </w:r>
          </w:p>
        </w:tc>
      </w:tr>
    </w:tbl>
    <w:p w:rsidR="00000000" w:rsidRPr="00A05573" w:rsidP="00A05573">
      <w:pPr>
        <w:pStyle w:val="NoPaddingFontSize1"/>
      </w:pPr>
    </w:p>
    <w:p w:rsidR="00000000" w:rsidRPr="00A05573" w:rsidP="00A05573">
      <w:pPr>
        <w:pStyle w:val="AllowPageBreak"/>
      </w:pPr>
    </w:p>
    <w:p w:rsidR="00000000" w:rsidRPr="00A05573" w:rsidP="00A05573">
      <w:pPr>
        <w:pStyle w:val="Heading1"/>
      </w:pPr>
      <w:bookmarkStart w:id="2" w:name="O_1081121"/>
      <w:bookmarkEnd w:id="2"/>
      <w:r w:rsidRPr="00A0557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73">
            <w:pPr>
              <w:pStyle w:val="BodyText"/>
              <w:rPr>
                <w:lang w:val="en-NZ"/>
              </w:rPr>
            </w:pPr>
            <w:r w:rsidRPr="00A05573">
              <w:t>Evidence required to demonstrate competence in this unit must be relevant to and satisfy all of the req</w:t>
            </w:r>
            <w:r w:rsidRPr="00A05573">
              <w:t xml:space="preserve">uirements of the elements, performance criteria and range of conditions on at least two separate occasions and include: </w:t>
            </w:r>
          </w:p>
        </w:tc>
      </w:tr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73" w:rsidP="00A05573">
            <w:pPr>
              <w:pStyle w:val="ListBullet"/>
            </w:pPr>
            <w:r w:rsidRPr="00A05573">
              <w:tab/>
              <w:t>applying relevant work, health and safety (WHS)/occupational health and safety (OHS) requirements, including using risk control meas</w:t>
            </w:r>
            <w:r w:rsidRPr="00A05573">
              <w:t>ures</w:t>
            </w:r>
          </w:p>
          <w:p w:rsidR="00000000" w:rsidRPr="00A05573" w:rsidP="00A05573">
            <w:pPr>
              <w:pStyle w:val="ListBullet"/>
            </w:pPr>
            <w:r w:rsidRPr="00A05573">
              <w:t xml:space="preserve">applying safe working practices and relevant industry standards, codes of practice and regulations </w:t>
            </w:r>
          </w:p>
          <w:p w:rsidR="00000000" w:rsidRPr="00A05573" w:rsidP="00A05573">
            <w:pPr>
              <w:pStyle w:val="ListBullet"/>
            </w:pPr>
            <w:r w:rsidRPr="00A05573">
              <w:t xml:space="preserve">applying sustainable energy principles and practices </w:t>
            </w:r>
          </w:p>
          <w:p w:rsidR="00000000" w:rsidRPr="00A05573" w:rsidP="00A05573">
            <w:pPr>
              <w:pStyle w:val="ListBullet"/>
            </w:pPr>
            <w:r w:rsidRPr="00A05573">
              <w:t>completing work documentation and reporting requirements</w:t>
            </w:r>
          </w:p>
          <w:p w:rsidR="00000000" w:rsidRPr="00A05573" w:rsidP="00A05573">
            <w:pPr>
              <w:pStyle w:val="ListBullet"/>
            </w:pPr>
            <w:r w:rsidRPr="00A05573">
              <w:tab/>
              <w:t>dealing with unplanned events/situation</w:t>
            </w:r>
            <w:r w:rsidRPr="00A05573">
              <w:t>s in accordance with workplace procedures in a manner that minimises risk to personnel and equipment</w:t>
            </w:r>
          </w:p>
          <w:p w:rsidR="00000000" w:rsidRPr="00A05573" w:rsidP="00A05573">
            <w:pPr>
              <w:pStyle w:val="ListBullet"/>
            </w:pPr>
            <w:r w:rsidRPr="00A05573">
              <w:t>determining the basic operating conditions of an air conditioning systems, including the air dry and wet bulb temperatures, relative humidity, air velocity</w:t>
            </w:r>
            <w:r w:rsidRPr="00A05573">
              <w:t xml:space="preserve"> and volume flow rates across a grille/register and documenting operating conditions </w:t>
            </w:r>
          </w:p>
          <w:p w:rsidR="00000000" w:rsidRPr="00A05573" w:rsidP="00A05573">
            <w:pPr>
              <w:pStyle w:val="ListBullet"/>
            </w:pPr>
            <w:r w:rsidRPr="00A05573">
              <w:t>identifying operating parameters not within specified range of the air conditioning system</w:t>
            </w:r>
          </w:p>
          <w:p w:rsidR="00000000" w:rsidRPr="00A05573" w:rsidP="00A05573">
            <w:pPr>
              <w:pStyle w:val="ListBullet"/>
            </w:pPr>
            <w:r w:rsidRPr="00A05573">
              <w:t>interpreting measurements</w:t>
            </w:r>
          </w:p>
          <w:p w:rsidR="00000000" w:rsidRPr="00A05573" w:rsidP="00A05573">
            <w:pPr>
              <w:pStyle w:val="ListBullet"/>
            </w:pPr>
            <w:r w:rsidRPr="00A05573">
              <w:t>selecting and using appropriate measuring devices</w:t>
            </w:r>
          </w:p>
          <w:p w:rsidR="00000000" w:rsidRPr="00A05573" w:rsidP="00A05573">
            <w:pPr>
              <w:pStyle w:val="ListBullet"/>
            </w:pPr>
            <w:r w:rsidRPr="00A05573">
              <w:t>using calculation methods accurately.</w:t>
            </w:r>
          </w:p>
        </w:tc>
      </w:tr>
    </w:tbl>
    <w:p w:rsidR="00000000" w:rsidRPr="00A05573" w:rsidP="00A05573">
      <w:pPr>
        <w:pStyle w:val="NoPaddingFontSize1"/>
      </w:pPr>
    </w:p>
    <w:p w:rsidR="00000000" w:rsidRPr="00A05573" w:rsidP="00A05573">
      <w:pPr>
        <w:pStyle w:val="AllowPageBreak"/>
      </w:pPr>
    </w:p>
    <w:p w:rsidR="00000000" w:rsidRPr="00A05573" w:rsidP="00A05573">
      <w:pPr>
        <w:pStyle w:val="Heading1"/>
      </w:pPr>
      <w:bookmarkStart w:id="3" w:name="O_1081122"/>
      <w:bookmarkEnd w:id="3"/>
      <w:r w:rsidRPr="00A0557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573">
            <w:pPr>
              <w:pStyle w:val="BodyText"/>
              <w:rPr>
                <w:lang w:val="en-NZ"/>
              </w:rPr>
            </w:pPr>
            <w:r w:rsidRPr="00A05573">
              <w:t>Evidence required to demonstrate competence in this unit must be relevant to and satisfy all of the requirements of the elements, performance criteria and range of conditions and</w:t>
            </w:r>
            <w:r w:rsidRPr="00A05573">
              <w:t xml:space="preserve"> include knowledge of: </w:t>
            </w:r>
          </w:p>
        </w:tc>
      </w:tr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73" w:rsidP="00A05573">
            <w:pPr>
              <w:pStyle w:val="ListBullet"/>
            </w:pPr>
            <w:r w:rsidRPr="00A05573">
              <w:t>operating condition of air conditioning system, including:</w:t>
            </w:r>
          </w:p>
          <w:p w:rsidR="00000000" w:rsidRPr="00A05573" w:rsidP="00A05573">
            <w:pPr>
              <w:pStyle w:val="ListBullet2"/>
            </w:pPr>
            <w:r w:rsidRPr="00A05573">
              <w:t>air conditioning industry classifications, applications and common types of systems</w:t>
            </w:r>
          </w:p>
          <w:p w:rsidR="00000000" w:rsidRPr="00A05573" w:rsidP="00A05573">
            <w:pPr>
              <w:pStyle w:val="ListBullet2"/>
            </w:pPr>
            <w:r w:rsidRPr="00A05573">
              <w:t>air conditioning processes</w:t>
            </w:r>
          </w:p>
          <w:p w:rsidR="00000000" w:rsidRPr="00A05573" w:rsidP="00A05573">
            <w:pPr>
              <w:pStyle w:val="ListBullet2"/>
            </w:pPr>
            <w:r w:rsidRPr="00A05573">
              <w:t>air velocity, units of measurement, measuring devices (anemometer only), applications and taking readings</w:t>
            </w:r>
          </w:p>
          <w:p w:rsidR="00000000" w:rsidRPr="00A05573" w:rsidP="00A05573">
            <w:pPr>
              <w:pStyle w:val="ListBullet2"/>
            </w:pPr>
            <w:r w:rsidRPr="00A05573">
              <w:t>air volume flow rate and its units of measurement</w:t>
            </w:r>
          </w:p>
          <w:p w:rsidR="00000000" w:rsidRPr="00A05573" w:rsidP="00A05573">
            <w:pPr>
              <w:pStyle w:val="ListBullet2"/>
            </w:pPr>
            <w:r w:rsidRPr="00A05573">
              <w:t>basic air conditioning heat loads and check figures</w:t>
            </w:r>
          </w:p>
          <w:p w:rsidR="00000000" w:rsidRPr="00A05573" w:rsidP="00A05573">
            <w:pPr>
              <w:pStyle w:val="ListBullet2"/>
            </w:pPr>
            <w:r w:rsidRPr="00A05573">
              <w:t xml:space="preserve">factors effecting human comfort and the comfort </w:t>
            </w:r>
            <w:r w:rsidRPr="00A05573">
              <w:t>zone</w:t>
            </w:r>
          </w:p>
          <w:p w:rsidR="00000000" w:rsidRPr="00A05573" w:rsidP="00A05573">
            <w:pPr>
              <w:pStyle w:val="ListBullet2"/>
            </w:pPr>
            <w:r w:rsidRPr="00A05573">
              <w:t>hazards and risk control measures</w:t>
            </w:r>
          </w:p>
          <w:p w:rsidR="00000000" w:rsidRPr="00A05573" w:rsidP="00A05573">
            <w:pPr>
              <w:pStyle w:val="ListBullet2"/>
            </w:pPr>
            <w:r w:rsidRPr="00A05573">
              <w:t>psychrometrics, composition of air and basic psychrometric chart properties and plotting points</w:t>
            </w:r>
          </w:p>
          <w:p w:rsidR="00000000" w:rsidRPr="00A05573" w:rsidP="00A05573">
            <w:pPr>
              <w:pStyle w:val="ListBullet2"/>
            </w:pPr>
            <w:r w:rsidRPr="00A05573">
              <w:t>risk management principles, processes and safe working practices</w:t>
            </w:r>
          </w:p>
          <w:p w:rsidR="00000000" w:rsidRPr="00A05573" w:rsidP="00A05573">
            <w:pPr>
              <w:pStyle w:val="ListBullet2"/>
            </w:pPr>
            <w:r w:rsidRPr="00A05573">
              <w:t>safety data sheets (SDS)/material safety data sheets (MS</w:t>
            </w:r>
            <w:r w:rsidRPr="00A05573">
              <w:t>DS)</w:t>
            </w:r>
          </w:p>
          <w:p w:rsidR="00000000" w:rsidRPr="00A05573" w:rsidP="00A05573">
            <w:pPr>
              <w:pStyle w:val="ListBullet2"/>
            </w:pPr>
            <w:r w:rsidRPr="00A05573">
              <w:t>sustainable energy principles and practices</w:t>
            </w:r>
          </w:p>
          <w:p w:rsidR="00000000" w:rsidRPr="00A05573" w:rsidP="00A05573">
            <w:pPr>
              <w:pStyle w:val="ListBullet2"/>
            </w:pPr>
            <w:r w:rsidRPr="00A05573">
              <w:t>temperature and relative humidity, scales, measuring devices and taking readings</w:t>
            </w:r>
          </w:p>
          <w:p w:rsidR="00000000" w:rsidRPr="00A05573" w:rsidP="00A05573">
            <w:pPr>
              <w:pStyle w:val="ListBullet2"/>
            </w:pPr>
            <w:r w:rsidRPr="00A05573">
              <w:t>ventilation needs, methods and applications</w:t>
            </w:r>
          </w:p>
          <w:p w:rsidR="00000000" w:rsidRPr="00A05573" w:rsidP="00A05573">
            <w:pPr>
              <w:pStyle w:val="ListBullet2"/>
            </w:pPr>
            <w:r w:rsidRPr="00A05573">
              <w:t>volume flow rate calculations</w:t>
            </w:r>
          </w:p>
          <w:p w:rsidR="00000000" w:rsidRPr="00A05573" w:rsidP="00A05573">
            <w:pPr>
              <w:pStyle w:val="ListBullet"/>
            </w:pPr>
            <w:r w:rsidRPr="00A05573">
              <w:t>relevant industry standards, codes of practice, regu</w:t>
            </w:r>
            <w:r w:rsidRPr="00A05573">
              <w:t>lations and WHS/OHS legislated requirements</w:t>
            </w:r>
          </w:p>
          <w:p w:rsidR="00000000" w:rsidRPr="00A05573" w:rsidP="00A05573">
            <w:pPr>
              <w:pStyle w:val="ListBullet"/>
            </w:pPr>
            <w:r w:rsidRPr="00A05573">
              <w:t>relevant manufacturer specifications</w:t>
            </w:r>
          </w:p>
          <w:p w:rsidR="00000000" w:rsidRPr="00A05573" w:rsidP="00A05573">
            <w:pPr>
              <w:pStyle w:val="ListBullet"/>
            </w:pPr>
            <w:r w:rsidRPr="00A05573">
              <w:t>relevant risk mitigation processes</w:t>
            </w:r>
          </w:p>
          <w:p w:rsidR="00000000" w:rsidRPr="00A05573" w:rsidP="00A05573">
            <w:pPr>
              <w:pStyle w:val="ListBullet"/>
            </w:pPr>
            <w:r w:rsidRPr="00A05573">
              <w:t>relevant workplace documentation</w:t>
            </w:r>
          </w:p>
          <w:p w:rsidR="00000000" w:rsidRPr="00A05573" w:rsidP="00A05573">
            <w:pPr>
              <w:pStyle w:val="ListBullet"/>
            </w:pPr>
            <w:r w:rsidRPr="00A05573">
              <w:t>relevant workplace policies and procedures.</w:t>
            </w:r>
          </w:p>
        </w:tc>
      </w:tr>
    </w:tbl>
    <w:p w:rsidR="00000000" w:rsidRPr="00A05573" w:rsidP="00A05573">
      <w:pPr>
        <w:pStyle w:val="NoPaddingFontSize1"/>
      </w:pPr>
    </w:p>
    <w:p w:rsidR="00000000" w:rsidRPr="00A05573" w:rsidP="00A05573">
      <w:pPr>
        <w:pStyle w:val="AllowPageBreak"/>
      </w:pPr>
    </w:p>
    <w:p w:rsidR="00000000" w:rsidRPr="00A05573" w:rsidP="00A05573">
      <w:pPr>
        <w:pStyle w:val="Heading1"/>
      </w:pPr>
      <w:bookmarkStart w:id="4" w:name="O_1081123"/>
      <w:bookmarkEnd w:id="4"/>
      <w:r w:rsidRPr="00A0557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5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573" w:rsidP="00A05573">
            <w:pPr>
              <w:pStyle w:val="BodyText"/>
            </w:pPr>
            <w:r w:rsidRPr="00A05573">
              <w:t xml:space="preserve">Assessors must hold credentials specified within the Standards for Registered Training Organisations current at the time of assessment. </w:t>
            </w:r>
          </w:p>
          <w:p w:rsidR="00000000" w:rsidRPr="00A05573" w:rsidP="00A05573">
            <w:pPr>
              <w:pStyle w:val="BodyText"/>
            </w:pPr>
            <w:r w:rsidRPr="00A05573">
              <w:t>Assessment must satisfy the Principles of Assessment and Rules of Evidence and all regulatory requirements included wit</w:t>
            </w:r>
            <w:r w:rsidRPr="00A05573">
              <w:t xml:space="preserve">hin the Standards for Registered Training Organisations current at the time of assessment. </w:t>
            </w:r>
          </w:p>
          <w:p w:rsidR="00000000" w:rsidRPr="00A05573" w:rsidP="00A05573">
            <w:pPr>
              <w:pStyle w:val="BodyText"/>
            </w:pPr>
            <w:r w:rsidRPr="00A05573">
              <w:t>Assessment must occur in workplace operational situations where it is appropriate to do so; where this is not appropriate, assessment must occur in simulated workpl</w:t>
            </w:r>
            <w:r w:rsidRPr="00A05573">
              <w:t>ace operational situations that replicate workplace conditions.</w:t>
            </w:r>
          </w:p>
          <w:p w:rsidR="00000000" w:rsidRPr="00A05573" w:rsidP="00A05573">
            <w:pPr>
              <w:pStyle w:val="BodyText"/>
            </w:pPr>
            <w:r w:rsidRPr="00A0557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05573" w:rsidP="00A05573">
            <w:pPr>
              <w:pStyle w:val="BodyText"/>
            </w:pPr>
            <w:r w:rsidRPr="00A05573">
              <w:t>Resources for assessment</w:t>
            </w:r>
            <w:r w:rsidRPr="00A05573">
              <w:t xml:space="preserve"> must include access to:</w:t>
            </w:r>
          </w:p>
          <w:p w:rsidR="00000000" w:rsidRPr="00A05573" w:rsidP="00A05573">
            <w:pPr>
              <w:pStyle w:val="ListBullet"/>
            </w:pPr>
            <w:r w:rsidRPr="00A05573">
              <w:t>a range of relevant exercises, case studies and/or other simulations</w:t>
            </w:r>
          </w:p>
          <w:p w:rsidR="00000000" w:rsidRPr="00A05573" w:rsidP="00A05573">
            <w:pPr>
              <w:pStyle w:val="ListBullet"/>
            </w:pPr>
            <w:r w:rsidRPr="00A05573">
              <w:t xml:space="preserve">relevant and appropriate materials, tools, equipment and personal protective equipment (PPE) currently used in industry </w:t>
            </w:r>
          </w:p>
          <w:p w:rsidR="00000000" w:rsidRPr="00A05573" w:rsidP="00A05573">
            <w:pPr>
              <w:pStyle w:val="ListBullet"/>
            </w:pPr>
            <w:r w:rsidRPr="00A05573">
              <w:t>applicable documentation, including workplace procedures, industry standards, equipment specifications, regulations, codes of practice and operation manuals.</w:t>
            </w:r>
          </w:p>
        </w:tc>
      </w:tr>
    </w:tbl>
    <w:p w:rsidR="00000000" w:rsidRPr="00A05573" w:rsidP="00A05573">
      <w:pPr>
        <w:pStyle w:val="NoPaddingFontSize1"/>
      </w:pPr>
    </w:p>
    <w:p w:rsidR="00000000" w:rsidRPr="00A05573" w:rsidP="00A05573">
      <w:pPr>
        <w:pStyle w:val="AllowPageBreak"/>
      </w:pPr>
    </w:p>
    <w:p w:rsidR="00000000" w:rsidRPr="00A05573" w:rsidP="00A05573">
      <w:pPr>
        <w:pStyle w:val="Heading1"/>
      </w:pPr>
      <w:bookmarkStart w:id="5" w:name="O_1081126"/>
      <w:bookmarkEnd w:id="5"/>
      <w:r w:rsidRPr="00A05573">
        <w:t>Links</w:t>
      </w:r>
    </w:p>
    <w:p w:rsidR="00000000" w:rsidRPr="00A05573" w:rsidP="00EE4758">
      <w:pPr>
        <w:pStyle w:val="BodyText"/>
      </w:pPr>
      <w:r w:rsidRPr="00A0557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E7E6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05573" w:rsidP="00A05573"/>
    <w:sectPr w:rsidSect="00A05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73" w:rsidRPr="00EE4758" w:rsidP="00EE4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58" w:rsidP="00A05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4758" w:rsidP="00A05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E4758" w:rsidP="00A05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573" w:rsidRPr="00EE4758" w:rsidP="00EE4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758" w:rsidRPr="002D2AF8" w:rsidP="00A05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UEERA0035 Establish the basic operating conditions of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E4758" w:rsidP="00A05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4052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287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06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573"/>
  </w:style>
  <w:style w:type="character" w:customStyle="1" w:styleId="Heading1Char">
    <w:name w:val="Heading 1 Char"/>
    <w:basedOn w:val="DefaultParagraphFont"/>
    <w:link w:val="Heading1"/>
    <w:rsid w:val="00A05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5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55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5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573"/>
    <w:rPr>
      <w:b/>
      <w:spacing w:val="0"/>
    </w:rPr>
  </w:style>
  <w:style w:type="paragraph" w:customStyle="1" w:styleId="SuperTitle">
    <w:name w:val="SuperTitle"/>
    <w:basedOn w:val="Title"/>
    <w:rsid w:val="00A05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573"/>
    <w:rPr>
      <w:i/>
    </w:rPr>
  </w:style>
  <w:style w:type="paragraph" w:styleId="Caption">
    <w:name w:val="caption"/>
    <w:basedOn w:val="BodyText"/>
    <w:next w:val="Normal"/>
    <w:qFormat/>
    <w:rsid w:val="00A05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573"/>
  </w:style>
  <w:style w:type="paragraph" w:styleId="TableofFigures">
    <w:name w:val="table of figures"/>
    <w:basedOn w:val="Normal"/>
    <w:next w:val="Normal"/>
    <w:semiHidden/>
    <w:rsid w:val="00A05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573"/>
    <w:rPr>
      <w:rFonts w:ascii="Wingdings" w:hAnsi="Wingdings"/>
    </w:rPr>
  </w:style>
  <w:style w:type="paragraph" w:customStyle="1" w:styleId="TableHeading">
    <w:name w:val="Table Heading"/>
    <w:basedOn w:val="HeadingBase"/>
    <w:rsid w:val="00A05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573"/>
    <w:rPr>
      <w:color w:val="0033CC"/>
      <w:u w:val="none"/>
    </w:rPr>
  </w:style>
  <w:style w:type="paragraph" w:customStyle="1" w:styleId="BodyTextRight">
    <w:name w:val="Body Text Right"/>
    <w:basedOn w:val="BodyText"/>
    <w:rsid w:val="00A05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573"/>
    <w:rPr>
      <w:sz w:val="32"/>
    </w:rPr>
  </w:style>
  <w:style w:type="paragraph" w:customStyle="1" w:styleId="HeadingProcedure">
    <w:name w:val="Heading Procedure"/>
    <w:basedOn w:val="HeadingBase"/>
    <w:next w:val="Normal"/>
    <w:rsid w:val="00A05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573"/>
    <w:pPr>
      <w:spacing w:before="60" w:after="60"/>
    </w:pPr>
  </w:style>
  <w:style w:type="paragraph" w:styleId="ListContinue">
    <w:name w:val="List Continue"/>
    <w:basedOn w:val="List"/>
    <w:rsid w:val="00A05573"/>
    <w:pPr>
      <w:ind w:firstLine="0"/>
    </w:pPr>
  </w:style>
  <w:style w:type="paragraph" w:customStyle="1" w:styleId="ListNote">
    <w:name w:val="List Note"/>
    <w:basedOn w:val="List"/>
    <w:rsid w:val="00A05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573"/>
    <w:rPr>
      <w:rFonts w:ascii="Courier New" w:hAnsi="Courier New"/>
    </w:rPr>
  </w:style>
  <w:style w:type="paragraph" w:customStyle="1" w:styleId="NoteBullet">
    <w:name w:val="Note Bullet"/>
    <w:basedOn w:val="Note"/>
    <w:rsid w:val="00A05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573"/>
    <w:rPr>
      <w:b/>
      <w:smallCaps/>
    </w:rPr>
  </w:style>
  <w:style w:type="paragraph" w:customStyle="1" w:styleId="TableListNumber">
    <w:name w:val="Table List Number"/>
    <w:basedOn w:val="ListNumber"/>
    <w:rsid w:val="00A05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573"/>
    <w:pPr>
      <w:numPr>
        <w:numId w:val="9"/>
      </w:numPr>
    </w:pPr>
  </w:style>
  <w:style w:type="paragraph" w:customStyle="1" w:styleId="ListAlpha2">
    <w:name w:val="List Alpha 2"/>
    <w:basedOn w:val="List2"/>
    <w:rsid w:val="00A05573"/>
    <w:pPr>
      <w:numPr>
        <w:numId w:val="8"/>
      </w:numPr>
    </w:pPr>
  </w:style>
  <w:style w:type="paragraph" w:styleId="List2">
    <w:name w:val="List 2"/>
    <w:basedOn w:val="BodyText"/>
    <w:rsid w:val="00A05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573"/>
    <w:pPr>
      <w:numPr>
        <w:numId w:val="4"/>
      </w:numPr>
    </w:pPr>
  </w:style>
  <w:style w:type="paragraph" w:styleId="ListContinue2">
    <w:name w:val="List Continue 2"/>
    <w:basedOn w:val="List2"/>
    <w:rsid w:val="00A05573"/>
    <w:pPr>
      <w:ind w:firstLine="0"/>
    </w:pPr>
  </w:style>
  <w:style w:type="paragraph" w:styleId="ListContinue3">
    <w:name w:val="List Continue 3"/>
    <w:basedOn w:val="List3"/>
    <w:rsid w:val="00A05573"/>
    <w:pPr>
      <w:ind w:left="1021" w:firstLine="0"/>
    </w:pPr>
  </w:style>
  <w:style w:type="paragraph" w:styleId="ListContinue4">
    <w:name w:val="List Continue 4"/>
    <w:basedOn w:val="List4"/>
    <w:rsid w:val="00A05573"/>
    <w:pPr>
      <w:ind w:firstLine="0"/>
    </w:pPr>
  </w:style>
  <w:style w:type="paragraph" w:styleId="ListContinue5">
    <w:name w:val="List Continue 5"/>
    <w:basedOn w:val="List5"/>
    <w:rsid w:val="00A05573"/>
    <w:pPr>
      <w:ind w:firstLine="0"/>
    </w:pPr>
  </w:style>
  <w:style w:type="paragraph" w:styleId="ListNumber3">
    <w:name w:val="List Number 3"/>
    <w:basedOn w:val="List3"/>
    <w:rsid w:val="00A05573"/>
    <w:pPr>
      <w:numPr>
        <w:numId w:val="5"/>
      </w:numPr>
    </w:pPr>
  </w:style>
  <w:style w:type="paragraph" w:styleId="ListNumber4">
    <w:name w:val="List Number 4"/>
    <w:basedOn w:val="List4"/>
    <w:rsid w:val="00A05573"/>
    <w:pPr>
      <w:numPr>
        <w:numId w:val="6"/>
      </w:numPr>
    </w:pPr>
  </w:style>
  <w:style w:type="paragraph" w:styleId="ListNumber5">
    <w:name w:val="List Number 5"/>
    <w:basedOn w:val="List5"/>
    <w:rsid w:val="00A05573"/>
    <w:pPr>
      <w:numPr>
        <w:numId w:val="7"/>
      </w:numPr>
    </w:pPr>
  </w:style>
  <w:style w:type="paragraph" w:styleId="BlockText">
    <w:name w:val="Block Text"/>
    <w:basedOn w:val="Normal"/>
    <w:rsid w:val="00A05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573"/>
    <w:rPr>
      <w:sz w:val="16"/>
      <w:vertAlign w:val="superscript"/>
    </w:rPr>
  </w:style>
  <w:style w:type="character" w:customStyle="1" w:styleId="Symbols">
    <w:name w:val="Symbols"/>
    <w:basedOn w:val="DefaultParagraphFont"/>
    <w:rsid w:val="00A05573"/>
    <w:rPr>
      <w:rFonts w:ascii="Symbol" w:hAnsi="Symbol"/>
    </w:rPr>
  </w:style>
  <w:style w:type="character" w:customStyle="1" w:styleId="MenuOptions">
    <w:name w:val="Menu Options"/>
    <w:basedOn w:val="DefaultParagraphFont"/>
    <w:rsid w:val="00A05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573"/>
    <w:rPr>
      <w:b/>
    </w:rPr>
  </w:style>
  <w:style w:type="character" w:customStyle="1" w:styleId="Underlined">
    <w:name w:val="Underlined"/>
    <w:basedOn w:val="DefaultParagraphFont"/>
    <w:rsid w:val="00A05573"/>
    <w:rPr>
      <w:u w:val="single"/>
    </w:rPr>
  </w:style>
  <w:style w:type="paragraph" w:customStyle="1" w:styleId="TableBodyTextRight">
    <w:name w:val="Table Body Text Right"/>
    <w:basedOn w:val="TableBodyText"/>
    <w:rsid w:val="00A05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573"/>
    <w:rPr>
      <w:sz w:val="18"/>
    </w:rPr>
  </w:style>
  <w:style w:type="paragraph" w:customStyle="1" w:styleId="BodySmallRight">
    <w:name w:val="Body Small Right"/>
    <w:basedOn w:val="BodyTextRight"/>
    <w:rsid w:val="00A05573"/>
    <w:rPr>
      <w:sz w:val="18"/>
      <w:szCs w:val="18"/>
    </w:rPr>
  </w:style>
  <w:style w:type="paragraph" w:customStyle="1" w:styleId="MarginEdition">
    <w:name w:val="Margin Edition"/>
    <w:basedOn w:val="MarginNote"/>
    <w:rsid w:val="00A05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573"/>
    <w:rPr>
      <w:sz w:val="2"/>
      <w:szCs w:val="2"/>
    </w:rPr>
  </w:style>
  <w:style w:type="character" w:customStyle="1" w:styleId="Small">
    <w:name w:val="Small"/>
    <w:basedOn w:val="DefaultParagraphFont"/>
    <w:rsid w:val="00A05573"/>
    <w:rPr>
      <w:sz w:val="16"/>
    </w:rPr>
  </w:style>
  <w:style w:type="paragraph" w:customStyle="1" w:styleId="WideTable">
    <w:name w:val="Wide Table"/>
    <w:basedOn w:val="Normal"/>
    <w:rsid w:val="00A05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573"/>
  </w:style>
  <w:style w:type="paragraph" w:styleId="Quote">
    <w:name w:val="Quote"/>
    <w:basedOn w:val="Heading1"/>
    <w:link w:val="QuoteChar"/>
    <w:qFormat/>
    <w:rsid w:val="00A05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573"/>
    <w:pPr>
      <w:pageBreakBefore/>
    </w:pPr>
  </w:style>
  <w:style w:type="paragraph" w:customStyle="1" w:styleId="Border">
    <w:name w:val="Border"/>
    <w:basedOn w:val="Normal"/>
    <w:qFormat/>
    <w:rsid w:val="00A05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573"/>
    <w:rPr>
      <w:u w:val="single"/>
    </w:rPr>
  </w:style>
  <w:style w:type="character" w:customStyle="1" w:styleId="BoldandItalics">
    <w:name w:val="Bold and Italics"/>
    <w:qFormat/>
    <w:rsid w:val="00A05573"/>
    <w:rPr>
      <w:b/>
      <w:i/>
      <w:u w:val="none"/>
    </w:rPr>
  </w:style>
  <w:style w:type="paragraph" w:styleId="BalloonText">
    <w:name w:val="Balloon Text"/>
    <w:basedOn w:val="Normal"/>
    <w:link w:val="BalloonTextChar"/>
    <w:rsid w:val="00A05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573"/>
    <w:pPr>
      <w:spacing w:before="0" w:after="0"/>
    </w:pPr>
  </w:style>
  <w:style w:type="paragraph" w:customStyle="1" w:styleId="BodyTextBold">
    <w:name w:val="Body Text Bold"/>
    <w:basedOn w:val="BodyText"/>
    <w:qFormat/>
    <w:rsid w:val="00A05573"/>
    <w:rPr>
      <w:b/>
    </w:rPr>
  </w:style>
  <w:style w:type="character" w:styleId="Hyperlink">
    <w:name w:val="Hyperlink"/>
    <w:basedOn w:val="DefaultParagraphFont"/>
    <w:uiPriority w:val="99"/>
    <w:unhideWhenUsed/>
    <w:rsid w:val="00EE4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562</Words>
  <Characters>3829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UEERA0035 Establish the basic operating conditions of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