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BC5" w:rsidP="00025BC5">
      <w:pPr>
        <w:pStyle w:val="Title"/>
      </w:pPr>
      <w:r>
        <w:fldChar w:fldCharType="begin"/>
      </w:r>
      <w:r>
        <w:instrText xml:space="preserve"> TITLE   \* MERGEFORMAT </w:instrText>
      </w:r>
      <w:r>
        <w:fldChar w:fldCharType="separate"/>
      </w:r>
      <w:r>
        <w:t>UEERA0034 Establish heat loads for commercial refrigeration and/or air conditioning applications</w:t>
      </w:r>
      <w:r>
        <w:fldChar w:fldCharType="end"/>
      </w:r>
    </w:p>
    <w:p w:rsidR="00025BC5" w:rsidP="00025BC5">
      <w:pPr>
        <w:pStyle w:val="Version"/>
        <w:sectPr w:rsidSect="00F756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60C" w:rsidP="00F7560C">
      <w:pPr>
        <w:pStyle w:val="SuperHeading"/>
      </w:pPr>
      <w:r w:rsidRPr="00F7560C">
        <w:t>UEERA0034 Establish heat loads for commercial refrigeration and/or air conditioning applications</w:t>
      </w:r>
    </w:p>
    <w:p w:rsidR="00000000" w:rsidRPr="00F7560C" w:rsidP="00F7560C">
      <w:pPr>
        <w:pStyle w:val="Heading1"/>
      </w:pPr>
      <w:bookmarkStart w:id="1" w:name="O_1081186"/>
      <w:bookmarkEnd w:id="1"/>
      <w:r w:rsidRPr="00F7560C">
        <w:t>Modification History</w:t>
      </w:r>
    </w:p>
    <w:tbl>
      <w:tblPr>
        <w:tblW w:w="9497" w:type="dxa"/>
        <w:tblLayout w:type="fixed"/>
        <w:tblCellMar>
          <w:left w:w="62" w:type="dxa"/>
          <w:right w:w="62" w:type="dxa"/>
        </w:tblCellMar>
        <w:tblLook w:val="0000"/>
      </w:tblPr>
      <w:tblGrid>
        <w:gridCol w:w="9497"/>
      </w:tblGrid>
      <w:tr w:rsidTr="00F7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t>Release 1. This is the first release of this unit of competency in the UEE Electrotechnology Training Package.</w:t>
            </w:r>
          </w:p>
        </w:tc>
      </w:tr>
    </w:tbl>
    <w:p w:rsidR="00000000" w:rsidRPr="00F7560C" w:rsidP="00F7560C">
      <w:pPr>
        <w:pStyle w:val="NoPaddingFontSize1"/>
      </w:pPr>
    </w:p>
    <w:p w:rsidR="00000000" w:rsidRPr="00F7560C" w:rsidP="00F7560C">
      <w:pPr>
        <w:pStyle w:val="AllowPageBreak"/>
      </w:pPr>
    </w:p>
    <w:p w:rsidR="00000000" w:rsidRPr="00F7560C" w:rsidP="00F7560C">
      <w:pPr>
        <w:pStyle w:val="Heading1"/>
      </w:pPr>
      <w:bookmarkStart w:id="2" w:name="O_1081187"/>
      <w:bookmarkEnd w:id="2"/>
      <w:r w:rsidRPr="00F7560C">
        <w:t>Application</w:t>
      </w:r>
    </w:p>
    <w:tbl>
      <w:tblPr>
        <w:tblW w:w="9497" w:type="dxa"/>
        <w:tblLayout w:type="fixed"/>
        <w:tblCellMar>
          <w:left w:w="62" w:type="dxa"/>
          <w:right w:w="62" w:type="dxa"/>
        </w:tblCellMar>
        <w:tblLook w:val="0000"/>
      </w:tblPr>
      <w:tblGrid>
        <w:gridCol w:w="9497"/>
      </w:tblGrid>
      <w:tr w:rsidTr="00F7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t>This unit involves the skills and knowledge required to establish heat loads for commercial refrigeration and/or air conditioning applications.</w:t>
            </w:r>
          </w:p>
          <w:p w:rsidR="00000000" w:rsidRPr="00F7560C" w:rsidP="00F7560C">
            <w:pPr>
              <w:pStyle w:val="BodyText"/>
            </w:pPr>
            <w:r w:rsidRPr="00F7560C">
              <w:t>It includes determining heat loads for commercial refrigeration and air conditioni</w:t>
            </w:r>
            <w:r w:rsidRPr="00F7560C">
              <w:t>ng applications using quick selection, short-form paper and computer-based methods and documenting results.</w:t>
            </w:r>
          </w:p>
          <w:p w:rsidR="00000000" w:rsidRPr="00F7560C" w:rsidP="00F7560C">
            <w:pPr>
              <w:pStyle w:val="BodyText"/>
            </w:pPr>
            <w:r w:rsidRPr="00F7560C">
              <w:t>No licensing, legislative or certification requirements apply to this unit at the time of publication.</w:t>
            </w:r>
          </w:p>
        </w:tc>
      </w:tr>
    </w:tbl>
    <w:p w:rsidR="00000000" w:rsidRPr="00F7560C" w:rsidP="00F7560C">
      <w:pPr>
        <w:pStyle w:val="NoPaddingFontSize1"/>
      </w:pPr>
    </w:p>
    <w:p w:rsidR="00000000" w:rsidRPr="00F7560C" w:rsidP="00F7560C">
      <w:pPr>
        <w:pStyle w:val="AllowPageBreak"/>
      </w:pPr>
    </w:p>
    <w:p w:rsidR="00000000" w:rsidRPr="00F7560C" w:rsidP="00F7560C">
      <w:pPr>
        <w:pStyle w:val="Heading1"/>
      </w:pPr>
      <w:bookmarkStart w:id="3" w:name="O_1081188"/>
      <w:bookmarkEnd w:id="3"/>
      <w:r w:rsidRPr="00F7560C">
        <w:t>Pre-requisite Unit</w:t>
      </w:r>
    </w:p>
    <w:tbl>
      <w:tblPr>
        <w:tblW w:w="9497" w:type="dxa"/>
        <w:tblLayout w:type="fixed"/>
        <w:tblCellMar>
          <w:left w:w="62" w:type="dxa"/>
          <w:right w:w="62" w:type="dxa"/>
        </w:tblCellMar>
        <w:tblLook w:val="0000"/>
      </w:tblPr>
      <w:tblGrid>
        <w:gridCol w:w="9497"/>
      </w:tblGrid>
      <w:tr w:rsidTr="00F7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t>UEERA</w:t>
            </w:r>
            <w:r w:rsidRPr="00F7560C">
              <w:t xml:space="preserve">0038 Establish the thermodynamic parameters of refrigeration and air conditioning systems </w:t>
            </w:r>
          </w:p>
          <w:p w:rsidR="00000000" w:rsidRPr="00F7560C" w:rsidP="00F7560C">
            <w:pPr>
              <w:pStyle w:val="BodyText"/>
            </w:pPr>
            <w:r w:rsidRPr="00F7560C">
              <w:t xml:space="preserve">UEERA0002 Analyse the psychrometric performance of HVAC/R systems </w:t>
            </w:r>
          </w:p>
          <w:p w:rsidR="00000000" w:rsidRPr="00F7560C" w:rsidP="00F7560C">
            <w:pPr>
              <w:pStyle w:val="BodyText"/>
            </w:pPr>
            <w:r w:rsidRPr="00F7560C">
              <w:t>and</w:t>
            </w:r>
          </w:p>
          <w:p w:rsidR="00000000" w:rsidRPr="00F7560C" w:rsidP="00F7560C">
            <w:pPr>
              <w:pStyle w:val="BodyText"/>
            </w:pPr>
            <w:r w:rsidRPr="00F7560C">
              <w:t xml:space="preserve">UEERA0003 Analyse the thermodynamic performance of HVAC/R systems </w:t>
            </w:r>
          </w:p>
          <w:p w:rsidR="00000000" w:rsidRPr="00F7560C" w:rsidP="00F7560C">
            <w:pPr>
              <w:pStyle w:val="BodyText"/>
            </w:pPr>
            <w:r w:rsidRPr="00F7560C">
              <w:t>or</w:t>
            </w:r>
          </w:p>
          <w:p w:rsidR="00000000" w:rsidRPr="00F7560C" w:rsidP="00F7560C">
            <w:pPr>
              <w:pStyle w:val="BodyText"/>
            </w:pPr>
            <w:r w:rsidRPr="00F7560C">
              <w:t>UEERA0094 Verify functio</w:t>
            </w:r>
            <w:r w:rsidRPr="00F7560C">
              <w:t xml:space="preserve">nality and compliance of refrigeration and air conditioning installations </w:t>
            </w:r>
          </w:p>
          <w:p w:rsidR="00000000" w:rsidRPr="00F7560C" w:rsidP="00F7560C">
            <w:pPr>
              <w:pStyle w:val="BodyText"/>
            </w:pPr>
            <w:r w:rsidRPr="00F7560C">
              <w:t xml:space="preserve">UEECD0007 Apply work health and safety regulations, codes and practices in the workplace </w:t>
            </w:r>
          </w:p>
          <w:p w:rsidR="00000000" w:rsidRPr="00F7560C" w:rsidP="00F7560C">
            <w:pPr>
              <w:pStyle w:val="BodyText"/>
            </w:pPr>
            <w:r w:rsidRPr="00F7560C">
              <w:t xml:space="preserve">UEECD0019 Fabricate, assemble and dismantle utilities industry components </w:t>
            </w:r>
          </w:p>
          <w:p w:rsidR="00000000" w:rsidRPr="00F7560C" w:rsidP="00F7560C">
            <w:pPr>
              <w:pStyle w:val="BodyText"/>
            </w:pPr>
            <w:r w:rsidRPr="00F7560C">
              <w:t xml:space="preserve">UEECD0020 Fix and secure electrotechnology equipment </w:t>
            </w:r>
          </w:p>
          <w:p w:rsidR="00000000" w:rsidRPr="00F7560C" w:rsidP="00F7560C">
            <w:pPr>
              <w:pStyle w:val="BodyText"/>
            </w:pPr>
            <w:r w:rsidRPr="00F7560C">
              <w:t xml:space="preserve">UEECD0051 Use drawings, diagrams, schedules, standards, codes and specifications </w:t>
            </w:r>
          </w:p>
          <w:p w:rsidR="00000000" w:rsidRPr="00F7560C" w:rsidP="00F7560C">
            <w:pPr>
              <w:pStyle w:val="BodyText"/>
            </w:pPr>
            <w:r w:rsidRPr="00F7560C">
              <w:t xml:space="preserve">UEECD0016 Document and apply measures to control WHS risks associated with electrotechnology work </w:t>
            </w:r>
          </w:p>
          <w:p w:rsidR="00000000" w:rsidRPr="00F7560C" w:rsidP="00F7560C">
            <w:pPr>
              <w:pStyle w:val="BodyText"/>
            </w:pPr>
            <w:r w:rsidRPr="00F7560C">
              <w:t>UEERA0059 Prepare and</w:t>
            </w:r>
            <w:r w:rsidRPr="00F7560C">
              <w:t xml:space="preserve"> connect refrigerant tubing and fittings </w:t>
            </w:r>
          </w:p>
          <w:p w:rsidR="00000000" w:rsidRPr="00F7560C" w:rsidP="00F7560C">
            <w:pPr>
              <w:pStyle w:val="BodyText"/>
            </w:pPr>
            <w:r w:rsidRPr="00F7560C">
              <w:t xml:space="preserve">UEERA0036 Establish the basic operating conditions of vapour compression systems </w:t>
            </w:r>
          </w:p>
          <w:p w:rsidR="00000000" w:rsidRPr="00F7560C" w:rsidP="00F7560C">
            <w:pPr>
              <w:pStyle w:val="BodyText"/>
            </w:pPr>
            <w:r w:rsidRPr="00F7560C">
              <w:t xml:space="preserve">UEERA0035 Establish the basic operating conditions of air conditioning systems </w:t>
            </w:r>
          </w:p>
          <w:p w:rsidR="00000000" w:rsidRPr="00F7560C" w:rsidP="00F7560C">
            <w:pPr>
              <w:pStyle w:val="BodyText"/>
            </w:pPr>
            <w:r w:rsidRPr="00F7560C">
              <w:t>UEERA0050 Install refrigerant pipe work, flow contro</w:t>
            </w:r>
            <w:r w:rsidRPr="00F7560C">
              <w:t xml:space="preserve">ls and accessories </w:t>
            </w:r>
          </w:p>
          <w:p w:rsidR="00000000" w:rsidRPr="00F7560C" w:rsidP="00F7560C">
            <w:pPr>
              <w:pStyle w:val="BodyText"/>
            </w:pPr>
            <w:r w:rsidRPr="00F7560C">
              <w:t xml:space="preserve">UEERA0081 Select refrigerant piping, accessories and associated controls </w:t>
            </w:r>
          </w:p>
          <w:p w:rsidR="00000000" w:rsidRPr="00F7560C" w:rsidP="00F7560C">
            <w:pPr>
              <w:pStyle w:val="BodyText"/>
            </w:pPr>
            <w:r w:rsidRPr="00F7560C">
              <w:t xml:space="preserve">UEERA0031 Diagnose and rectify faults in air conditioning and refrigeration control systems </w:t>
            </w:r>
          </w:p>
          <w:p w:rsidR="00000000" w:rsidRPr="00F7560C" w:rsidP="00F7560C">
            <w:pPr>
              <w:pStyle w:val="BodyText"/>
            </w:pPr>
            <w:r w:rsidRPr="00F7560C">
              <w:t>UEERA0092 Solve problems in low voltage refrigeration and air conditi</w:t>
            </w:r>
            <w:r w:rsidRPr="00F7560C">
              <w:t xml:space="preserve">oning circuits </w:t>
            </w:r>
          </w:p>
          <w:p w:rsidR="00000000" w:rsidRPr="00F7560C" w:rsidP="00F7560C">
            <w:pPr>
              <w:pStyle w:val="BodyText"/>
            </w:pPr>
            <w:r w:rsidRPr="00F7560C">
              <w:t>UEERL0005 Locate and rectify faults in low voltage (LV) electrical equipment using set procedures</w:t>
            </w:r>
          </w:p>
          <w:p w:rsidR="00000000" w:rsidRPr="00F7560C" w:rsidP="00F7560C">
            <w:pPr>
              <w:pStyle w:val="BodyText"/>
            </w:pPr>
            <w:r w:rsidRPr="00F7560C">
              <w:t>UEERL0004 Disconnect - reconnect electrical equipment connected to low voltage (LV) installation wiring</w:t>
            </w:r>
          </w:p>
          <w:p w:rsidR="00000000" w:rsidRPr="00F7560C" w:rsidP="00F7560C">
            <w:pPr>
              <w:pStyle w:val="BodyText"/>
            </w:pPr>
            <w:r w:rsidRPr="00F7560C">
              <w:t>UEERL0001 Attach cords and plugs to el</w:t>
            </w:r>
            <w:r w:rsidRPr="00F7560C">
              <w:t xml:space="preserve">ectrical equipment for connection to a single phase 230 Volt supply </w:t>
            </w:r>
          </w:p>
          <w:p w:rsidR="00000000" w:rsidRPr="00F7560C" w:rsidP="00F7560C">
            <w:pPr>
              <w:pStyle w:val="BodyText"/>
            </w:pPr>
            <w:r w:rsidRPr="00F7560C">
              <w:t>UEERL0002 Attach cords, cables and plugs to electrical equipment for connection to 1000 V a.c. or 1500 V d.c.</w:t>
            </w:r>
          </w:p>
        </w:tc>
      </w:tr>
    </w:tbl>
    <w:p w:rsidR="00000000" w:rsidRPr="00F7560C" w:rsidP="00F7560C">
      <w:pPr>
        <w:pStyle w:val="NoPaddingFontSize1"/>
      </w:pPr>
    </w:p>
    <w:p w:rsidR="00000000" w:rsidRPr="00F7560C" w:rsidP="00F7560C">
      <w:pPr>
        <w:pStyle w:val="AllowPageBreak"/>
      </w:pPr>
    </w:p>
    <w:p w:rsidR="00000000" w:rsidRPr="00F7560C" w:rsidP="00F7560C">
      <w:pPr>
        <w:pStyle w:val="Heading1"/>
      </w:pPr>
      <w:bookmarkStart w:id="4" w:name="O_1081189"/>
      <w:bookmarkEnd w:id="4"/>
      <w:r w:rsidRPr="00F7560C">
        <w:t>Competency Field</w:t>
      </w:r>
    </w:p>
    <w:tbl>
      <w:tblPr>
        <w:tblW w:w="9497" w:type="dxa"/>
        <w:tblLayout w:type="fixed"/>
        <w:tblCellMar>
          <w:left w:w="62" w:type="dxa"/>
          <w:right w:w="62" w:type="dxa"/>
        </w:tblCellMar>
        <w:tblLook w:val="0000"/>
      </w:tblPr>
      <w:tblGrid>
        <w:gridCol w:w="9497"/>
      </w:tblGrid>
      <w:tr w:rsidTr="00F7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t>Refrigeration and air-conditioning</w:t>
            </w:r>
          </w:p>
        </w:tc>
      </w:tr>
    </w:tbl>
    <w:p w:rsidR="00000000" w:rsidRPr="00F7560C" w:rsidP="00F7560C">
      <w:pPr>
        <w:pStyle w:val="NoPaddingFontSize1"/>
      </w:pPr>
    </w:p>
    <w:p w:rsidR="00000000" w:rsidRPr="00F7560C" w:rsidP="00F7560C">
      <w:pPr>
        <w:pStyle w:val="AllowPageBreak"/>
      </w:pPr>
    </w:p>
    <w:p w:rsidR="00000000" w:rsidRPr="00F7560C" w:rsidP="00F7560C">
      <w:pPr>
        <w:pStyle w:val="Heading1"/>
      </w:pPr>
      <w:bookmarkStart w:id="5" w:name="O_1081190"/>
      <w:bookmarkEnd w:id="5"/>
      <w:r w:rsidRPr="00F7560C">
        <w:t>Unit Sector</w:t>
      </w:r>
    </w:p>
    <w:tbl>
      <w:tblPr>
        <w:tblW w:w="9497" w:type="dxa"/>
        <w:tblLayout w:type="fixed"/>
        <w:tblCellMar>
          <w:left w:w="62" w:type="dxa"/>
          <w:right w:w="62" w:type="dxa"/>
        </w:tblCellMar>
        <w:tblLook w:val="0000"/>
      </w:tblPr>
      <w:tblGrid>
        <w:gridCol w:w="9497"/>
      </w:tblGrid>
      <w:tr w:rsidTr="00F7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t>Electrotechnology</w:t>
            </w:r>
          </w:p>
        </w:tc>
      </w:tr>
    </w:tbl>
    <w:p w:rsidR="00000000" w:rsidRPr="00F7560C" w:rsidP="00F7560C">
      <w:pPr>
        <w:pStyle w:val="NoPaddingFontSize1"/>
      </w:pPr>
    </w:p>
    <w:p w:rsidR="00000000" w:rsidRPr="00F7560C" w:rsidP="00F7560C">
      <w:pPr>
        <w:pStyle w:val="AllowPageBreak"/>
      </w:pPr>
    </w:p>
    <w:p w:rsidR="00000000" w:rsidRPr="00F7560C" w:rsidP="00F7560C">
      <w:pPr>
        <w:pStyle w:val="Heading1"/>
      </w:pPr>
      <w:bookmarkStart w:id="6" w:name="O_1081191"/>
      <w:bookmarkEnd w:id="6"/>
      <w:r w:rsidRPr="00F7560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7560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rPr>
                <w:rStyle w:val="SpecialBold"/>
              </w:rPr>
              <w:t>PERFORMANCE CRITERIA</w:t>
            </w:r>
          </w:p>
        </w:tc>
      </w:tr>
      <w:tr w:rsidTr="00F7560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Performance criteria describe the performance needed to demonstrate achieveme</w:t>
            </w:r>
            <w:r w:rsidRPr="00F7560C">
              <w:t>nt of the element.</w:t>
            </w:r>
          </w:p>
        </w:tc>
      </w:tr>
      <w:tr w:rsidTr="00F756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rPr>
                <w:rStyle w:val="SpecialBold"/>
              </w:rPr>
              <w:t>Prepare to determine heat loads for commercial refrigeration and/or air conditioning applications</w:t>
            </w:r>
          </w:p>
        </w:tc>
        <w:tc>
          <w:tcPr>
            <w:tcW w:w="697"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Work health and safety (WHS)/occupational health and safety (OHS) requirements and workplace procedures for a given work area are identified and applied</w:t>
            </w:r>
          </w:p>
        </w:tc>
      </w:tr>
      <w:tr w:rsidTr="00F756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WHS/OHS risk control measures and workplace procedures are followed in preparation for commercia</w:t>
            </w:r>
            <w:r w:rsidRPr="00F7560C">
              <w:t>l refrigeration/air conditioning work</w:t>
            </w:r>
          </w:p>
        </w:tc>
      </w:tr>
      <w:tr w:rsidTr="00F756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Extent of heat load analysis is determined from project specifications and discussions with appropriate person/s</w:t>
            </w:r>
          </w:p>
        </w:tc>
      </w:tr>
      <w:tr w:rsidTr="00F756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Activities are planned to meet scheduled timelines in consultation with other person/s involved in commercial refrigeration/air conditioning work</w:t>
            </w:r>
          </w:p>
        </w:tc>
      </w:tr>
      <w:tr w:rsidTr="00F756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 xml:space="preserve">Effective strategies are determined to ensure solution </w:t>
            </w:r>
            <w:r w:rsidRPr="00F7560C">
              <w:t>development and implementation is carried out ef</w:t>
            </w:r>
            <w:r w:rsidRPr="00F7560C">
              <w:t>ficiently in accordance with workplace procedures</w:t>
            </w:r>
          </w:p>
        </w:tc>
      </w:tr>
      <w:tr w:rsidTr="00F756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rPr>
                <w:rStyle w:val="SpecialBold"/>
              </w:rPr>
              <w:t>Determine heat loads for commercial refrigeration and/or air conditioning applications</w:t>
            </w:r>
          </w:p>
        </w:tc>
        <w:tc>
          <w:tcPr>
            <w:tcW w:w="697"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WHS/OHS risk control measures and workplace procedures for carrying out commercial refrigeration/air conditionin</w:t>
            </w:r>
            <w:r w:rsidRPr="00F7560C">
              <w:t>g work is followed</w:t>
            </w:r>
          </w:p>
        </w:tc>
      </w:tr>
      <w:tr w:rsidTr="00F756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Specifications of commercial refrigeration and/or air conditioning system operating parameters are applied when performing heat load estimations</w:t>
            </w:r>
          </w:p>
        </w:tc>
      </w:tr>
      <w:tr w:rsidTr="00F756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Parameters, specifications and performance requirements in relation to commercial refrigeration and/or air conditioning system are set in accordance with workplace procedures</w:t>
            </w:r>
          </w:p>
        </w:tc>
      </w:tr>
      <w:tr w:rsidTr="00F756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Appropriate approaches to determine the heat loads are carried out to prov</w:t>
            </w:r>
            <w:r w:rsidRPr="00F7560C">
              <w:t>ide most effective solutions</w:t>
            </w:r>
          </w:p>
        </w:tc>
      </w:tr>
      <w:tr w:rsidTr="00F756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Unplanned events are dealt with safely and effectively consistent with regulatory requirements and workplace procedures in a manner that minimises risk to personnel and equipment</w:t>
            </w:r>
          </w:p>
        </w:tc>
      </w:tr>
      <w:tr w:rsidTr="00F756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Work quality is monitored in accor</w:t>
            </w:r>
            <w:r w:rsidRPr="00F7560C">
              <w:t>dance with performance agreement and/or workplace or industry standards</w:t>
            </w:r>
          </w:p>
        </w:tc>
      </w:tr>
      <w:tr w:rsidTr="00F756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rPr>
                <w:rStyle w:val="SpecialBold"/>
              </w:rPr>
              <w:t>Complete and report heat loads for commercial refrigeration and /or air conditioning applications</w:t>
            </w:r>
          </w:p>
        </w:tc>
        <w:tc>
          <w:tcPr>
            <w:tcW w:w="697"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Heat load estimations are documented, including details of findings, calculations and assumptions, in accordance with workplace procedures</w:t>
            </w:r>
          </w:p>
        </w:tc>
      </w:tr>
      <w:tr w:rsidTr="00F756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Completed heat loads are submitted to appropriate person/s to be checked for accuracy and compliance with proj</w:t>
            </w:r>
            <w:r w:rsidRPr="00F7560C">
              <w:t>ect specifications and evaluated to determine whether performance requirements are met</w:t>
            </w:r>
          </w:p>
        </w:tc>
      </w:tr>
      <w:tr w:rsidTr="00F756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t>Heat load estimations are reported to relevant person/s to determine appropriate action to be taken based on findings</w:t>
            </w:r>
          </w:p>
        </w:tc>
      </w:tr>
    </w:tbl>
    <w:p w:rsidR="00000000" w:rsidRPr="00F7560C" w:rsidP="00F7560C">
      <w:pPr>
        <w:pStyle w:val="NoPaddingFontSize1"/>
      </w:pPr>
    </w:p>
    <w:p w:rsidR="00000000" w:rsidRPr="00F7560C" w:rsidP="00F7560C">
      <w:pPr>
        <w:pStyle w:val="AllowPageBreak"/>
      </w:pPr>
    </w:p>
    <w:p w:rsidR="00000000" w:rsidRPr="00F7560C" w:rsidP="00F7560C">
      <w:pPr>
        <w:pStyle w:val="Heading1"/>
      </w:pPr>
      <w:bookmarkStart w:id="7" w:name="O_1081192"/>
      <w:bookmarkEnd w:id="7"/>
      <w:r w:rsidRPr="00F7560C">
        <w:t>Foundation Skills</w:t>
      </w:r>
    </w:p>
    <w:tbl>
      <w:tblPr>
        <w:tblW w:w="9497" w:type="dxa"/>
        <w:tblLayout w:type="fixed"/>
        <w:tblCellMar>
          <w:left w:w="62" w:type="dxa"/>
          <w:right w:w="62" w:type="dxa"/>
        </w:tblCellMar>
        <w:tblLook w:val="0000"/>
      </w:tblPr>
      <w:tblGrid>
        <w:gridCol w:w="9497"/>
      </w:tblGrid>
      <w:tr w:rsidTr="00F7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t>Found</w:t>
            </w:r>
            <w:r w:rsidRPr="00F7560C">
              <w:t>ation skills essential to performance are explicit in the performance criteria of this unit of competency.</w:t>
            </w:r>
          </w:p>
        </w:tc>
      </w:tr>
    </w:tbl>
    <w:p w:rsidR="00000000" w:rsidRPr="00F7560C" w:rsidP="00F7560C">
      <w:pPr>
        <w:pStyle w:val="NoPaddingFontSize1"/>
      </w:pPr>
    </w:p>
    <w:p w:rsidR="00000000" w:rsidRPr="00F7560C" w:rsidP="00F7560C">
      <w:pPr>
        <w:pStyle w:val="AllowPageBreak"/>
      </w:pPr>
    </w:p>
    <w:p w:rsidR="00000000" w:rsidRPr="00F7560C" w:rsidP="00F7560C">
      <w:pPr>
        <w:pStyle w:val="Heading1"/>
      </w:pPr>
      <w:bookmarkStart w:id="8" w:name="O_1081193"/>
      <w:bookmarkEnd w:id="8"/>
      <w:r w:rsidRPr="00F7560C">
        <w:t>Range of Conditions</w:t>
      </w:r>
    </w:p>
    <w:tbl>
      <w:tblPr>
        <w:tblW w:w="9497" w:type="dxa"/>
        <w:tblLayout w:type="fixed"/>
        <w:tblCellMar>
          <w:left w:w="62" w:type="dxa"/>
          <w:right w:w="62" w:type="dxa"/>
        </w:tblCellMar>
        <w:tblLook w:val="0000"/>
      </w:tblPr>
      <w:tblGrid>
        <w:gridCol w:w="4623"/>
        <w:gridCol w:w="4874"/>
      </w:tblGrid>
      <w:tr w:rsidTr="00F7560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t>Range is restricted to essential operating conditions and any other variables essential to the work environment.</w:t>
            </w:r>
          </w:p>
          <w:p w:rsidR="00000000" w:rsidP="00F7560C">
            <w:pPr>
              <w:pStyle w:val="BodyText"/>
              <w:rPr>
                <w:lang w:val="en-NZ"/>
              </w:rPr>
            </w:pPr>
            <w:r w:rsidRPr="00F7560C">
              <w:t>Non-essential conditions may be found in the UEE Electrotechnology Training Package Companion Volume Implementation Guide.</w:t>
            </w:r>
          </w:p>
        </w:tc>
      </w:tr>
      <w:tr w:rsidTr="00F7560C">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Determining heat l</w:t>
            </w:r>
            <w:r w:rsidRPr="00F7560C">
              <w:t>oads for commercial refrigeration and/or air conditioning applications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F7560C" w:rsidP="00F7560C">
            <w:pPr>
              <w:pStyle w:val="ListBullet"/>
            </w:pPr>
            <w:r w:rsidRPr="00F7560C">
              <w:t>one quick selection short-form paper and/or one computer-based method for a refrigeration and/or air conditioning system</w:t>
            </w:r>
          </w:p>
        </w:tc>
      </w:tr>
    </w:tbl>
    <w:p w:rsidR="00000000" w:rsidRPr="00F7560C" w:rsidP="00F7560C">
      <w:pPr>
        <w:pStyle w:val="NoPaddingFontSize1"/>
      </w:pPr>
    </w:p>
    <w:p w:rsidR="00000000" w:rsidRPr="00F7560C" w:rsidP="00F7560C">
      <w:pPr>
        <w:pStyle w:val="AllowPageBreak"/>
      </w:pPr>
    </w:p>
    <w:p w:rsidR="00000000" w:rsidRPr="00F7560C" w:rsidP="00F7560C">
      <w:pPr>
        <w:pStyle w:val="Heading1"/>
      </w:pPr>
      <w:bookmarkStart w:id="9" w:name="O_1081194"/>
      <w:bookmarkEnd w:id="9"/>
      <w:r w:rsidRPr="00F7560C">
        <w:t>Unit Mapping Information</w:t>
      </w:r>
    </w:p>
    <w:tbl>
      <w:tblPr>
        <w:tblW w:w="9497" w:type="dxa"/>
        <w:tblLayout w:type="fixed"/>
        <w:tblCellMar>
          <w:left w:w="62" w:type="dxa"/>
          <w:right w:w="62" w:type="dxa"/>
        </w:tblCellMar>
        <w:tblLook w:val="0000"/>
      </w:tblPr>
      <w:tblGrid>
        <w:gridCol w:w="9497"/>
      </w:tblGrid>
      <w:tr w:rsidTr="00F7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t>This unit replaces and is equivalent to UEENEEJ129A Establish heat loads for commercial refrigeration and/or air conditioning applications.</w:t>
            </w:r>
          </w:p>
        </w:tc>
      </w:tr>
    </w:tbl>
    <w:p w:rsidR="00000000" w:rsidRPr="00F7560C" w:rsidP="00F7560C">
      <w:pPr>
        <w:pStyle w:val="NoPaddingFontSize1"/>
      </w:pPr>
    </w:p>
    <w:p w:rsidR="00000000" w:rsidRPr="00F7560C" w:rsidP="00F7560C">
      <w:pPr>
        <w:pStyle w:val="AllowPageBreak"/>
      </w:pPr>
    </w:p>
    <w:p w:rsidR="00000000" w:rsidRPr="00F7560C" w:rsidP="00F7560C">
      <w:pPr>
        <w:pStyle w:val="Heading1"/>
      </w:pPr>
      <w:bookmarkStart w:id="10" w:name="O_1081201"/>
      <w:bookmarkEnd w:id="10"/>
      <w:r w:rsidRPr="00F7560C">
        <w:t>Links</w:t>
      </w:r>
    </w:p>
    <w:p w:rsidR="00000000" w:rsidRPr="00F7560C" w:rsidP="00025BC5">
      <w:pPr>
        <w:pStyle w:val="BodyText"/>
      </w:pPr>
      <w:r w:rsidRPr="00F7560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F4888">
        <w:rPr>
          <w:rStyle w:val="Hyperlink"/>
        </w:rPr>
        <w:t>https://vetnet.gov.au/Pages/TrainingDocs.aspx?q=b8a8f136-5421-4ce1-92e0-2b50341431b6</w:t>
      </w:r>
      <w:r>
        <w:fldChar w:fldCharType="end"/>
      </w:r>
    </w:p>
    <w:p w:rsidR="00000000" w:rsidRPr="00F7560C" w:rsidP="00025BC5">
      <w:pPr>
        <w:pStyle w:val="BodyText"/>
        <w:sectPr w:rsidSect="00F7560C">
          <w:headerReference w:type="default" r:id="rId10"/>
          <w:footerReference w:type="default" r:id="rId11"/>
          <w:pgSz w:w="11908" w:h="16833"/>
          <w:pgMar w:top="1702" w:right="1418" w:bottom="1702" w:left="1418" w:header="992" w:footer="992" w:gutter="0"/>
          <w:cols w:space="720"/>
          <w:noEndnote/>
          <w:docGrid w:linePitch="299"/>
        </w:sectPr>
      </w:pPr>
    </w:p>
    <w:p w:rsidR="00000000" w:rsidRPr="00F7560C" w:rsidP="00F7560C">
      <w:pPr>
        <w:pStyle w:val="SuperHeading"/>
      </w:pPr>
      <w:r w:rsidRPr="00F7560C">
        <w:t>Assessment Requirements for UEERA0034 Establish heat loads fo</w:t>
      </w:r>
      <w:r w:rsidRPr="00F7560C">
        <w:t>r commercial refrigeration and/or air conditioning applications</w:t>
      </w:r>
    </w:p>
    <w:p w:rsidR="00000000" w:rsidRPr="00F7560C" w:rsidP="00F7560C">
      <w:pPr>
        <w:pStyle w:val="Heading1"/>
      </w:pPr>
      <w:bookmarkStart w:id="11" w:name="O_1081196"/>
      <w:bookmarkEnd w:id="11"/>
      <w:r w:rsidRPr="00F7560C">
        <w:t>Modification History</w:t>
      </w:r>
    </w:p>
    <w:tbl>
      <w:tblPr>
        <w:tblW w:w="9497" w:type="dxa"/>
        <w:tblLayout w:type="fixed"/>
        <w:tblCellMar>
          <w:left w:w="62" w:type="dxa"/>
          <w:right w:w="62" w:type="dxa"/>
        </w:tblCellMar>
        <w:tblLook w:val="0000"/>
      </w:tblPr>
      <w:tblGrid>
        <w:gridCol w:w="9497"/>
      </w:tblGrid>
      <w:tr w:rsidTr="00F7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t>Release 1. This is the first release of this unit of competency in the UEE Electrotechnology Training Package.</w:t>
            </w:r>
          </w:p>
        </w:tc>
      </w:tr>
    </w:tbl>
    <w:p w:rsidR="00000000" w:rsidRPr="00F7560C" w:rsidP="00F7560C">
      <w:pPr>
        <w:pStyle w:val="NoPaddingFontSize1"/>
      </w:pPr>
    </w:p>
    <w:p w:rsidR="00000000" w:rsidRPr="00F7560C" w:rsidP="00F7560C">
      <w:pPr>
        <w:pStyle w:val="AllowPageBreak"/>
      </w:pPr>
    </w:p>
    <w:p w:rsidR="00000000" w:rsidRPr="00F7560C" w:rsidP="00F7560C">
      <w:pPr>
        <w:pStyle w:val="Heading1"/>
      </w:pPr>
      <w:bookmarkStart w:id="12" w:name="O_1081197"/>
      <w:bookmarkEnd w:id="12"/>
      <w:r w:rsidRPr="00F7560C">
        <w:t>Performance Evidence</w:t>
      </w:r>
    </w:p>
    <w:tbl>
      <w:tblPr>
        <w:tblW w:w="9497" w:type="dxa"/>
        <w:tblLayout w:type="fixed"/>
        <w:tblCellMar>
          <w:left w:w="62" w:type="dxa"/>
          <w:right w:w="62" w:type="dxa"/>
        </w:tblCellMar>
        <w:tblLook w:val="0000"/>
      </w:tblPr>
      <w:tblGrid>
        <w:gridCol w:w="9497"/>
      </w:tblGrid>
      <w:tr w:rsidTr="00F7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Evidence required to demonstrate competence in this unit must be relevant to and satisfy all of the requirements of the elements, performance criteria and range of conditions on at least one occasion and include:</w:t>
            </w:r>
          </w:p>
        </w:tc>
      </w:tr>
      <w:tr w:rsidTr="00F7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560C" w:rsidP="00F7560C">
            <w:pPr>
              <w:pStyle w:val="ListBullet"/>
            </w:pPr>
            <w:r w:rsidRPr="00F7560C">
              <w:t>establishing system parameters for heat l</w:t>
            </w:r>
            <w:r w:rsidRPr="00F7560C">
              <w:t>oad</w:t>
            </w:r>
          </w:p>
          <w:p w:rsidR="00000000" w:rsidRPr="00F7560C" w:rsidP="00F7560C">
            <w:pPr>
              <w:pStyle w:val="ListBullet"/>
            </w:pPr>
            <w:r w:rsidRPr="00F7560C">
              <w:t>selecting appropriate head load calculation tools</w:t>
            </w:r>
          </w:p>
          <w:p w:rsidR="00000000" w:rsidRPr="00F7560C" w:rsidP="00F7560C">
            <w:pPr>
              <w:pStyle w:val="ListBullet"/>
            </w:pPr>
            <w:r w:rsidRPr="00F7560C">
              <w:t>identifying heat loads accurately</w:t>
            </w:r>
          </w:p>
          <w:p w:rsidR="00000000" w:rsidRPr="00F7560C" w:rsidP="00F7560C">
            <w:pPr>
              <w:pStyle w:val="ListBullet"/>
            </w:pPr>
            <w:r w:rsidRPr="00F7560C">
              <w:t>using calculation methods accurately</w:t>
            </w:r>
          </w:p>
          <w:p w:rsidR="00000000" w:rsidRPr="00F7560C" w:rsidP="00F7560C">
            <w:pPr>
              <w:pStyle w:val="ListBullet"/>
            </w:pPr>
            <w:r w:rsidRPr="00F7560C">
              <w:t>documenting heat loads correctly</w:t>
            </w:r>
          </w:p>
          <w:p w:rsidR="00000000" w:rsidRPr="00F7560C" w:rsidP="00F7560C">
            <w:pPr>
              <w:pStyle w:val="ListBullet"/>
            </w:pPr>
            <w:r w:rsidRPr="00F7560C">
              <w:t>dealing with unplanned events</w:t>
            </w:r>
          </w:p>
          <w:p w:rsidR="00000000" w:rsidRPr="00F7560C" w:rsidP="00F7560C">
            <w:pPr>
              <w:pStyle w:val="ListBullet"/>
            </w:pPr>
            <w:r w:rsidRPr="00F7560C">
              <w:t>applying relevant work health and safety (WHS)/occupational health and safety (OHS) requirements and workplace procedures and practices requirements, including using risk control measures</w:t>
            </w:r>
          </w:p>
          <w:p w:rsidR="00000000" w:rsidRPr="00F7560C" w:rsidP="00F7560C">
            <w:pPr>
              <w:pStyle w:val="ListBullet"/>
            </w:pPr>
            <w:r w:rsidRPr="00F7560C">
              <w:t>applying sustainable energy principles and practices</w:t>
            </w:r>
          </w:p>
          <w:p w:rsidR="00000000" w:rsidRPr="00F7560C" w:rsidP="00F7560C">
            <w:pPr>
              <w:pStyle w:val="ListBullet"/>
            </w:pPr>
            <w:r w:rsidRPr="00F7560C">
              <w:t>determining hea</w:t>
            </w:r>
            <w:r w:rsidRPr="00F7560C">
              <w:t>t loads for commercial refrigeration and air conditioning applications</w:t>
            </w:r>
          </w:p>
          <w:p w:rsidR="00000000" w:rsidRPr="00F7560C" w:rsidP="00F7560C">
            <w:pPr>
              <w:pStyle w:val="ListBullet"/>
            </w:pPr>
            <w:r w:rsidRPr="00F7560C">
              <w:t>planning to determine heat loads for commercial refrigeration/air conditioning applications.</w:t>
            </w:r>
          </w:p>
        </w:tc>
      </w:tr>
    </w:tbl>
    <w:p w:rsidR="00000000" w:rsidRPr="00F7560C" w:rsidP="00F7560C">
      <w:pPr>
        <w:pStyle w:val="NoPaddingFontSize1"/>
      </w:pPr>
    </w:p>
    <w:p w:rsidR="00000000" w:rsidRPr="00F7560C" w:rsidP="00F7560C">
      <w:pPr>
        <w:pStyle w:val="AllowPageBreak"/>
      </w:pPr>
    </w:p>
    <w:p w:rsidR="00000000" w:rsidRPr="00F7560C" w:rsidP="00F7560C">
      <w:pPr>
        <w:pStyle w:val="Heading1"/>
      </w:pPr>
      <w:bookmarkStart w:id="13" w:name="O_1081198"/>
      <w:bookmarkEnd w:id="13"/>
      <w:r w:rsidRPr="00F7560C">
        <w:t>Knowledge Evidence</w:t>
      </w:r>
    </w:p>
    <w:tbl>
      <w:tblPr>
        <w:tblW w:w="9497" w:type="dxa"/>
        <w:tblLayout w:type="fixed"/>
        <w:tblCellMar>
          <w:left w:w="62" w:type="dxa"/>
          <w:right w:w="62" w:type="dxa"/>
        </w:tblCellMar>
        <w:tblLook w:val="0000"/>
      </w:tblPr>
      <w:tblGrid>
        <w:gridCol w:w="9497"/>
      </w:tblGrid>
      <w:tr w:rsidTr="00F7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560C">
            <w:pPr>
              <w:pStyle w:val="BodyText"/>
              <w:rPr>
                <w:lang w:val="en-NZ"/>
              </w:rPr>
            </w:pPr>
            <w:r w:rsidRPr="00F7560C">
              <w:t xml:space="preserve">Evidence required to demonstrate competence in this </w:t>
            </w:r>
            <w:r w:rsidRPr="00F7560C">
              <w:t>unit must be relevant to and satisfy all of the requirements of the elements, performance criteria and range of conditions and include knowledge of:</w:t>
            </w:r>
          </w:p>
        </w:tc>
      </w:tr>
      <w:tr w:rsidTr="00F7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560C" w:rsidP="00F7560C">
            <w:pPr>
              <w:pStyle w:val="ListBullet"/>
            </w:pPr>
            <w:r w:rsidRPr="00F7560C">
              <w:t xml:space="preserve">commercial refrigeration heat load estimating commercial refrigeration applications, safe working </w:t>
            </w:r>
            <w:r w:rsidRPr="00F7560C">
              <w:t>practices and relevant standards, codes and regulations, including:</w:t>
            </w:r>
          </w:p>
          <w:p w:rsidR="00000000" w:rsidRPr="00F7560C" w:rsidP="00F7560C">
            <w:pPr>
              <w:pStyle w:val="ListBullet2"/>
            </w:pPr>
            <w:r w:rsidRPr="00F7560C">
              <w:t>heat transfer:</w:t>
            </w:r>
          </w:p>
          <w:p w:rsidR="00000000" w:rsidRPr="00F7560C" w:rsidP="00F7560C">
            <w:pPr>
              <w:pStyle w:val="ListBullet3"/>
            </w:pPr>
            <w:r w:rsidRPr="00F7560C">
              <w:t>factors affecting heat transfer</w:t>
            </w:r>
          </w:p>
          <w:p w:rsidR="00000000" w:rsidRPr="00F7560C" w:rsidP="00F7560C">
            <w:pPr>
              <w:pStyle w:val="ListBullet3"/>
            </w:pPr>
            <w:r w:rsidRPr="00F7560C">
              <w:t>insulation material characteristics</w:t>
            </w:r>
          </w:p>
          <w:p w:rsidR="00000000" w:rsidRPr="00F7560C" w:rsidP="00F7560C">
            <w:pPr>
              <w:pStyle w:val="ListBullet3"/>
            </w:pPr>
            <w:r w:rsidRPr="00F7560C">
              <w:t>vapour barriers (seals)</w:t>
            </w:r>
          </w:p>
          <w:p w:rsidR="00000000" w:rsidRPr="00F7560C" w:rsidP="00F7560C">
            <w:pPr>
              <w:pStyle w:val="ListBullet3"/>
            </w:pPr>
            <w:r w:rsidRPr="00F7560C">
              <w:t>ambient conditions</w:t>
            </w:r>
          </w:p>
          <w:p w:rsidR="00000000" w:rsidRPr="00F7560C" w:rsidP="00F7560C">
            <w:pPr>
              <w:pStyle w:val="ListBullet3"/>
            </w:pPr>
            <w:r w:rsidRPr="00F7560C">
              <w:t>composite walls (heat flows)</w:t>
            </w:r>
          </w:p>
          <w:p w:rsidR="00000000" w:rsidRPr="00F7560C" w:rsidP="00F7560C">
            <w:pPr>
              <w:pStyle w:val="ListBullet3"/>
            </w:pPr>
            <w:r w:rsidRPr="00F7560C">
              <w:t>types of common insulation</w:t>
            </w:r>
          </w:p>
          <w:p w:rsidR="00000000" w:rsidRPr="00F7560C" w:rsidP="00F7560C">
            <w:pPr>
              <w:pStyle w:val="ListBullet3"/>
            </w:pPr>
            <w:r w:rsidRPr="00F7560C">
              <w:t>thermal conductivity</w:t>
            </w:r>
          </w:p>
          <w:p w:rsidR="00000000" w:rsidRPr="00F7560C" w:rsidP="00F7560C">
            <w:pPr>
              <w:pStyle w:val="ListBullet3"/>
            </w:pPr>
            <w:r w:rsidRPr="00F7560C">
              <w:t>film factors</w:t>
            </w:r>
          </w:p>
          <w:p w:rsidR="00000000" w:rsidRPr="00F7560C" w:rsidP="00F7560C">
            <w:pPr>
              <w:pStyle w:val="ListBullet2"/>
            </w:pPr>
            <w:r w:rsidRPr="00F7560C">
              <w:t>cabinet construction and design:</w:t>
            </w:r>
          </w:p>
          <w:p w:rsidR="00000000" w:rsidRPr="00F7560C" w:rsidP="00F7560C">
            <w:pPr>
              <w:pStyle w:val="ListBullet3"/>
            </w:pPr>
            <w:r w:rsidRPr="00F7560C">
              <w:t>deep freeze case</w:t>
            </w:r>
          </w:p>
          <w:p w:rsidR="00000000" w:rsidRPr="00F7560C" w:rsidP="00F7560C">
            <w:pPr>
              <w:pStyle w:val="ListBullet3"/>
            </w:pPr>
            <w:r w:rsidRPr="00F7560C">
              <w:t>meat case</w:t>
            </w:r>
          </w:p>
          <w:p w:rsidR="00000000" w:rsidRPr="00F7560C" w:rsidP="00F7560C">
            <w:pPr>
              <w:pStyle w:val="ListBullet3"/>
            </w:pPr>
            <w:r w:rsidRPr="00F7560C">
              <w:t>dairy case</w:t>
            </w:r>
          </w:p>
          <w:p w:rsidR="00000000" w:rsidRPr="00F7560C" w:rsidP="00F7560C">
            <w:pPr>
              <w:pStyle w:val="ListBullet3"/>
            </w:pPr>
            <w:r w:rsidRPr="00F7560C">
              <w:t>fruit and vegetable case</w:t>
            </w:r>
          </w:p>
          <w:p w:rsidR="00000000" w:rsidRPr="00F7560C" w:rsidP="00F7560C">
            <w:pPr>
              <w:pStyle w:val="ListBullet3"/>
            </w:pPr>
            <w:r w:rsidRPr="00F7560C">
              <w:t>drink cabinets</w:t>
            </w:r>
          </w:p>
          <w:p w:rsidR="00000000" w:rsidRPr="00F7560C" w:rsidP="00F7560C">
            <w:pPr>
              <w:pStyle w:val="ListBullet2"/>
            </w:pPr>
            <w:r w:rsidRPr="00F7560C">
              <w:t>air change load:</w:t>
            </w:r>
          </w:p>
          <w:p w:rsidR="00000000" w:rsidRPr="00F7560C" w:rsidP="00F7560C">
            <w:pPr>
              <w:pStyle w:val="ListBullet3"/>
            </w:pPr>
            <w:r w:rsidRPr="00F7560C">
              <w:t>room volumes</w:t>
            </w:r>
          </w:p>
          <w:p w:rsidR="00000000" w:rsidRPr="00F7560C" w:rsidP="00F7560C">
            <w:pPr>
              <w:pStyle w:val="ListBullet3"/>
            </w:pPr>
            <w:r w:rsidRPr="00F7560C">
              <w:t>room usage (average, medium and heavy)</w:t>
            </w:r>
          </w:p>
          <w:p w:rsidR="00000000" w:rsidRPr="00F7560C" w:rsidP="00F7560C">
            <w:pPr>
              <w:pStyle w:val="ListBullet3"/>
            </w:pPr>
            <w:r w:rsidRPr="00F7560C">
              <w:t>heat removed from cooling air to refrigerated conditions</w:t>
            </w:r>
          </w:p>
          <w:p w:rsidR="00000000" w:rsidRPr="00F7560C" w:rsidP="00F7560C">
            <w:pPr>
              <w:pStyle w:val="ListBullet3"/>
            </w:pPr>
            <w:r w:rsidRPr="00F7560C">
              <w:t>air curtains</w:t>
            </w:r>
          </w:p>
          <w:p w:rsidR="00000000" w:rsidRPr="00F7560C" w:rsidP="00F7560C">
            <w:pPr>
              <w:pStyle w:val="ListBullet3"/>
            </w:pPr>
            <w:r w:rsidRPr="00F7560C">
              <w:t>temperature differences</w:t>
            </w:r>
          </w:p>
          <w:p w:rsidR="00000000" w:rsidRPr="00F7560C" w:rsidP="00F7560C">
            <w:pPr>
              <w:pStyle w:val="ListBullet3"/>
            </w:pPr>
            <w:r w:rsidRPr="00F7560C">
              <w:t>door opening sizes</w:t>
            </w:r>
          </w:p>
          <w:p w:rsidR="00000000" w:rsidRPr="00F7560C" w:rsidP="00F7560C">
            <w:pPr>
              <w:pStyle w:val="ListBullet3"/>
            </w:pPr>
            <w:r w:rsidRPr="00F7560C">
              <w:t>Tamm’s equation</w:t>
            </w:r>
          </w:p>
          <w:p w:rsidR="00000000" w:rsidRPr="00F7560C" w:rsidP="00F7560C">
            <w:pPr>
              <w:pStyle w:val="ListBullet2"/>
            </w:pPr>
            <w:r w:rsidRPr="00F7560C">
              <w:t>product load:</w:t>
            </w:r>
          </w:p>
          <w:p w:rsidR="00000000" w:rsidRPr="00F7560C" w:rsidP="00F7560C">
            <w:pPr>
              <w:pStyle w:val="ListBullet3"/>
            </w:pPr>
            <w:r w:rsidRPr="00F7560C">
              <w:t>sensible heat</w:t>
            </w:r>
          </w:p>
          <w:p w:rsidR="00000000" w:rsidRPr="00F7560C" w:rsidP="00F7560C">
            <w:pPr>
              <w:pStyle w:val="ListBullet3"/>
            </w:pPr>
            <w:r w:rsidRPr="00F7560C">
              <w:t>latent heat</w:t>
            </w:r>
          </w:p>
          <w:p w:rsidR="00000000" w:rsidRPr="00F7560C" w:rsidP="00F7560C">
            <w:pPr>
              <w:pStyle w:val="ListBullet3"/>
            </w:pPr>
            <w:r w:rsidRPr="00F7560C">
              <w:t>heat of respiration</w:t>
            </w:r>
          </w:p>
          <w:p w:rsidR="00000000" w:rsidRPr="00F7560C" w:rsidP="00F7560C">
            <w:pPr>
              <w:pStyle w:val="ListBullet3"/>
            </w:pPr>
            <w:r w:rsidRPr="00F7560C">
              <w:t>storage temperatures</w:t>
            </w:r>
          </w:p>
          <w:p w:rsidR="00000000" w:rsidRPr="00F7560C" w:rsidP="00F7560C">
            <w:pPr>
              <w:pStyle w:val="ListBullet3"/>
            </w:pPr>
            <w:r w:rsidRPr="00F7560C">
              <w:t>unit running times</w:t>
            </w:r>
          </w:p>
          <w:p w:rsidR="00000000" w:rsidRPr="00F7560C" w:rsidP="00F7560C">
            <w:pPr>
              <w:pStyle w:val="ListBullet3"/>
            </w:pPr>
            <w:r w:rsidRPr="00F7560C">
              <w:t>humidity</w:t>
            </w:r>
          </w:p>
          <w:p w:rsidR="00000000" w:rsidRPr="00F7560C" w:rsidP="00F7560C">
            <w:pPr>
              <w:pStyle w:val="ListBullet3"/>
            </w:pPr>
            <w:r w:rsidRPr="00F7560C">
              <w:t>air flows</w:t>
            </w:r>
          </w:p>
          <w:p w:rsidR="00000000" w:rsidRPr="00F7560C" w:rsidP="00F7560C">
            <w:pPr>
              <w:pStyle w:val="ListBullet3"/>
            </w:pPr>
            <w:r w:rsidRPr="00F7560C">
              <w:t>stacking of products</w:t>
            </w:r>
          </w:p>
          <w:p w:rsidR="00000000" w:rsidRPr="00F7560C" w:rsidP="00F7560C">
            <w:pPr>
              <w:pStyle w:val="ListBullet3"/>
            </w:pPr>
            <w:r w:rsidRPr="00F7560C">
              <w:t>freeze, chill and thaw times</w:t>
            </w:r>
          </w:p>
          <w:p w:rsidR="00000000" w:rsidRPr="00F7560C" w:rsidP="00F7560C">
            <w:pPr>
              <w:pStyle w:val="ListBullet2"/>
            </w:pPr>
            <w:r w:rsidRPr="00F7560C">
              <w:t>total freezer/cool room loads:</w:t>
            </w:r>
          </w:p>
          <w:p w:rsidR="00000000" w:rsidRPr="00F7560C" w:rsidP="00F7560C">
            <w:pPr>
              <w:pStyle w:val="ListBullet3"/>
            </w:pPr>
            <w:r w:rsidRPr="00F7560C">
              <w:t>wall load</w:t>
            </w:r>
          </w:p>
          <w:p w:rsidR="00000000" w:rsidRPr="00F7560C" w:rsidP="00F7560C">
            <w:pPr>
              <w:pStyle w:val="ListBullet3"/>
            </w:pPr>
            <w:r w:rsidRPr="00F7560C">
              <w:t>air change load</w:t>
            </w:r>
          </w:p>
          <w:p w:rsidR="00000000" w:rsidRPr="00F7560C" w:rsidP="00F7560C">
            <w:pPr>
              <w:pStyle w:val="ListBullet3"/>
            </w:pPr>
            <w:r w:rsidRPr="00F7560C">
              <w:t>product load</w:t>
            </w:r>
          </w:p>
          <w:p w:rsidR="00000000" w:rsidRPr="00F7560C" w:rsidP="00F7560C">
            <w:pPr>
              <w:pStyle w:val="ListBullet3"/>
            </w:pPr>
            <w:r w:rsidRPr="00F7560C">
              <w:t>miscellaneous</w:t>
            </w:r>
          </w:p>
          <w:p w:rsidR="00000000" w:rsidRPr="00F7560C" w:rsidP="00F7560C">
            <w:pPr>
              <w:pStyle w:val="ListBullet3"/>
            </w:pPr>
            <w:r w:rsidRPr="00F7560C">
              <w:t>total load, safety factor and unit running times</w:t>
            </w:r>
          </w:p>
          <w:p w:rsidR="00000000" w:rsidRPr="00F7560C" w:rsidP="00F7560C">
            <w:pPr>
              <w:pStyle w:val="ListBullet3"/>
            </w:pPr>
            <w:r w:rsidRPr="00F7560C">
              <w:t>floor loads in cool rooms</w:t>
            </w:r>
          </w:p>
          <w:p w:rsidR="00000000" w:rsidRPr="00F7560C" w:rsidP="00F7560C">
            <w:pPr>
              <w:pStyle w:val="ListBullet3"/>
            </w:pPr>
            <w:r w:rsidRPr="00F7560C">
              <w:t>door opening loads (ASHRAE and RADS methods)</w:t>
            </w:r>
          </w:p>
          <w:p w:rsidR="00000000" w:rsidRPr="00F7560C" w:rsidP="00F7560C">
            <w:pPr>
              <w:pStyle w:val="ListBullet3"/>
            </w:pPr>
            <w:r w:rsidRPr="00F7560C">
              <w:t>door opening loads (for trucks)</w:t>
            </w:r>
          </w:p>
          <w:p w:rsidR="00000000" w:rsidRPr="00F7560C" w:rsidP="00F7560C">
            <w:pPr>
              <w:pStyle w:val="ListBullet2"/>
            </w:pPr>
            <w:r w:rsidRPr="00F7560C">
              <w:t>process cooling loads</w:t>
            </w:r>
          </w:p>
          <w:p w:rsidR="00000000" w:rsidRPr="00F7560C" w:rsidP="00F7560C">
            <w:pPr>
              <w:pStyle w:val="ListBullet3"/>
            </w:pPr>
            <w:r w:rsidRPr="00F7560C">
              <w:t>cooling chemical reactions</w:t>
            </w:r>
          </w:p>
          <w:p w:rsidR="00000000" w:rsidRPr="00F7560C" w:rsidP="00F7560C">
            <w:pPr>
              <w:pStyle w:val="ListBullet3"/>
            </w:pPr>
            <w:r w:rsidRPr="00F7560C">
              <w:t>energy balance methods</w:t>
            </w:r>
          </w:p>
          <w:p w:rsidR="00000000" w:rsidRPr="00F7560C" w:rsidP="00F7560C">
            <w:pPr>
              <w:pStyle w:val="ListBullet3"/>
            </w:pPr>
            <w:r w:rsidRPr="00F7560C">
              <w:t>sensible and latent cooling of gases</w:t>
            </w:r>
          </w:p>
          <w:p w:rsidR="00000000" w:rsidRPr="00F7560C" w:rsidP="00F7560C">
            <w:pPr>
              <w:pStyle w:val="ListBullet3"/>
            </w:pPr>
            <w:r w:rsidRPr="00F7560C">
              <w:t>sensible and latent cooling of water vapour in gas streams</w:t>
            </w:r>
          </w:p>
          <w:p w:rsidR="00000000" w:rsidRPr="00F7560C" w:rsidP="00F7560C">
            <w:pPr>
              <w:pStyle w:val="ListBullet2"/>
            </w:pPr>
            <w:r w:rsidRPr="00F7560C">
              <w:t>computer programs</w:t>
            </w:r>
          </w:p>
          <w:p w:rsidR="00000000" w:rsidRPr="00F7560C" w:rsidP="00F7560C">
            <w:pPr>
              <w:pStyle w:val="ListBullet2"/>
            </w:pPr>
            <w:r w:rsidRPr="00F7560C">
              <w:t>commercial air conditioning heat lo</w:t>
            </w:r>
            <w:r w:rsidRPr="00F7560C">
              <w:t>ad estimating</w:t>
            </w:r>
          </w:p>
          <w:p w:rsidR="00000000" w:rsidRPr="00F7560C" w:rsidP="00F7560C">
            <w:pPr>
              <w:pStyle w:val="ListBullet"/>
            </w:pPr>
            <w:r w:rsidRPr="00F7560C">
              <w:t>heat load estimating for commercial air conditioning applications, safe working practices and relevant standards, codes and regulations, including:</w:t>
            </w:r>
          </w:p>
          <w:p w:rsidR="00000000" w:rsidRPr="00F7560C" w:rsidP="00F7560C">
            <w:pPr>
              <w:pStyle w:val="ListBullet2"/>
            </w:pPr>
            <w:r w:rsidRPr="00F7560C">
              <w:t>heat flow in buildings:</w:t>
            </w:r>
          </w:p>
          <w:p w:rsidR="00000000" w:rsidRPr="00F7560C" w:rsidP="00F7560C">
            <w:pPr>
              <w:pStyle w:val="ListBullet3"/>
            </w:pPr>
            <w:r w:rsidRPr="00F7560C">
              <w:t>conduction</w:t>
            </w:r>
          </w:p>
          <w:p w:rsidR="00000000" w:rsidRPr="00F7560C" w:rsidP="00F7560C">
            <w:pPr>
              <w:pStyle w:val="ListBullet3"/>
            </w:pPr>
            <w:r w:rsidRPr="00F7560C">
              <w:t>convection</w:t>
            </w:r>
          </w:p>
          <w:p w:rsidR="00000000" w:rsidRPr="00F7560C" w:rsidP="00F7560C">
            <w:pPr>
              <w:pStyle w:val="ListBullet3"/>
            </w:pPr>
            <w:r w:rsidRPr="00F7560C">
              <w:t>radiation</w:t>
            </w:r>
          </w:p>
          <w:p w:rsidR="00000000" w:rsidRPr="00F7560C" w:rsidP="00F7560C">
            <w:pPr>
              <w:pStyle w:val="ListBullet3"/>
            </w:pPr>
            <w:r w:rsidRPr="00F7560C">
              <w:t>heat paths</w:t>
            </w:r>
          </w:p>
          <w:p w:rsidR="00000000" w:rsidRPr="00F7560C" w:rsidP="00F7560C">
            <w:pPr>
              <w:pStyle w:val="ListBullet2"/>
            </w:pPr>
            <w:r w:rsidRPr="00F7560C">
              <w:t>thermal storage</w:t>
            </w:r>
          </w:p>
          <w:p w:rsidR="00000000" w:rsidRPr="00F7560C" w:rsidP="00F7560C">
            <w:pPr>
              <w:pStyle w:val="ListBullet2"/>
            </w:pPr>
            <w:r w:rsidRPr="00F7560C">
              <w:t>different methods of calculations:</w:t>
            </w:r>
          </w:p>
          <w:p w:rsidR="00000000" w:rsidRPr="00F7560C" w:rsidP="00F7560C">
            <w:pPr>
              <w:pStyle w:val="ListBullet3"/>
            </w:pPr>
            <w:r w:rsidRPr="00F7560C">
              <w:t>ASHRAE</w:t>
            </w:r>
          </w:p>
          <w:p w:rsidR="00000000" w:rsidRPr="00F7560C" w:rsidP="00F7560C">
            <w:pPr>
              <w:pStyle w:val="ListBullet3"/>
            </w:pPr>
            <w:r w:rsidRPr="00F7560C">
              <w:t>carrier</w:t>
            </w:r>
          </w:p>
          <w:p w:rsidR="00000000" w:rsidRPr="00F7560C" w:rsidP="00F7560C">
            <w:pPr>
              <w:pStyle w:val="ListBullet3"/>
            </w:pPr>
            <w:r w:rsidRPr="00F7560C">
              <w:t>finite difference</w:t>
            </w:r>
          </w:p>
          <w:p w:rsidR="00000000" w:rsidRPr="00F7560C" w:rsidP="00F7560C">
            <w:pPr>
              <w:pStyle w:val="ListBullet2"/>
            </w:pPr>
            <w:r w:rsidRPr="00F7560C">
              <w:t>U values</w:t>
            </w:r>
          </w:p>
          <w:p w:rsidR="00000000" w:rsidRPr="00F7560C" w:rsidP="00F7560C">
            <w:pPr>
              <w:pStyle w:val="ListBullet2"/>
            </w:pPr>
            <w:r w:rsidRPr="00F7560C">
              <w:t>film coefficients</w:t>
            </w:r>
          </w:p>
          <w:p w:rsidR="00000000" w:rsidRPr="00F7560C" w:rsidP="00F7560C">
            <w:pPr>
              <w:pStyle w:val="ListBullet2"/>
            </w:pPr>
            <w:r w:rsidRPr="00F7560C">
              <w:t>solar heat:</w:t>
            </w:r>
          </w:p>
          <w:p w:rsidR="00000000" w:rsidRPr="00F7560C" w:rsidP="00F7560C">
            <w:pPr>
              <w:pStyle w:val="ListBullet3"/>
            </w:pPr>
            <w:r w:rsidRPr="00F7560C">
              <w:t>direct</w:t>
            </w:r>
          </w:p>
          <w:p w:rsidR="00000000" w:rsidRPr="00F7560C" w:rsidP="00F7560C">
            <w:pPr>
              <w:pStyle w:val="ListBullet3"/>
            </w:pPr>
            <w:r w:rsidRPr="00F7560C">
              <w:t>diffuse</w:t>
            </w:r>
          </w:p>
          <w:p w:rsidR="00000000" w:rsidRPr="00F7560C" w:rsidP="00F7560C">
            <w:pPr>
              <w:pStyle w:val="ListBullet3"/>
            </w:pPr>
            <w:r w:rsidRPr="00F7560C">
              <w:t>sol air temperature</w:t>
            </w:r>
          </w:p>
          <w:p w:rsidR="00000000" w:rsidRPr="00F7560C" w:rsidP="00F7560C">
            <w:pPr>
              <w:pStyle w:val="ListBullet3"/>
            </w:pPr>
            <w:r w:rsidRPr="00F7560C">
              <w:t>sun position calculations</w:t>
            </w:r>
          </w:p>
          <w:p w:rsidR="00000000" w:rsidRPr="00F7560C" w:rsidP="00F7560C">
            <w:pPr>
              <w:pStyle w:val="ListBullet2"/>
            </w:pPr>
            <w:r w:rsidRPr="00F7560C">
              <w:t>design conditions:</w:t>
            </w:r>
          </w:p>
          <w:p w:rsidR="00000000" w:rsidRPr="00F7560C" w:rsidP="00F7560C">
            <w:pPr>
              <w:pStyle w:val="ListBullet3"/>
            </w:pPr>
            <w:r w:rsidRPr="00F7560C">
              <w:t>outdoor</w:t>
            </w:r>
          </w:p>
          <w:p w:rsidR="00000000" w:rsidRPr="00F7560C" w:rsidP="00F7560C">
            <w:pPr>
              <w:pStyle w:val="ListBullet3"/>
            </w:pPr>
            <w:r w:rsidRPr="00F7560C">
              <w:t>monthly/daily corrections</w:t>
            </w:r>
          </w:p>
          <w:p w:rsidR="00000000" w:rsidRPr="00F7560C" w:rsidP="00F7560C">
            <w:pPr>
              <w:pStyle w:val="ListBullet3"/>
            </w:pPr>
            <w:r w:rsidRPr="00F7560C">
              <w:t>comfort/critical</w:t>
            </w:r>
          </w:p>
          <w:p w:rsidR="00000000" w:rsidRPr="00F7560C" w:rsidP="00F7560C">
            <w:pPr>
              <w:pStyle w:val="ListBullet3"/>
            </w:pPr>
            <w:r w:rsidRPr="00F7560C">
              <w:t>indoor</w:t>
            </w:r>
          </w:p>
          <w:p w:rsidR="00000000" w:rsidRPr="00F7560C" w:rsidP="00F7560C">
            <w:pPr>
              <w:pStyle w:val="ListBullet3"/>
            </w:pPr>
            <w:r w:rsidRPr="00F7560C">
              <w:t>effective temperature</w:t>
            </w:r>
          </w:p>
          <w:p w:rsidR="00000000" w:rsidRPr="00F7560C" w:rsidP="00F7560C">
            <w:pPr>
              <w:pStyle w:val="ListBullet2"/>
            </w:pPr>
            <w:r w:rsidRPr="00F7560C">
              <w:t>thermal comfort</w:t>
            </w:r>
          </w:p>
          <w:p w:rsidR="00000000" w:rsidRPr="00F7560C" w:rsidP="00F7560C">
            <w:pPr>
              <w:pStyle w:val="ListBullet2"/>
            </w:pPr>
            <w:r w:rsidRPr="00F7560C">
              <w:t>space characteristics</w:t>
            </w:r>
          </w:p>
          <w:p w:rsidR="00000000" w:rsidRPr="00F7560C" w:rsidP="00F7560C">
            <w:pPr>
              <w:pStyle w:val="ListBullet2"/>
            </w:pPr>
            <w:r w:rsidRPr="00F7560C">
              <w:t>equipment location</w:t>
            </w:r>
          </w:p>
          <w:p w:rsidR="00000000" w:rsidRPr="00F7560C" w:rsidP="00F7560C">
            <w:pPr>
              <w:pStyle w:val="ListBullet2"/>
            </w:pPr>
            <w:r w:rsidRPr="00F7560C">
              <w:t>zoning</w:t>
            </w:r>
          </w:p>
          <w:p w:rsidR="00000000" w:rsidRPr="00F7560C" w:rsidP="00F7560C">
            <w:pPr>
              <w:pStyle w:val="ListBullet2"/>
            </w:pPr>
            <w:r w:rsidRPr="00F7560C">
              <w:t>internal loads:</w:t>
            </w:r>
          </w:p>
          <w:p w:rsidR="00000000" w:rsidRPr="00F7560C" w:rsidP="00F7560C">
            <w:pPr>
              <w:pStyle w:val="ListBullet3"/>
            </w:pPr>
            <w:r w:rsidRPr="00F7560C">
              <w:t>lighting</w:t>
            </w:r>
          </w:p>
          <w:p w:rsidR="00000000" w:rsidRPr="00F7560C" w:rsidP="00F7560C">
            <w:pPr>
              <w:pStyle w:val="ListBullet3"/>
            </w:pPr>
            <w:r w:rsidRPr="00F7560C">
              <w:t>equipment</w:t>
            </w:r>
          </w:p>
          <w:p w:rsidR="00000000" w:rsidRPr="00F7560C" w:rsidP="00F7560C">
            <w:pPr>
              <w:pStyle w:val="ListBullet3"/>
            </w:pPr>
            <w:r w:rsidRPr="00F7560C">
              <w:t>people</w:t>
            </w:r>
          </w:p>
          <w:p w:rsidR="00000000" w:rsidRPr="00F7560C" w:rsidP="00F7560C">
            <w:pPr>
              <w:pStyle w:val="ListBullet3"/>
            </w:pPr>
            <w:r w:rsidRPr="00F7560C">
              <w:t>load profiles</w:t>
            </w:r>
          </w:p>
          <w:p w:rsidR="00000000" w:rsidRPr="00F7560C" w:rsidP="00F7560C">
            <w:pPr>
              <w:pStyle w:val="ListBullet3"/>
            </w:pPr>
            <w:r w:rsidRPr="00F7560C">
              <w:t>internal partitions</w:t>
            </w:r>
          </w:p>
          <w:p w:rsidR="00000000" w:rsidRPr="00F7560C" w:rsidP="00F7560C">
            <w:pPr>
              <w:pStyle w:val="ListBullet2"/>
            </w:pPr>
            <w:r w:rsidRPr="00F7560C">
              <w:t>fresh air/AS 1668 The use of ventilation and air conditioning in buildings</w:t>
            </w:r>
          </w:p>
          <w:p w:rsidR="00000000" w:rsidRPr="00F7560C" w:rsidP="00F7560C">
            <w:pPr>
              <w:pStyle w:val="ListBullet2"/>
            </w:pPr>
            <w:r w:rsidRPr="00F7560C">
              <w:t>calculation of fabric loads:</w:t>
            </w:r>
          </w:p>
          <w:p w:rsidR="00000000" w:rsidRPr="00F7560C" w:rsidP="00F7560C">
            <w:pPr>
              <w:pStyle w:val="ListBullet3"/>
            </w:pPr>
            <w:r w:rsidRPr="00F7560C">
              <w:t>walls</w:t>
            </w:r>
          </w:p>
          <w:p w:rsidR="00000000" w:rsidRPr="00F7560C" w:rsidP="00F7560C">
            <w:pPr>
              <w:pStyle w:val="ListBullet3"/>
            </w:pPr>
            <w:r w:rsidRPr="00F7560C">
              <w:t>roofs</w:t>
            </w:r>
          </w:p>
          <w:p w:rsidR="00000000" w:rsidRPr="00F7560C" w:rsidP="00F7560C">
            <w:pPr>
              <w:pStyle w:val="ListBullet3"/>
            </w:pPr>
            <w:r w:rsidRPr="00F7560C">
              <w:t>floors</w:t>
            </w:r>
          </w:p>
          <w:p w:rsidR="00000000" w:rsidRPr="00F7560C" w:rsidP="00F7560C">
            <w:pPr>
              <w:pStyle w:val="ListBullet2"/>
            </w:pPr>
            <w:r w:rsidRPr="00F7560C">
              <w:t>windows:</w:t>
            </w:r>
          </w:p>
          <w:p w:rsidR="00000000" w:rsidRPr="00F7560C" w:rsidP="00F7560C">
            <w:pPr>
              <w:pStyle w:val="ListBullet3"/>
            </w:pPr>
            <w:r w:rsidRPr="00F7560C">
              <w:t>glass types and factors</w:t>
            </w:r>
          </w:p>
          <w:p w:rsidR="00000000" w:rsidRPr="00F7560C" w:rsidP="00F7560C">
            <w:pPr>
              <w:pStyle w:val="ListBullet3"/>
            </w:pPr>
            <w:r w:rsidRPr="00F7560C">
              <w:t>shade factors</w:t>
            </w:r>
          </w:p>
          <w:p w:rsidR="00000000" w:rsidRPr="00F7560C" w:rsidP="00F7560C">
            <w:pPr>
              <w:pStyle w:val="ListBullet3"/>
            </w:pPr>
            <w:r w:rsidRPr="00F7560C">
              <w:t>internal and external shading</w:t>
            </w:r>
          </w:p>
          <w:p w:rsidR="00000000" w:rsidRPr="00F7560C" w:rsidP="00F7560C">
            <w:pPr>
              <w:pStyle w:val="ListBullet3"/>
            </w:pPr>
            <w:r w:rsidRPr="00F7560C">
              <w:t>shading from adjacent structures</w:t>
            </w:r>
          </w:p>
          <w:p w:rsidR="00000000" w:rsidRPr="00F7560C" w:rsidP="00F7560C">
            <w:pPr>
              <w:pStyle w:val="ListBullet2"/>
            </w:pPr>
            <w:r w:rsidRPr="00F7560C">
              <w:t>air quantity calculation:</w:t>
            </w:r>
          </w:p>
          <w:p w:rsidR="00000000" w:rsidRPr="00F7560C" w:rsidP="00F7560C">
            <w:pPr>
              <w:pStyle w:val="ListBullet3"/>
            </w:pPr>
            <w:r w:rsidRPr="00F7560C">
              <w:t>psychrometrics</w:t>
            </w:r>
          </w:p>
          <w:p w:rsidR="00000000" w:rsidRPr="00F7560C" w:rsidP="00F7560C">
            <w:pPr>
              <w:pStyle w:val="ListBullet3"/>
            </w:pPr>
            <w:r w:rsidRPr="00F7560C">
              <w:t>by-pass factor</w:t>
            </w:r>
          </w:p>
          <w:p w:rsidR="00000000" w:rsidRPr="00F7560C" w:rsidP="00F7560C">
            <w:pPr>
              <w:pStyle w:val="ListBullet3"/>
            </w:pPr>
            <w:r w:rsidRPr="00F7560C">
              <w:t>coil load</w:t>
            </w:r>
          </w:p>
          <w:p w:rsidR="00000000" w:rsidRPr="00F7560C" w:rsidP="00F7560C">
            <w:pPr>
              <w:pStyle w:val="ListBullet3"/>
            </w:pPr>
            <w:r w:rsidRPr="00F7560C">
              <w:t>variable air volume (VAV) air quantities</w:t>
            </w:r>
          </w:p>
          <w:p w:rsidR="00000000" w:rsidRPr="00F7560C" w:rsidP="00F7560C">
            <w:pPr>
              <w:pStyle w:val="ListBullet2"/>
            </w:pPr>
            <w:r w:rsidRPr="00F7560C">
              <w:t>piping and other losses</w:t>
            </w:r>
          </w:p>
          <w:p w:rsidR="00000000" w:rsidRPr="00F7560C" w:rsidP="00F7560C">
            <w:pPr>
              <w:pStyle w:val="ListBullet2"/>
            </w:pPr>
            <w:r w:rsidRPr="00F7560C">
              <w:t>refrigeration plant load</w:t>
            </w:r>
          </w:p>
          <w:p w:rsidR="00000000" w:rsidRPr="00F7560C" w:rsidP="00F7560C">
            <w:pPr>
              <w:pStyle w:val="ListBullet2"/>
            </w:pPr>
            <w:r w:rsidRPr="00F7560C">
              <w:t>computer software:</w:t>
            </w:r>
          </w:p>
          <w:p w:rsidR="00000000" w:rsidRPr="00F7560C" w:rsidP="00F7560C">
            <w:pPr>
              <w:pStyle w:val="ListBullet3"/>
            </w:pPr>
            <w:r w:rsidRPr="00F7560C">
              <w:t>responsible use</w:t>
            </w:r>
          </w:p>
          <w:p w:rsidR="00000000" w:rsidRPr="00F7560C" w:rsidP="00F7560C">
            <w:pPr>
              <w:pStyle w:val="ListBullet2"/>
            </w:pPr>
            <w:r w:rsidRPr="00F7560C">
              <w:t>relevant commercial refrigeration and air conditioning manufacturer specifications</w:t>
            </w:r>
          </w:p>
          <w:p w:rsidR="00000000" w:rsidRPr="00F7560C" w:rsidP="00F7560C">
            <w:pPr>
              <w:pStyle w:val="ListBullet2"/>
            </w:pPr>
            <w:r w:rsidRPr="00F7560C">
              <w:t>relevant job safety assessments or risk mitig</w:t>
            </w:r>
            <w:r w:rsidRPr="00F7560C">
              <w:t>ation processes</w:t>
            </w:r>
          </w:p>
          <w:p w:rsidR="00000000" w:rsidRPr="00F7560C" w:rsidP="00F7560C">
            <w:pPr>
              <w:pStyle w:val="ListBullet2"/>
            </w:pPr>
            <w:r w:rsidRPr="00F7560C">
              <w:t>relevant WHS/OHS legislated requirements</w:t>
            </w:r>
          </w:p>
          <w:p w:rsidR="00000000" w:rsidRPr="00F7560C" w:rsidP="00F7560C">
            <w:pPr>
              <w:pStyle w:val="ListBullet2"/>
            </w:pPr>
            <w:r w:rsidRPr="00F7560C">
              <w:t>relevant workplace documentation</w:t>
            </w:r>
          </w:p>
          <w:p w:rsidR="00000000" w:rsidRPr="00F7560C" w:rsidP="00F7560C">
            <w:pPr>
              <w:pStyle w:val="ListBullet2"/>
            </w:pPr>
            <w:r w:rsidRPr="00F7560C">
              <w:t>relevant workplace policies and procedures.</w:t>
            </w:r>
          </w:p>
        </w:tc>
      </w:tr>
    </w:tbl>
    <w:p w:rsidR="00000000" w:rsidRPr="00F7560C" w:rsidP="00F7560C">
      <w:pPr>
        <w:pStyle w:val="NoPaddingFontSize1"/>
      </w:pPr>
    </w:p>
    <w:p w:rsidR="00000000" w:rsidRPr="00F7560C" w:rsidP="00F7560C">
      <w:pPr>
        <w:pStyle w:val="AllowPageBreak"/>
      </w:pPr>
    </w:p>
    <w:p w:rsidR="00000000" w:rsidRPr="00F7560C" w:rsidP="00F7560C">
      <w:pPr>
        <w:pStyle w:val="Heading1"/>
      </w:pPr>
      <w:bookmarkStart w:id="14" w:name="O_1081199"/>
      <w:bookmarkEnd w:id="14"/>
      <w:r w:rsidRPr="00F7560C">
        <w:t>Assessment Conditions</w:t>
      </w:r>
    </w:p>
    <w:tbl>
      <w:tblPr>
        <w:tblW w:w="9497" w:type="dxa"/>
        <w:tblLayout w:type="fixed"/>
        <w:tblCellMar>
          <w:left w:w="62" w:type="dxa"/>
          <w:right w:w="62" w:type="dxa"/>
        </w:tblCellMar>
        <w:tblLook w:val="0000"/>
      </w:tblPr>
      <w:tblGrid>
        <w:gridCol w:w="9497"/>
      </w:tblGrid>
      <w:tr w:rsidTr="00F7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560C" w:rsidP="00F7560C">
            <w:pPr>
              <w:pStyle w:val="BodyText"/>
            </w:pPr>
            <w:r w:rsidRPr="00F7560C">
              <w:t>Assessors must hold credentials specified within the Standards for Registered Training Organisations current at the time of assessment.</w:t>
            </w:r>
          </w:p>
          <w:p w:rsidR="00000000" w:rsidRPr="00F7560C" w:rsidP="00F7560C">
            <w:pPr>
              <w:pStyle w:val="BodyText"/>
            </w:pPr>
            <w:r w:rsidRPr="00F7560C">
              <w:t>Assessment must satisfy the Principles of Assessment and Rules of Evidence and all regulatory requirements included with</w:t>
            </w:r>
            <w:r w:rsidRPr="00F7560C">
              <w:t>in the Standards for Registered Training Organisations current at the time of assessment.</w:t>
            </w:r>
          </w:p>
          <w:p w:rsidR="00000000" w:rsidRPr="00F7560C" w:rsidP="00F7560C">
            <w:pPr>
              <w:pStyle w:val="BodyText"/>
            </w:pPr>
            <w:r w:rsidRPr="00F7560C">
              <w:t>Assessment must occur in workplace operational situations where it is appropriate to do so; where this is not appropriate, assessment must occur in simulated workplac</w:t>
            </w:r>
            <w:r w:rsidRPr="00F7560C">
              <w:t>e operational situations that replicate workplace conditions.</w:t>
            </w:r>
          </w:p>
          <w:p w:rsidR="00000000" w:rsidRPr="00F7560C" w:rsidP="00F7560C">
            <w:pPr>
              <w:pStyle w:val="BodyText"/>
            </w:pPr>
            <w:r w:rsidRPr="00F7560C">
              <w:t xml:space="preserve">Assessment processes and techniques must be appropriate to the language, literacy and numeracy </w:t>
            </w:r>
            <w:r w:rsidRPr="00F7560C">
              <w:t>requirements of the work being performed and the needs of the candidate.</w:t>
            </w:r>
          </w:p>
          <w:p w:rsidR="00000000" w:rsidRPr="00F7560C" w:rsidP="00F7560C">
            <w:pPr>
              <w:pStyle w:val="BodyText"/>
            </w:pPr>
            <w:r w:rsidRPr="00F7560C">
              <w:t>Resources for assessment m</w:t>
            </w:r>
            <w:r w:rsidRPr="00F7560C">
              <w:t>ust include access to:</w:t>
            </w:r>
          </w:p>
          <w:p w:rsidR="00000000" w:rsidRPr="00F7560C" w:rsidP="00F7560C">
            <w:pPr>
              <w:pStyle w:val="ListBullet"/>
            </w:pPr>
            <w:r w:rsidRPr="00F7560C">
              <w:t>a range of relevant exercises, case studies and/or other simulations</w:t>
            </w:r>
          </w:p>
          <w:p w:rsidR="00000000" w:rsidRPr="00F7560C" w:rsidP="00F7560C">
            <w:pPr>
              <w:pStyle w:val="ListBullet"/>
            </w:pPr>
            <w:r w:rsidRPr="00F7560C">
              <w:t>relevant and appropriate materials, tools, equipment and personal protective equipment (PPE) currently used in industry</w:t>
            </w:r>
          </w:p>
          <w:p w:rsidR="00000000" w:rsidRPr="00F7560C" w:rsidP="00F7560C">
            <w:pPr>
              <w:pStyle w:val="ListBullet"/>
            </w:pPr>
            <w:r w:rsidRPr="00F7560C">
              <w:t>ap</w:t>
            </w:r>
            <w:r w:rsidRPr="00F7560C">
              <w:t>plicable documentation, including workplace procedures, equipment specifications, regulations, codes of practice and operation manuals.</w:t>
            </w:r>
          </w:p>
        </w:tc>
      </w:tr>
    </w:tbl>
    <w:p w:rsidR="00000000" w:rsidRPr="00F7560C" w:rsidP="00F7560C">
      <w:pPr>
        <w:pStyle w:val="NoPaddingFontSize1"/>
      </w:pPr>
    </w:p>
    <w:p w:rsidR="00000000" w:rsidRPr="00F7560C" w:rsidP="00F7560C">
      <w:pPr>
        <w:pStyle w:val="AllowPageBreak"/>
      </w:pPr>
    </w:p>
    <w:p w:rsidR="00000000" w:rsidRPr="00F7560C" w:rsidP="00F7560C">
      <w:pPr>
        <w:pStyle w:val="Heading1"/>
      </w:pPr>
      <w:bookmarkStart w:id="15" w:name="O_1081202"/>
      <w:bookmarkEnd w:id="15"/>
      <w:r w:rsidRPr="00F7560C">
        <w:t>Links</w:t>
      </w:r>
    </w:p>
    <w:p w:rsidR="00000000" w:rsidRPr="00F7560C" w:rsidP="00025BC5">
      <w:pPr>
        <w:pStyle w:val="BodyText"/>
      </w:pPr>
      <w:r w:rsidRPr="00F7560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F4888">
        <w:rPr>
          <w:rStyle w:val="Hyperlink"/>
        </w:rPr>
        <w:t>https://vetnet.gov.au/Pages/TrainingDocs.aspx?q=b8a8f136-5421-4ce1-92e0-2b50341431b6</w:t>
      </w:r>
      <w:r>
        <w:fldChar w:fldCharType="end"/>
      </w:r>
    </w:p>
    <w:p w:rsidR="00000000" w:rsidRPr="00F7560C" w:rsidP="00F7560C"/>
    <w:sectPr w:rsidSect="00F756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0C" w:rsidRPr="00025BC5" w:rsidP="00025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C5" w:rsidP="00F756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25BC5" w:rsidP="00F756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25BC5" w:rsidP="00F756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0C" w:rsidP="00F7560C">
    <w:pPr>
      <w:pStyle w:val="Footer"/>
      <w:framePr w:wrap="around"/>
    </w:pPr>
    <w:r>
      <w:fldChar w:fldCharType="begin"/>
    </w:r>
    <w:r>
      <w:instrText xml:space="preserve"> DOCPROPERTY  Subject  \* MERGEFORMAT </w:instrText>
    </w:r>
    <w:r>
      <w:fldChar w:fldCharType="separate"/>
    </w:r>
    <w:r w:rsidR="00025BC5">
      <w:t>Approved</w:t>
    </w:r>
    <w:r w:rsidR="00025BC5">
      <w:fldChar w:fldCharType="end"/>
    </w:r>
    <w:r>
      <w:tab/>
      <w:t xml:space="preserve">Page </w:t>
    </w:r>
    <w:r>
      <w:fldChar w:fldCharType="begin"/>
    </w:r>
    <w:r>
      <w:instrText xml:space="preserve"> PAGE  \* Arabic  \* MERGEFORMAT </w:instrText>
    </w:r>
    <w:r>
      <w:fldChar w:fldCharType="separate"/>
    </w:r>
    <w:r w:rsidR="00025BC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5BC5">
      <w:rPr>
        <w:noProof/>
      </w:rPr>
      <w:t>7</w:t>
    </w:r>
    <w:r>
      <w:rPr>
        <w:noProof/>
      </w:rPr>
      <w:fldChar w:fldCharType="end"/>
    </w:r>
  </w:p>
  <w:p w:rsidR="00F7560C" w:rsidP="00F7560C">
    <w:pPr>
      <w:pStyle w:val="Footer"/>
      <w:framePr w:wrap="around"/>
    </w:pPr>
    <w:r>
      <w:t xml:space="preserve">© Commonwealth of Australia, </w:t>
    </w:r>
    <w:r>
      <w:fldChar w:fldCharType="begin"/>
    </w:r>
    <w:r>
      <w:instrText xml:space="preserve"> DATE  \@ "yyyy"  \* MERGEFORMAT </w:instrText>
    </w:r>
    <w:r>
      <w:fldChar w:fldCharType="separate"/>
    </w:r>
    <w:r w:rsidR="00025BC5">
      <w:rPr>
        <w:noProof/>
      </w:rPr>
      <w:t>2025</w:t>
    </w:r>
    <w:r>
      <w:fldChar w:fldCharType="end"/>
    </w:r>
    <w:r>
      <w:tab/>
    </w:r>
    <w:r>
      <w:fldChar w:fldCharType="begin"/>
    </w:r>
    <w:r>
      <w:instrText xml:space="preserve"> DOCPROPERTY  Author  \* MERGEFORMAT </w:instrText>
    </w:r>
    <w:r>
      <w:fldChar w:fldCharType="separate"/>
    </w:r>
    <w:r w:rsidR="00025BC5">
      <w:t>Powering Skills Organisation</w:t>
    </w:r>
    <w:r w:rsidR="00025BC5">
      <w:fldChar w:fldCharType="end"/>
    </w:r>
  </w:p>
  <w:p w:rsidR="00F7560C" w:rsidP="00F756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60C" w:rsidRPr="00025BC5" w:rsidP="00025B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C5" w:rsidRPr="002D2AF8" w:rsidP="00F7560C">
    <w:pPr>
      <w:pStyle w:val="Header"/>
      <w:framePr w:wrap="around"/>
    </w:pPr>
    <w:r>
      <w:fldChar w:fldCharType="begin"/>
    </w:r>
    <w:r>
      <w:instrText xml:space="preserve"> TITLE   \* MERGEFORMAT </w:instrText>
    </w:r>
    <w:r>
      <w:fldChar w:fldCharType="separate"/>
    </w:r>
    <w:r>
      <w:t>UEERA0034 Establish heat loads for commercial refrigeration and/or air conditioning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5BC5" w:rsidP="00F756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0C" w:rsidRPr="002D2AF8" w:rsidP="00F7560C">
    <w:pPr>
      <w:pStyle w:val="Header"/>
      <w:framePr w:wrap="around"/>
    </w:pPr>
    <w:r>
      <w:fldChar w:fldCharType="begin"/>
    </w:r>
    <w:r>
      <w:instrText xml:space="preserve"> TITLE   \* MERGEFORMAT </w:instrText>
    </w:r>
    <w:r>
      <w:fldChar w:fldCharType="separate"/>
    </w:r>
    <w:r w:rsidR="00025BC5">
      <w:t>UEERA0034 Establish heat loads for commercial refrigeration and/or air conditioning applications</w:t>
    </w:r>
    <w:r w:rsidR="00025BC5">
      <w:fldChar w:fldCharType="end"/>
    </w:r>
    <w:r>
      <w:tab/>
      <w:t xml:space="preserve">Date this document was generated: </w:t>
    </w:r>
    <w:r>
      <w:fldChar w:fldCharType="begin"/>
    </w:r>
    <w:r>
      <w:instrText xml:space="preserve"> CREATEDATE  \@ "d MMMM yyyy"  \* MERGEFORMAT </w:instrText>
    </w:r>
    <w:r>
      <w:fldChar w:fldCharType="separate"/>
    </w:r>
    <w:r w:rsidR="00025BC5">
      <w:rPr>
        <w:noProof/>
      </w:rPr>
      <w:t>2 March 2025</w:t>
    </w:r>
    <w:r>
      <w:fldChar w:fldCharType="end"/>
    </w:r>
  </w:p>
  <w:p w:rsidR="00F7560C" w:rsidP="00F756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ECD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D05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04E4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6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60C"/>
    <w:pPr>
      <w:spacing w:before="360" w:after="60"/>
      <w:outlineLvl w:val="0"/>
    </w:pPr>
    <w:rPr>
      <w:sz w:val="32"/>
    </w:rPr>
  </w:style>
  <w:style w:type="paragraph" w:styleId="Heading2">
    <w:name w:val="heading 2"/>
    <w:basedOn w:val="HeadingBase"/>
    <w:next w:val="BodyText"/>
    <w:link w:val="Heading2Char"/>
    <w:qFormat/>
    <w:rsid w:val="00F7560C"/>
    <w:pPr>
      <w:keepLines/>
      <w:spacing w:before="240" w:after="120"/>
      <w:outlineLvl w:val="1"/>
    </w:pPr>
    <w:rPr>
      <w:sz w:val="28"/>
      <w:szCs w:val="40"/>
    </w:rPr>
  </w:style>
  <w:style w:type="paragraph" w:styleId="Heading3">
    <w:name w:val="heading 3"/>
    <w:basedOn w:val="HeadingBase"/>
    <w:next w:val="BodyText"/>
    <w:link w:val="Heading3Char"/>
    <w:qFormat/>
    <w:rsid w:val="00F7560C"/>
    <w:pPr>
      <w:spacing w:before="180" w:after="120"/>
      <w:outlineLvl w:val="2"/>
    </w:pPr>
    <w:rPr>
      <w:spacing w:val="-10"/>
      <w:kern w:val="32"/>
    </w:rPr>
  </w:style>
  <w:style w:type="paragraph" w:styleId="Heading4">
    <w:name w:val="heading 4"/>
    <w:basedOn w:val="HeadingBase"/>
    <w:next w:val="BodyText"/>
    <w:link w:val="Heading4Char"/>
    <w:qFormat/>
    <w:rsid w:val="00F7560C"/>
    <w:pPr>
      <w:spacing w:before="160" w:after="120"/>
      <w:outlineLvl w:val="3"/>
    </w:pPr>
    <w:rPr>
      <w:sz w:val="22"/>
    </w:rPr>
  </w:style>
  <w:style w:type="paragraph" w:styleId="Heading5">
    <w:name w:val="heading 5"/>
    <w:basedOn w:val="HeadingBase"/>
    <w:next w:val="Normal"/>
    <w:link w:val="Heading5Char"/>
    <w:qFormat/>
    <w:rsid w:val="00F7560C"/>
    <w:pPr>
      <w:spacing w:before="80"/>
      <w:outlineLvl w:val="4"/>
    </w:pPr>
    <w:rPr>
      <w:color w:val="918585"/>
      <w:sz w:val="20"/>
    </w:rPr>
  </w:style>
  <w:style w:type="paragraph" w:styleId="Heading6">
    <w:name w:val="heading 6"/>
    <w:basedOn w:val="HeadingBase"/>
    <w:next w:val="Normal"/>
    <w:link w:val="Heading6Char"/>
    <w:qFormat/>
    <w:rsid w:val="00F7560C"/>
    <w:pPr>
      <w:spacing w:before="60"/>
      <w:outlineLvl w:val="5"/>
    </w:pPr>
    <w:rPr>
      <w:color w:val="918585"/>
      <w:sz w:val="20"/>
    </w:rPr>
  </w:style>
  <w:style w:type="paragraph" w:styleId="Heading7">
    <w:name w:val="heading 7"/>
    <w:basedOn w:val="Normal"/>
    <w:next w:val="Normal"/>
    <w:link w:val="Heading7Char"/>
    <w:qFormat/>
    <w:rsid w:val="00F7560C"/>
    <w:pPr>
      <w:ind w:left="720"/>
      <w:outlineLvl w:val="6"/>
    </w:pPr>
    <w:rPr>
      <w:i/>
    </w:rPr>
  </w:style>
  <w:style w:type="paragraph" w:styleId="Heading8">
    <w:name w:val="heading 8"/>
    <w:basedOn w:val="Normal"/>
    <w:next w:val="Normal"/>
    <w:link w:val="Heading8Char"/>
    <w:qFormat/>
    <w:rsid w:val="00F7560C"/>
    <w:pPr>
      <w:ind w:left="720"/>
      <w:outlineLvl w:val="7"/>
    </w:pPr>
    <w:rPr>
      <w:i/>
    </w:rPr>
  </w:style>
  <w:style w:type="paragraph" w:styleId="Heading9">
    <w:name w:val="heading 9"/>
    <w:basedOn w:val="Normal"/>
    <w:next w:val="Normal"/>
    <w:link w:val="Heading9Char"/>
    <w:qFormat/>
    <w:rsid w:val="00F7560C"/>
    <w:pPr>
      <w:ind w:left="720"/>
      <w:outlineLvl w:val="8"/>
    </w:pPr>
    <w:rPr>
      <w:i/>
    </w:rPr>
  </w:style>
  <w:style w:type="character" w:default="1" w:styleId="DefaultParagraphFont">
    <w:name w:val="Default Paragraph Font"/>
    <w:uiPriority w:val="1"/>
    <w:unhideWhenUsed/>
    <w:rsid w:val="00F75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60C"/>
  </w:style>
  <w:style w:type="character" w:customStyle="1" w:styleId="Heading1Char">
    <w:name w:val="Heading 1 Char"/>
    <w:basedOn w:val="DefaultParagraphFont"/>
    <w:link w:val="Heading1"/>
    <w:rsid w:val="00F7560C"/>
    <w:rPr>
      <w:rFonts w:ascii="Times New Roman" w:eastAsia="Times New Roman" w:hAnsi="Times New Roman" w:cs="Times New Roman"/>
      <w:b/>
      <w:sz w:val="32"/>
      <w:szCs w:val="20"/>
      <w:lang w:eastAsia="en-US"/>
    </w:rPr>
  </w:style>
  <w:style w:type="paragraph" w:styleId="BodyText">
    <w:name w:val="Body Text"/>
    <w:basedOn w:val="Normal"/>
    <w:link w:val="BodyTextChar"/>
    <w:rsid w:val="00F756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560C"/>
    <w:rPr>
      <w:rFonts w:ascii="Times New Roman" w:eastAsia="Times New Roman" w:hAnsi="Times New Roman" w:cs="Times New Roman"/>
      <w:sz w:val="24"/>
      <w:lang w:eastAsia="en-US"/>
    </w:rPr>
  </w:style>
  <w:style w:type="paragraph" w:styleId="ListBullet">
    <w:name w:val="List Bullet"/>
    <w:basedOn w:val="List"/>
    <w:rsid w:val="00F7560C"/>
    <w:pPr>
      <w:numPr>
        <w:numId w:val="13"/>
      </w:numPr>
      <w:tabs>
        <w:tab w:val="clear" w:pos="340"/>
      </w:tabs>
      <w:spacing w:before="40" w:after="40"/>
    </w:pPr>
  </w:style>
  <w:style w:type="character" w:customStyle="1" w:styleId="SpecialBold">
    <w:name w:val="Special Bold"/>
    <w:basedOn w:val="DefaultParagraphFont"/>
    <w:rsid w:val="00F7560C"/>
    <w:rPr>
      <w:b/>
      <w:spacing w:val="0"/>
    </w:rPr>
  </w:style>
  <w:style w:type="paragraph" w:styleId="ListBullet2">
    <w:name w:val="List Bullet 2"/>
    <w:basedOn w:val="List2"/>
    <w:rsid w:val="00F7560C"/>
    <w:pPr>
      <w:numPr>
        <w:numId w:val="14"/>
      </w:numPr>
      <w:tabs>
        <w:tab w:val="clear" w:pos="680"/>
      </w:tabs>
    </w:pPr>
  </w:style>
  <w:style w:type="paragraph" w:customStyle="1" w:styleId="SuperHeading">
    <w:name w:val="SuperHeading"/>
    <w:basedOn w:val="Normal"/>
    <w:rsid w:val="00F7560C"/>
    <w:pPr>
      <w:spacing w:before="240" w:after="120"/>
      <w:outlineLvl w:val="0"/>
    </w:pPr>
    <w:rPr>
      <w:rFonts w:ascii="Times New Roman" w:hAnsi="Times New Roman"/>
      <w:b/>
      <w:sz w:val="32"/>
    </w:rPr>
  </w:style>
  <w:style w:type="paragraph" w:customStyle="1" w:styleId="AllowPageBreak">
    <w:name w:val="AllowPageBreak"/>
    <w:rsid w:val="00F756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560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56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6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6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6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6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6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6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60C"/>
    <w:rPr>
      <w:rFonts w:ascii="Courier New" w:eastAsia="Times New Roman" w:hAnsi="Courier New" w:cs="Times New Roman"/>
      <w:i/>
      <w:szCs w:val="20"/>
      <w:lang w:eastAsia="en-US"/>
    </w:rPr>
  </w:style>
  <w:style w:type="paragraph" w:customStyle="1" w:styleId="HeadingBase">
    <w:name w:val="Heading Base"/>
    <w:rsid w:val="00F756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60C"/>
    <w:pPr>
      <w:tabs>
        <w:tab w:val="right" w:leader="dot" w:pos="9072"/>
      </w:tabs>
      <w:ind w:left="567"/>
    </w:pPr>
    <w:rPr>
      <w:szCs w:val="22"/>
    </w:rPr>
  </w:style>
  <w:style w:type="paragraph" w:customStyle="1" w:styleId="TOCBase">
    <w:name w:val="TOC Base"/>
    <w:rsid w:val="00F756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60C"/>
    <w:pPr>
      <w:tabs>
        <w:tab w:val="right" w:leader="dot" w:pos="9072"/>
      </w:tabs>
      <w:spacing w:before="40" w:after="40"/>
      <w:ind w:left="284"/>
    </w:pPr>
    <w:rPr>
      <w:rFonts w:ascii="Times New Roman" w:hAnsi="Times New Roman"/>
    </w:rPr>
  </w:style>
  <w:style w:type="paragraph" w:styleId="TOC1">
    <w:name w:val="toc 1"/>
    <w:basedOn w:val="TOCBase"/>
    <w:next w:val="Normal"/>
    <w:rsid w:val="00F756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6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60C"/>
    <w:rPr>
      <w:rFonts w:ascii="Times New Roman" w:eastAsia="Times New Roman" w:hAnsi="Times New Roman" w:cs="Times New Roman"/>
      <w:sz w:val="16"/>
      <w:lang w:eastAsia="en-US"/>
    </w:rPr>
  </w:style>
  <w:style w:type="paragraph" w:styleId="Title">
    <w:name w:val="Title"/>
    <w:basedOn w:val="HeadingBase"/>
    <w:link w:val="TitleChar"/>
    <w:qFormat/>
    <w:rsid w:val="00F7560C"/>
    <w:pPr>
      <w:spacing w:before="5040"/>
      <w:jc w:val="center"/>
    </w:pPr>
    <w:rPr>
      <w:sz w:val="48"/>
      <w:szCs w:val="72"/>
      <w:lang w:val="en-US"/>
    </w:rPr>
  </w:style>
  <w:style w:type="character" w:customStyle="1" w:styleId="TitleChar">
    <w:name w:val="Title Char"/>
    <w:basedOn w:val="DefaultParagraphFont"/>
    <w:link w:val="Title"/>
    <w:rsid w:val="00F756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60C"/>
    <w:pPr>
      <w:tabs>
        <w:tab w:val="left" w:pos="3600"/>
        <w:tab w:val="left" w:pos="3958"/>
      </w:tabs>
    </w:pPr>
  </w:style>
  <w:style w:type="paragraph" w:styleId="List">
    <w:name w:val="List"/>
    <w:basedOn w:val="BodyText"/>
    <w:next w:val="BodyText"/>
    <w:rsid w:val="00F7560C"/>
    <w:pPr>
      <w:tabs>
        <w:tab w:val="left" w:pos="340"/>
      </w:tabs>
      <w:spacing w:before="60" w:after="60"/>
      <w:ind w:left="340" w:hanging="340"/>
    </w:pPr>
  </w:style>
  <w:style w:type="paragraph" w:customStyle="1" w:styleId="Note">
    <w:name w:val="Note"/>
    <w:basedOn w:val="BodyText"/>
    <w:rsid w:val="00F756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60C"/>
    <w:pPr>
      <w:framePr w:wrap="auto" w:hAnchor="text" w:y="6049"/>
    </w:pPr>
    <w:rPr>
      <w:color w:val="000000"/>
      <w:sz w:val="40"/>
    </w:rPr>
  </w:style>
  <w:style w:type="paragraph" w:customStyle="1" w:styleId="TOCTitle">
    <w:name w:val="TOCTitle"/>
    <w:basedOn w:val="Heading1"/>
    <w:rsid w:val="00F7560C"/>
    <w:pPr>
      <w:spacing w:after="240"/>
      <w:jc w:val="center"/>
      <w:outlineLvl w:val="9"/>
    </w:pPr>
    <w:rPr>
      <w:caps/>
    </w:rPr>
  </w:style>
  <w:style w:type="paragraph" w:customStyle="1" w:styleId="Version">
    <w:name w:val="Version"/>
    <w:rsid w:val="00F756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60C"/>
    <w:pPr>
      <w:keepNext w:val="0"/>
      <w:tabs>
        <w:tab w:val="right" w:pos="4176"/>
      </w:tabs>
      <w:ind w:left="198" w:hanging="198"/>
    </w:pPr>
    <w:rPr>
      <w:rFonts w:ascii="Garamond" w:hAnsi="Garamond"/>
    </w:rPr>
  </w:style>
  <w:style w:type="paragraph" w:styleId="IndexHeading">
    <w:name w:val="index heading"/>
    <w:basedOn w:val="Normal"/>
    <w:next w:val="Index1"/>
    <w:semiHidden/>
    <w:rsid w:val="00F7560C"/>
    <w:pPr>
      <w:spacing w:before="120" w:after="120"/>
    </w:pPr>
    <w:rPr>
      <w:rFonts w:ascii="Arial" w:hAnsi="Arial"/>
      <w:b/>
      <w:color w:val="918585"/>
      <w:sz w:val="24"/>
    </w:rPr>
  </w:style>
  <w:style w:type="paragraph" w:styleId="Header">
    <w:name w:val="header"/>
    <w:basedOn w:val="Normal"/>
    <w:link w:val="HeaderChar"/>
    <w:rsid w:val="00F756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60C"/>
    <w:rPr>
      <w:rFonts w:ascii="Times New Roman" w:eastAsia="Times New Roman" w:hAnsi="Times New Roman" w:cs="Times New Roman"/>
      <w:sz w:val="16"/>
      <w:szCs w:val="20"/>
      <w:lang w:val="en-GB" w:eastAsia="en-US"/>
    </w:rPr>
  </w:style>
  <w:style w:type="paragraph" w:customStyle="1" w:styleId="Chapter">
    <w:name w:val="Chapter"/>
    <w:basedOn w:val="Normal"/>
    <w:rsid w:val="00F7560C"/>
    <w:pPr>
      <w:spacing w:before="240"/>
    </w:pPr>
    <w:rPr>
      <w:rFonts w:ascii="Times New Roman" w:hAnsi="Times New Roman"/>
      <w:smallCaps/>
      <w:spacing w:val="80"/>
      <w:sz w:val="28"/>
    </w:rPr>
  </w:style>
  <w:style w:type="paragraph" w:customStyle="1" w:styleId="InChapter">
    <w:name w:val="InChapter"/>
    <w:basedOn w:val="Heading3"/>
    <w:rsid w:val="00F7560C"/>
    <w:pPr>
      <w:spacing w:after="240"/>
      <w:outlineLvl w:val="9"/>
    </w:pPr>
    <w:rPr>
      <w:noProof/>
    </w:rPr>
  </w:style>
  <w:style w:type="paragraph" w:styleId="Index2">
    <w:name w:val="index 2"/>
    <w:basedOn w:val="Normal"/>
    <w:next w:val="Normal"/>
    <w:semiHidden/>
    <w:rsid w:val="00F7560C"/>
    <w:pPr>
      <w:tabs>
        <w:tab w:val="right" w:pos="4176"/>
      </w:tabs>
      <w:ind w:left="568" w:hanging="284"/>
    </w:pPr>
    <w:rPr>
      <w:rFonts w:ascii="Garamond" w:hAnsi="Garamond"/>
    </w:rPr>
  </w:style>
  <w:style w:type="paragraph" w:customStyle="1" w:styleId="Byline">
    <w:name w:val="Byline"/>
    <w:rsid w:val="00F756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60C"/>
    <w:pPr>
      <w:tabs>
        <w:tab w:val="clear" w:pos="3600"/>
        <w:tab w:val="clear" w:pos="3958"/>
      </w:tabs>
      <w:jc w:val="right"/>
    </w:pPr>
  </w:style>
  <w:style w:type="character" w:styleId="Emphasis">
    <w:name w:val="Emphasis"/>
    <w:basedOn w:val="DefaultParagraphFont"/>
    <w:qFormat/>
    <w:rsid w:val="00F7560C"/>
    <w:rPr>
      <w:i/>
    </w:rPr>
  </w:style>
  <w:style w:type="paragraph" w:styleId="Caption">
    <w:name w:val="caption"/>
    <w:basedOn w:val="BodyText"/>
    <w:next w:val="Normal"/>
    <w:qFormat/>
    <w:rsid w:val="00F7560C"/>
    <w:pPr>
      <w:framePr w:w="2268" w:hSpace="181" w:vSpace="181" w:wrap="around" w:vAnchor="text" w:hAnchor="page" w:x="1135" w:y="285" w:anchorLock="1"/>
    </w:pPr>
    <w:rPr>
      <w:i/>
    </w:rPr>
  </w:style>
  <w:style w:type="paragraph" w:customStyle="1" w:styleId="MiniTOCTitle">
    <w:name w:val="MiniTOCTitle"/>
    <w:basedOn w:val="Heading4"/>
    <w:rsid w:val="00F7560C"/>
    <w:pPr>
      <w:spacing w:before="240"/>
      <w:outlineLvl w:val="9"/>
    </w:pPr>
    <w:rPr>
      <w:noProof/>
      <w:sz w:val="24"/>
    </w:rPr>
  </w:style>
  <w:style w:type="paragraph" w:customStyle="1" w:styleId="MiniTOCItem">
    <w:name w:val="MiniTOCItem"/>
    <w:basedOn w:val="ListBullet"/>
    <w:rsid w:val="00F7560C"/>
    <w:pPr>
      <w:numPr>
        <w:numId w:val="0"/>
      </w:numPr>
      <w:tabs>
        <w:tab w:val="right" w:leader="dot" w:pos="6521"/>
      </w:tabs>
      <w:spacing w:before="0" w:after="0"/>
    </w:pPr>
  </w:style>
  <w:style w:type="paragraph" w:customStyle="1" w:styleId="TOFTitle">
    <w:name w:val="TOFTitle"/>
    <w:basedOn w:val="TOCTitle"/>
    <w:rsid w:val="00F7560C"/>
  </w:style>
  <w:style w:type="paragraph" w:styleId="TableofFigures">
    <w:name w:val="table of figures"/>
    <w:basedOn w:val="Normal"/>
    <w:next w:val="Normal"/>
    <w:semiHidden/>
    <w:rsid w:val="00F7560C"/>
    <w:pPr>
      <w:tabs>
        <w:tab w:val="right" w:leader="dot" w:pos="9072"/>
      </w:tabs>
      <w:ind w:left="970" w:hanging="403"/>
    </w:pPr>
    <w:rPr>
      <w:rFonts w:ascii="Times New Roman" w:hAnsi="Times New Roman"/>
      <w:b/>
    </w:rPr>
  </w:style>
  <w:style w:type="paragraph" w:styleId="ListNumber">
    <w:name w:val="List Number"/>
    <w:basedOn w:val="List"/>
    <w:rsid w:val="00F7560C"/>
    <w:pPr>
      <w:numPr>
        <w:numId w:val="16"/>
      </w:numPr>
      <w:tabs>
        <w:tab w:val="clear" w:pos="340"/>
      </w:tabs>
    </w:pPr>
  </w:style>
  <w:style w:type="character" w:customStyle="1" w:styleId="WingdingSymbols">
    <w:name w:val="Wingding Symbols"/>
    <w:rsid w:val="00F7560C"/>
    <w:rPr>
      <w:rFonts w:ascii="Wingdings" w:hAnsi="Wingdings"/>
    </w:rPr>
  </w:style>
  <w:style w:type="paragraph" w:customStyle="1" w:styleId="TableHeading">
    <w:name w:val="Table Heading"/>
    <w:basedOn w:val="HeadingBase"/>
    <w:rsid w:val="00F7560C"/>
    <w:pPr>
      <w:keepLines/>
      <w:pBdr>
        <w:bottom w:val="single" w:sz="6" w:space="1" w:color="918585"/>
      </w:pBdr>
      <w:spacing w:before="240"/>
    </w:pPr>
  </w:style>
  <w:style w:type="character" w:customStyle="1" w:styleId="HotSpot">
    <w:name w:val="HotSpot"/>
    <w:rsid w:val="00F7560C"/>
    <w:rPr>
      <w:color w:val="0033CC"/>
      <w:u w:val="none"/>
    </w:rPr>
  </w:style>
  <w:style w:type="paragraph" w:customStyle="1" w:styleId="BodyTextRight">
    <w:name w:val="Body Text Right"/>
    <w:basedOn w:val="BodyText"/>
    <w:rsid w:val="00F7560C"/>
    <w:pPr>
      <w:spacing w:before="0" w:after="0"/>
      <w:jc w:val="right"/>
    </w:pPr>
  </w:style>
  <w:style w:type="paragraph" w:styleId="Index3">
    <w:name w:val="index 3"/>
    <w:basedOn w:val="ListNumber2"/>
    <w:next w:val="Normal"/>
    <w:semiHidden/>
    <w:rsid w:val="00F7560C"/>
    <w:pPr>
      <w:numPr>
        <w:numId w:val="0"/>
      </w:numPr>
      <w:tabs>
        <w:tab w:val="right" w:leader="dot" w:pos="4176"/>
      </w:tabs>
    </w:pPr>
  </w:style>
  <w:style w:type="paragraph" w:styleId="ListNumber2">
    <w:name w:val="List Number 2"/>
    <w:basedOn w:val="List2"/>
    <w:rsid w:val="00F7560C"/>
    <w:pPr>
      <w:numPr>
        <w:numId w:val="11"/>
      </w:numPr>
      <w:tabs>
        <w:tab w:val="clear" w:pos="1060"/>
      </w:tabs>
    </w:pPr>
  </w:style>
  <w:style w:type="paragraph" w:customStyle="1" w:styleId="MarginNote">
    <w:name w:val="Margin Note"/>
    <w:basedOn w:val="BodyText"/>
    <w:rsid w:val="00F756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6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6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60C"/>
    <w:rPr>
      <w:sz w:val="32"/>
    </w:rPr>
  </w:style>
  <w:style w:type="paragraph" w:customStyle="1" w:styleId="HeadingProcedure">
    <w:name w:val="Heading Procedure"/>
    <w:basedOn w:val="HeadingBase"/>
    <w:next w:val="Normal"/>
    <w:rsid w:val="00F7560C"/>
    <w:pPr>
      <w:tabs>
        <w:tab w:val="left" w:pos="0"/>
      </w:tabs>
      <w:spacing w:before="120" w:after="60"/>
    </w:pPr>
    <w:rPr>
      <w:i/>
      <w:color w:val="918585"/>
      <w:sz w:val="22"/>
    </w:rPr>
  </w:style>
  <w:style w:type="paragraph" w:customStyle="1" w:styleId="TableBodyText">
    <w:name w:val="Table Body Text"/>
    <w:basedOn w:val="BodyText"/>
    <w:rsid w:val="00F7560C"/>
    <w:pPr>
      <w:spacing w:before="60" w:after="60"/>
    </w:pPr>
  </w:style>
  <w:style w:type="paragraph" w:styleId="ListContinue">
    <w:name w:val="List Continue"/>
    <w:basedOn w:val="List"/>
    <w:rsid w:val="00F7560C"/>
    <w:pPr>
      <w:ind w:firstLine="0"/>
    </w:pPr>
  </w:style>
  <w:style w:type="paragraph" w:customStyle="1" w:styleId="ListNote">
    <w:name w:val="List Note"/>
    <w:basedOn w:val="List"/>
    <w:rsid w:val="00F7560C"/>
    <w:pPr>
      <w:pBdr>
        <w:top w:val="single" w:sz="6" w:space="2" w:color="918585"/>
        <w:bottom w:val="single" w:sz="6" w:space="2" w:color="918585"/>
      </w:pBdr>
      <w:tabs>
        <w:tab w:val="left" w:pos="1021"/>
      </w:tabs>
      <w:ind w:firstLine="0"/>
    </w:pPr>
  </w:style>
  <w:style w:type="paragraph" w:customStyle="1" w:styleId="Warning">
    <w:name w:val="Warning"/>
    <w:basedOn w:val="BodyText"/>
    <w:rsid w:val="00F7560C"/>
    <w:pPr>
      <w:shd w:val="clear" w:color="auto" w:fill="D9D9D9"/>
      <w:tabs>
        <w:tab w:val="left" w:pos="992"/>
      </w:tabs>
      <w:ind w:left="119" w:right="119"/>
    </w:pPr>
    <w:rPr>
      <w:sz w:val="20"/>
    </w:rPr>
  </w:style>
  <w:style w:type="paragraph" w:customStyle="1" w:styleId="MarginIcons">
    <w:name w:val="Margin Icons"/>
    <w:basedOn w:val="BodyText"/>
    <w:rsid w:val="00F756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60C"/>
    <w:rPr>
      <w:rFonts w:ascii="Courier New" w:hAnsi="Courier New"/>
    </w:rPr>
  </w:style>
  <w:style w:type="paragraph" w:customStyle="1" w:styleId="NoteBullet">
    <w:name w:val="Note Bullet"/>
    <w:basedOn w:val="Note"/>
    <w:rsid w:val="00F7560C"/>
    <w:pPr>
      <w:tabs>
        <w:tab w:val="clear" w:pos="680"/>
      </w:tabs>
      <w:spacing w:before="60" w:after="60"/>
    </w:pPr>
  </w:style>
  <w:style w:type="paragraph" w:customStyle="1" w:styleId="SubHeading2">
    <w:name w:val="SubHeading2"/>
    <w:basedOn w:val="HeadingBase"/>
    <w:rsid w:val="00F7560C"/>
    <w:pPr>
      <w:spacing w:before="240" w:after="60"/>
    </w:pPr>
    <w:rPr>
      <w:sz w:val="20"/>
    </w:rPr>
  </w:style>
  <w:style w:type="paragraph" w:customStyle="1" w:styleId="SubHeading1">
    <w:name w:val="SubHeading1"/>
    <w:basedOn w:val="HeadingBase"/>
    <w:rsid w:val="00F7560C"/>
    <w:pPr>
      <w:spacing w:before="240" w:after="60"/>
    </w:pPr>
    <w:rPr>
      <w:color w:val="918585"/>
      <w:sz w:val="22"/>
    </w:rPr>
  </w:style>
  <w:style w:type="paragraph" w:customStyle="1" w:styleId="SideHeading">
    <w:name w:val="Side Heading"/>
    <w:basedOn w:val="HeadingBase"/>
    <w:rsid w:val="00F756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60C"/>
    <w:pPr>
      <w:numPr>
        <w:numId w:val="12"/>
      </w:numPr>
    </w:pPr>
  </w:style>
  <w:style w:type="paragraph" w:styleId="PlainText">
    <w:name w:val="Plain Text"/>
    <w:basedOn w:val="Normal"/>
    <w:link w:val="PlainTextChar"/>
    <w:rsid w:val="00F7560C"/>
    <w:rPr>
      <w:sz w:val="20"/>
    </w:rPr>
  </w:style>
  <w:style w:type="character" w:customStyle="1" w:styleId="PlainTextChar">
    <w:name w:val="Plain Text Char"/>
    <w:basedOn w:val="DefaultParagraphFont"/>
    <w:link w:val="PlainText"/>
    <w:rsid w:val="00F7560C"/>
    <w:rPr>
      <w:rFonts w:ascii="Courier New" w:eastAsia="Times New Roman" w:hAnsi="Courier New" w:cs="Times New Roman"/>
      <w:sz w:val="20"/>
      <w:szCs w:val="20"/>
      <w:lang w:eastAsia="en-US"/>
    </w:rPr>
  </w:style>
  <w:style w:type="character" w:customStyle="1" w:styleId="MenuOption">
    <w:name w:val="Menu Option"/>
    <w:basedOn w:val="DefaultParagraphFont"/>
    <w:rsid w:val="00F7560C"/>
    <w:rPr>
      <w:b/>
      <w:smallCaps/>
    </w:rPr>
  </w:style>
  <w:style w:type="paragraph" w:customStyle="1" w:styleId="TableListNumber">
    <w:name w:val="Table List Number"/>
    <w:basedOn w:val="ListNumber"/>
    <w:rsid w:val="00F7560C"/>
    <w:pPr>
      <w:numPr>
        <w:numId w:val="0"/>
      </w:numPr>
    </w:pPr>
  </w:style>
  <w:style w:type="paragraph" w:styleId="TOC4">
    <w:name w:val="toc 4"/>
    <w:basedOn w:val="TOCBase"/>
    <w:next w:val="Normal"/>
    <w:semiHidden/>
    <w:rsid w:val="00F7560C"/>
    <w:pPr>
      <w:tabs>
        <w:tab w:val="right" w:leader="dot" w:pos="9071"/>
      </w:tabs>
      <w:ind w:left="1701"/>
    </w:pPr>
  </w:style>
  <w:style w:type="paragraph" w:customStyle="1" w:styleId="ListAlpha">
    <w:name w:val="List Alpha"/>
    <w:basedOn w:val="List"/>
    <w:rsid w:val="00F7560C"/>
    <w:pPr>
      <w:numPr>
        <w:numId w:val="10"/>
      </w:numPr>
    </w:pPr>
  </w:style>
  <w:style w:type="paragraph" w:customStyle="1" w:styleId="ListAlpha2">
    <w:name w:val="List Alpha 2"/>
    <w:basedOn w:val="List2"/>
    <w:rsid w:val="00F7560C"/>
    <w:pPr>
      <w:numPr>
        <w:numId w:val="9"/>
      </w:numPr>
    </w:pPr>
  </w:style>
  <w:style w:type="paragraph" w:styleId="List2">
    <w:name w:val="List 2"/>
    <w:basedOn w:val="BodyText"/>
    <w:rsid w:val="00F7560C"/>
    <w:pPr>
      <w:tabs>
        <w:tab w:val="left" w:pos="680"/>
      </w:tabs>
      <w:spacing w:before="60" w:after="60"/>
      <w:ind w:left="680" w:hanging="340"/>
    </w:pPr>
  </w:style>
  <w:style w:type="paragraph" w:styleId="List3">
    <w:name w:val="List 3"/>
    <w:basedOn w:val="BodyText"/>
    <w:rsid w:val="00F7560C"/>
    <w:pPr>
      <w:tabs>
        <w:tab w:val="left" w:pos="1021"/>
      </w:tabs>
      <w:spacing w:before="60" w:after="60"/>
      <w:ind w:left="1020" w:hanging="340"/>
    </w:pPr>
  </w:style>
  <w:style w:type="paragraph" w:styleId="List4">
    <w:name w:val="List 4"/>
    <w:basedOn w:val="BodyText"/>
    <w:rsid w:val="00F7560C"/>
    <w:pPr>
      <w:tabs>
        <w:tab w:val="left" w:pos="1361"/>
      </w:tabs>
      <w:spacing w:before="60" w:after="60"/>
      <w:ind w:left="1361" w:hanging="340"/>
    </w:pPr>
  </w:style>
  <w:style w:type="paragraph" w:styleId="List5">
    <w:name w:val="List 5"/>
    <w:basedOn w:val="BodyText"/>
    <w:rsid w:val="00F7560C"/>
    <w:pPr>
      <w:tabs>
        <w:tab w:val="left" w:pos="1701"/>
      </w:tabs>
      <w:spacing w:before="60" w:after="60"/>
      <w:ind w:left="1701" w:hanging="340"/>
    </w:pPr>
  </w:style>
  <w:style w:type="paragraph" w:styleId="ListBullet4">
    <w:name w:val="List Bullet 4"/>
    <w:basedOn w:val="List4"/>
    <w:rsid w:val="00F7560C"/>
    <w:pPr>
      <w:numPr>
        <w:numId w:val="4"/>
      </w:numPr>
      <w:tabs>
        <w:tab w:val="clear" w:pos="1361"/>
      </w:tabs>
    </w:pPr>
  </w:style>
  <w:style w:type="paragraph" w:styleId="ListBullet5">
    <w:name w:val="List Bullet 5"/>
    <w:basedOn w:val="List5"/>
    <w:rsid w:val="00F7560C"/>
    <w:pPr>
      <w:numPr>
        <w:numId w:val="5"/>
      </w:numPr>
    </w:pPr>
  </w:style>
  <w:style w:type="paragraph" w:styleId="ListContinue2">
    <w:name w:val="List Continue 2"/>
    <w:basedOn w:val="List2"/>
    <w:rsid w:val="00F7560C"/>
    <w:pPr>
      <w:ind w:firstLine="0"/>
    </w:pPr>
  </w:style>
  <w:style w:type="paragraph" w:styleId="ListContinue3">
    <w:name w:val="List Continue 3"/>
    <w:basedOn w:val="List3"/>
    <w:rsid w:val="00F7560C"/>
    <w:pPr>
      <w:ind w:left="1021" w:firstLine="0"/>
    </w:pPr>
  </w:style>
  <w:style w:type="paragraph" w:styleId="ListContinue4">
    <w:name w:val="List Continue 4"/>
    <w:basedOn w:val="List4"/>
    <w:rsid w:val="00F7560C"/>
    <w:pPr>
      <w:ind w:firstLine="0"/>
    </w:pPr>
  </w:style>
  <w:style w:type="paragraph" w:styleId="ListContinue5">
    <w:name w:val="List Continue 5"/>
    <w:basedOn w:val="List5"/>
    <w:rsid w:val="00F7560C"/>
    <w:pPr>
      <w:ind w:firstLine="0"/>
    </w:pPr>
  </w:style>
  <w:style w:type="paragraph" w:styleId="ListNumber3">
    <w:name w:val="List Number 3"/>
    <w:basedOn w:val="List3"/>
    <w:rsid w:val="00F7560C"/>
    <w:pPr>
      <w:numPr>
        <w:numId w:val="6"/>
      </w:numPr>
    </w:pPr>
  </w:style>
  <w:style w:type="paragraph" w:styleId="ListNumber4">
    <w:name w:val="List Number 4"/>
    <w:basedOn w:val="List4"/>
    <w:rsid w:val="00F7560C"/>
    <w:pPr>
      <w:numPr>
        <w:numId w:val="7"/>
      </w:numPr>
    </w:pPr>
  </w:style>
  <w:style w:type="paragraph" w:styleId="ListNumber5">
    <w:name w:val="List Number 5"/>
    <w:basedOn w:val="List5"/>
    <w:rsid w:val="00F7560C"/>
    <w:pPr>
      <w:numPr>
        <w:numId w:val="8"/>
      </w:numPr>
    </w:pPr>
  </w:style>
  <w:style w:type="paragraph" w:styleId="BlockText">
    <w:name w:val="Block Text"/>
    <w:basedOn w:val="Normal"/>
    <w:rsid w:val="00F7560C"/>
    <w:pPr>
      <w:spacing w:after="120"/>
      <w:ind w:left="1440" w:right="1440"/>
    </w:pPr>
  </w:style>
  <w:style w:type="character" w:customStyle="1" w:styleId="Subscript">
    <w:name w:val="Subscript"/>
    <w:basedOn w:val="DefaultParagraphFont"/>
    <w:rsid w:val="00F7560C"/>
    <w:rPr>
      <w:sz w:val="16"/>
      <w:vertAlign w:val="subscript"/>
    </w:rPr>
  </w:style>
  <w:style w:type="character" w:customStyle="1" w:styleId="Superscript">
    <w:name w:val="Superscript"/>
    <w:basedOn w:val="DefaultParagraphFont"/>
    <w:rsid w:val="00F7560C"/>
    <w:rPr>
      <w:sz w:val="16"/>
      <w:vertAlign w:val="superscript"/>
    </w:rPr>
  </w:style>
  <w:style w:type="character" w:customStyle="1" w:styleId="Symbols">
    <w:name w:val="Symbols"/>
    <w:basedOn w:val="DefaultParagraphFont"/>
    <w:rsid w:val="00F7560C"/>
    <w:rPr>
      <w:rFonts w:ascii="Symbol" w:hAnsi="Symbol"/>
    </w:rPr>
  </w:style>
  <w:style w:type="character" w:customStyle="1" w:styleId="MenuOptions">
    <w:name w:val="Menu Options"/>
    <w:basedOn w:val="DefaultParagraphFont"/>
    <w:rsid w:val="00F7560C"/>
    <w:rPr>
      <w:rFonts w:ascii="Arial Narrow" w:hAnsi="Arial Narrow"/>
      <w:smallCaps/>
    </w:rPr>
  </w:style>
  <w:style w:type="character" w:customStyle="1" w:styleId="Buttons">
    <w:name w:val="Buttons"/>
    <w:basedOn w:val="DefaultParagraphFont"/>
    <w:rsid w:val="00F7560C"/>
    <w:rPr>
      <w:b/>
    </w:rPr>
  </w:style>
  <w:style w:type="character" w:customStyle="1" w:styleId="Underlined">
    <w:name w:val="Underlined"/>
    <w:basedOn w:val="DefaultParagraphFont"/>
    <w:rsid w:val="00F7560C"/>
    <w:rPr>
      <w:u w:val="single"/>
    </w:rPr>
  </w:style>
  <w:style w:type="paragraph" w:customStyle="1" w:styleId="TableBodyTextRight">
    <w:name w:val="Table Body Text Right"/>
    <w:basedOn w:val="TableBodyText"/>
    <w:rsid w:val="00F7560C"/>
    <w:pPr>
      <w:widowControl w:val="0"/>
      <w:autoSpaceDE w:val="0"/>
      <w:autoSpaceDN w:val="0"/>
      <w:adjustRightInd w:val="0"/>
      <w:jc w:val="right"/>
    </w:pPr>
    <w:rPr>
      <w:rFonts w:cs="Arial"/>
      <w:szCs w:val="18"/>
    </w:rPr>
  </w:style>
  <w:style w:type="paragraph" w:customStyle="1" w:styleId="CopyrightText">
    <w:name w:val="Copyright Text"/>
    <w:basedOn w:val="BodyText"/>
    <w:rsid w:val="00F7560C"/>
    <w:rPr>
      <w:sz w:val="18"/>
    </w:rPr>
  </w:style>
  <w:style w:type="paragraph" w:customStyle="1" w:styleId="BodySmallRight">
    <w:name w:val="Body Small Right"/>
    <w:basedOn w:val="BodyTextRight"/>
    <w:rsid w:val="00F7560C"/>
    <w:rPr>
      <w:sz w:val="18"/>
      <w:szCs w:val="18"/>
    </w:rPr>
  </w:style>
  <w:style w:type="paragraph" w:customStyle="1" w:styleId="MarginEdition">
    <w:name w:val="Margin Edition"/>
    <w:basedOn w:val="MarginNote"/>
    <w:rsid w:val="00F7560C"/>
    <w:pPr>
      <w:spacing w:before="0" w:after="0"/>
    </w:pPr>
    <w:rPr>
      <w:rFonts w:ascii="Times New Roman" w:hAnsi="Times New Roman"/>
      <w:color w:val="999999"/>
    </w:rPr>
  </w:style>
  <w:style w:type="paragraph" w:customStyle="1" w:styleId="Spacer">
    <w:name w:val="Spacer"/>
    <w:basedOn w:val="Normal"/>
    <w:rsid w:val="00F7560C"/>
    <w:rPr>
      <w:sz w:val="2"/>
      <w:szCs w:val="2"/>
    </w:rPr>
  </w:style>
  <w:style w:type="character" w:customStyle="1" w:styleId="Small">
    <w:name w:val="Small"/>
    <w:basedOn w:val="DefaultParagraphFont"/>
    <w:rsid w:val="00F7560C"/>
    <w:rPr>
      <w:sz w:val="16"/>
    </w:rPr>
  </w:style>
  <w:style w:type="paragraph" w:customStyle="1" w:styleId="WideTable">
    <w:name w:val="Wide Table"/>
    <w:basedOn w:val="Normal"/>
    <w:rsid w:val="00F7560C"/>
    <w:pPr>
      <w:ind w:left="-1418"/>
    </w:pPr>
    <w:rPr>
      <w:sz w:val="2"/>
      <w:szCs w:val="2"/>
    </w:rPr>
  </w:style>
  <w:style w:type="character" w:styleId="PageNumber">
    <w:name w:val="page number"/>
    <w:basedOn w:val="DefaultParagraphFont"/>
    <w:rsid w:val="00F7560C"/>
  </w:style>
  <w:style w:type="paragraph" w:styleId="Quote">
    <w:name w:val="Quote"/>
    <w:basedOn w:val="Heading1"/>
    <w:link w:val="QuoteChar"/>
    <w:qFormat/>
    <w:rsid w:val="00F7560C"/>
    <w:rPr>
      <w:b w:val="0"/>
      <w:sz w:val="72"/>
      <w:szCs w:val="72"/>
      <w:lang w:val="en-NZ"/>
    </w:rPr>
  </w:style>
  <w:style w:type="character" w:customStyle="1" w:styleId="QuoteChar">
    <w:name w:val="Quote Char"/>
    <w:basedOn w:val="DefaultParagraphFont"/>
    <w:link w:val="Quote"/>
    <w:rsid w:val="00F756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60C"/>
    <w:pPr>
      <w:pageBreakBefore/>
    </w:pPr>
  </w:style>
  <w:style w:type="paragraph" w:customStyle="1" w:styleId="Border">
    <w:name w:val="Border"/>
    <w:basedOn w:val="Normal"/>
    <w:qFormat/>
    <w:rsid w:val="00F756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60C"/>
    <w:rPr>
      <w:b/>
      <w:bCs/>
      <w:i/>
      <w:iCs/>
      <w:color w:val="auto"/>
    </w:rPr>
  </w:style>
  <w:style w:type="paragraph" w:styleId="IntenseQuote">
    <w:name w:val="Intense Quote"/>
    <w:basedOn w:val="Normal"/>
    <w:next w:val="Normal"/>
    <w:link w:val="IntenseQuoteChar"/>
    <w:uiPriority w:val="30"/>
    <w:qFormat/>
    <w:rsid w:val="00F756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6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60C"/>
    <w:rPr>
      <w:smallCaps/>
      <w:color w:val="auto"/>
      <w:u w:val="single"/>
    </w:rPr>
  </w:style>
  <w:style w:type="character" w:styleId="IntenseReference">
    <w:name w:val="Intense Reference"/>
    <w:basedOn w:val="DefaultParagraphFont"/>
    <w:uiPriority w:val="32"/>
    <w:qFormat/>
    <w:rsid w:val="00F7560C"/>
    <w:rPr>
      <w:b/>
      <w:bCs/>
      <w:smallCaps/>
      <w:color w:val="auto"/>
      <w:spacing w:val="5"/>
      <w:u w:val="single"/>
    </w:rPr>
  </w:style>
  <w:style w:type="paragraph" w:customStyle="1" w:styleId="2ColumnHeading">
    <w:name w:val="2Column Heading"/>
    <w:basedOn w:val="BodyText"/>
    <w:qFormat/>
    <w:rsid w:val="00F7560C"/>
    <w:pPr>
      <w:spacing w:after="60"/>
      <w:ind w:left="-2268"/>
    </w:pPr>
    <w:rPr>
      <w:b/>
    </w:rPr>
  </w:style>
  <w:style w:type="paragraph" w:customStyle="1" w:styleId="Heading1TOC">
    <w:name w:val="Heading1 TOC"/>
    <w:basedOn w:val="Normal"/>
    <w:qFormat/>
    <w:rsid w:val="00F7560C"/>
    <w:pPr>
      <w:spacing w:before="240" w:after="120"/>
    </w:pPr>
    <w:rPr>
      <w:rFonts w:ascii="Times New Roman" w:hAnsi="Times New Roman"/>
      <w:b/>
      <w:sz w:val="32"/>
    </w:rPr>
  </w:style>
  <w:style w:type="paragraph" w:customStyle="1" w:styleId="Heading2TOC">
    <w:name w:val="Heading2 TOC"/>
    <w:basedOn w:val="Normal"/>
    <w:qFormat/>
    <w:rsid w:val="00F7560C"/>
    <w:pPr>
      <w:spacing w:before="240" w:after="60"/>
    </w:pPr>
    <w:rPr>
      <w:rFonts w:ascii="Times New Roman" w:hAnsi="Times New Roman"/>
      <w:b/>
      <w:sz w:val="28"/>
    </w:rPr>
  </w:style>
  <w:style w:type="character" w:customStyle="1" w:styleId="Underline">
    <w:name w:val="Underline"/>
    <w:basedOn w:val="DefaultParagraphFont"/>
    <w:qFormat/>
    <w:rsid w:val="00F7560C"/>
    <w:rPr>
      <w:u w:val="single"/>
    </w:rPr>
  </w:style>
  <w:style w:type="character" w:customStyle="1" w:styleId="BoldandItalics">
    <w:name w:val="Bold and Italics"/>
    <w:qFormat/>
    <w:rsid w:val="00F7560C"/>
    <w:rPr>
      <w:b/>
      <w:i/>
      <w:u w:val="none"/>
    </w:rPr>
  </w:style>
  <w:style w:type="paragraph" w:styleId="BalloonText">
    <w:name w:val="Balloon Text"/>
    <w:basedOn w:val="Normal"/>
    <w:link w:val="BalloonTextChar"/>
    <w:rsid w:val="00F7560C"/>
    <w:rPr>
      <w:rFonts w:ascii="Tahoma" w:hAnsi="Tahoma" w:cs="Tahoma"/>
      <w:sz w:val="16"/>
      <w:szCs w:val="16"/>
    </w:rPr>
  </w:style>
  <w:style w:type="character" w:customStyle="1" w:styleId="BalloonTextChar">
    <w:name w:val="Balloon Text Char"/>
    <w:basedOn w:val="DefaultParagraphFont"/>
    <w:link w:val="BalloonText"/>
    <w:rsid w:val="00F756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6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56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60C"/>
    <w:rPr>
      <w:b/>
      <w:color w:val="660033"/>
      <w:spacing w:val="0"/>
    </w:rPr>
  </w:style>
  <w:style w:type="paragraph" w:customStyle="1" w:styleId="Nameditemlist">
    <w:name w:val="Named item list"/>
    <w:basedOn w:val="BodyText"/>
    <w:qFormat/>
    <w:rsid w:val="00F7560C"/>
    <w:pPr>
      <w:tabs>
        <w:tab w:val="left" w:pos="2835"/>
      </w:tabs>
      <w:ind w:left="2835" w:hanging="2835"/>
    </w:pPr>
  </w:style>
  <w:style w:type="paragraph" w:customStyle="1" w:styleId="BodyTextnopadding">
    <w:name w:val="Body Text no padding"/>
    <w:basedOn w:val="BodyText"/>
    <w:qFormat/>
    <w:rsid w:val="00F7560C"/>
    <w:pPr>
      <w:spacing w:before="0" w:after="0"/>
    </w:pPr>
  </w:style>
  <w:style w:type="paragraph" w:customStyle="1" w:styleId="BodyTextBold">
    <w:name w:val="Body Text Bold"/>
    <w:basedOn w:val="BodyText"/>
    <w:qFormat/>
    <w:rsid w:val="00F7560C"/>
    <w:rPr>
      <w:b/>
    </w:rPr>
  </w:style>
  <w:style w:type="character" w:styleId="Hyperlink">
    <w:name w:val="Hyperlink"/>
    <w:basedOn w:val="DefaultParagraphFont"/>
    <w:uiPriority w:val="99"/>
    <w:unhideWhenUsed/>
    <w:rsid w:val="00025B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1507</Words>
  <Characters>10237</Characters>
  <Application>Microsoft Office Word</Application>
  <DocSecurity>0</DocSecurity>
  <Lines>365</Lines>
  <Paragraphs>255</Paragraphs>
  <ScaleCrop>false</ScaleCrop>
  <Company>Author-it Software Corporation Ltd.</Company>
  <LinksUpToDate>false</LinksUpToDate>
  <CharactersWithSpaces>11489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UEERA0034 Establish heat loads for commercial refrigeration and/or air conditioning applications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2025-03-02T02:48:00Z</dcterms:created>
  <dcterms:modified xsi:type="dcterms:W3CDTF">2025-03-02T02:48:00Z</dcterms:modified>
</cp:coreProperties>
</file>