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190A" w:rsidP="003019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UEERA0034 Establish heat loads for commercial refrigeration and/or air conditioning applications</w:t>
      </w:r>
      <w:r>
        <w:fldChar w:fldCharType="end"/>
      </w:r>
    </w:p>
    <w:p w:rsidR="0030190A" w:rsidP="0030190A">
      <w:pPr>
        <w:pStyle w:val="Version"/>
        <w:sectPr w:rsidSect="007F16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1652" w:rsidP="007F1652">
      <w:pPr>
        <w:pStyle w:val="SuperHeading"/>
      </w:pPr>
      <w:r w:rsidRPr="007F1652">
        <w:t>Assessment Requirements for UEERA0034 Establish heat loads for commercial refrigeration and/or air conditioning applications</w:t>
      </w:r>
    </w:p>
    <w:p w:rsidR="00000000" w:rsidRPr="007F1652" w:rsidP="007F1652">
      <w:pPr>
        <w:pStyle w:val="Heading1"/>
      </w:pPr>
      <w:bookmarkStart w:id="1" w:name="O_1081196"/>
      <w:bookmarkEnd w:id="1"/>
      <w:r w:rsidRPr="007F165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16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652" w:rsidP="007F1652">
            <w:pPr>
              <w:pStyle w:val="BodyText"/>
            </w:pPr>
            <w:r w:rsidRPr="007F1652">
              <w:t>Release 1. This is the first release of this unit of competency in the UEE Electrotechnology Training Package.</w:t>
            </w:r>
          </w:p>
        </w:tc>
      </w:tr>
    </w:tbl>
    <w:p w:rsidR="00000000" w:rsidRPr="007F1652" w:rsidP="007F1652">
      <w:pPr>
        <w:pStyle w:val="NoPaddingFontSize1"/>
      </w:pPr>
    </w:p>
    <w:p w:rsidR="00000000" w:rsidRPr="007F1652" w:rsidP="007F1652">
      <w:pPr>
        <w:pStyle w:val="AllowPageBreak"/>
      </w:pPr>
    </w:p>
    <w:p w:rsidR="00000000" w:rsidRPr="007F1652" w:rsidP="007F1652">
      <w:pPr>
        <w:pStyle w:val="Heading1"/>
      </w:pPr>
      <w:bookmarkStart w:id="2" w:name="O_1081197"/>
      <w:bookmarkEnd w:id="2"/>
      <w:r w:rsidRPr="007F165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16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52">
            <w:pPr>
              <w:pStyle w:val="BodyText"/>
              <w:rPr>
                <w:lang w:val="en-NZ"/>
              </w:rPr>
            </w:pPr>
            <w:r w:rsidRPr="007F1652">
              <w:t>Evidence required to demonstrate competence in this unit must be relevant to and satisfy all of the req</w:t>
            </w:r>
            <w:r w:rsidRPr="007F1652">
              <w:t>uirements of the elements, performance criteria and range of conditions on at least one occasion and include:</w:t>
            </w:r>
          </w:p>
        </w:tc>
      </w:tr>
      <w:tr w:rsidTr="007F16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652" w:rsidP="007F1652">
            <w:pPr>
              <w:pStyle w:val="ListBullet"/>
            </w:pPr>
            <w:r w:rsidRPr="007F1652">
              <w:t>establishing system parameters for heat load</w:t>
            </w:r>
          </w:p>
          <w:p w:rsidR="00000000" w:rsidRPr="007F1652" w:rsidP="007F1652">
            <w:pPr>
              <w:pStyle w:val="ListBullet"/>
            </w:pPr>
            <w:r w:rsidRPr="007F1652">
              <w:t>selecting appropriate head load calculation tools</w:t>
            </w:r>
          </w:p>
          <w:p w:rsidR="00000000" w:rsidRPr="007F1652" w:rsidP="007F1652">
            <w:pPr>
              <w:pStyle w:val="ListBullet"/>
            </w:pPr>
            <w:r w:rsidRPr="007F1652">
              <w:t>identifying heat loads accurately</w:t>
            </w:r>
          </w:p>
          <w:p w:rsidR="00000000" w:rsidRPr="007F1652" w:rsidP="007F1652">
            <w:pPr>
              <w:pStyle w:val="ListBullet"/>
            </w:pPr>
            <w:r w:rsidRPr="007F1652">
              <w:t>using calculati</w:t>
            </w:r>
            <w:r w:rsidRPr="007F1652">
              <w:t>on methods accurately</w:t>
            </w:r>
          </w:p>
          <w:p w:rsidR="00000000" w:rsidRPr="007F1652" w:rsidP="007F1652">
            <w:pPr>
              <w:pStyle w:val="ListBullet"/>
            </w:pPr>
            <w:r w:rsidRPr="007F1652">
              <w:t>documenting heat loads correctly</w:t>
            </w:r>
          </w:p>
          <w:p w:rsidR="00000000" w:rsidRPr="007F1652" w:rsidP="007F1652">
            <w:pPr>
              <w:pStyle w:val="ListBullet"/>
            </w:pPr>
            <w:r w:rsidRPr="007F1652">
              <w:t>dealing with unplanned events</w:t>
            </w:r>
          </w:p>
          <w:p w:rsidR="00000000" w:rsidRPr="007F1652" w:rsidP="007F1652">
            <w:pPr>
              <w:pStyle w:val="ListBullet"/>
            </w:pPr>
            <w:r w:rsidRPr="007F1652">
              <w:t>applying relevant work health and safety (WHS)/occupational health and safety (OHS) requirements and workplace procedures and practices requirements, including using risk control measures</w:t>
            </w:r>
          </w:p>
          <w:p w:rsidR="00000000" w:rsidRPr="007F1652" w:rsidP="007F1652">
            <w:pPr>
              <w:pStyle w:val="ListBullet"/>
            </w:pPr>
            <w:r w:rsidRPr="007F1652">
              <w:t>applying sustainable energy principles and practices</w:t>
            </w:r>
          </w:p>
          <w:p w:rsidR="00000000" w:rsidRPr="007F1652" w:rsidP="007F1652">
            <w:pPr>
              <w:pStyle w:val="ListBullet"/>
            </w:pPr>
            <w:r w:rsidRPr="007F1652">
              <w:t>determining hea</w:t>
            </w:r>
            <w:r w:rsidRPr="007F1652">
              <w:t>t loads for commercial refrigeration and air conditioning applications</w:t>
            </w:r>
          </w:p>
          <w:p w:rsidR="00000000" w:rsidRPr="007F1652" w:rsidP="007F1652">
            <w:pPr>
              <w:pStyle w:val="ListBullet"/>
            </w:pPr>
            <w:r w:rsidRPr="007F1652">
              <w:t>planning to determine heat loads for commercial refrigeration/air conditioning applications.</w:t>
            </w:r>
          </w:p>
        </w:tc>
      </w:tr>
    </w:tbl>
    <w:p w:rsidR="00000000" w:rsidRPr="007F1652" w:rsidP="007F1652">
      <w:pPr>
        <w:pStyle w:val="NoPaddingFontSize1"/>
      </w:pPr>
    </w:p>
    <w:p w:rsidR="00000000" w:rsidRPr="007F1652" w:rsidP="007F1652">
      <w:pPr>
        <w:pStyle w:val="AllowPageBreak"/>
      </w:pPr>
    </w:p>
    <w:p w:rsidR="00000000" w:rsidRPr="007F1652" w:rsidP="007F1652">
      <w:pPr>
        <w:pStyle w:val="Heading1"/>
      </w:pPr>
      <w:bookmarkStart w:id="3" w:name="O_1081198"/>
      <w:bookmarkEnd w:id="3"/>
      <w:r w:rsidRPr="007F165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16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1652">
            <w:pPr>
              <w:pStyle w:val="BodyText"/>
              <w:rPr>
                <w:lang w:val="en-NZ"/>
              </w:rPr>
            </w:pPr>
            <w:r w:rsidRPr="007F1652">
              <w:t xml:space="preserve">Evidence required to demonstrate competence in this </w:t>
            </w:r>
            <w:r w:rsidRPr="007F1652">
              <w:t>unit must be relevant to and satisfy all of the requirements of the elements, performance criteria and range of conditions and include knowledge of:</w:t>
            </w:r>
          </w:p>
        </w:tc>
      </w:tr>
      <w:tr w:rsidTr="007F16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652" w:rsidP="007F1652">
            <w:pPr>
              <w:pStyle w:val="ListBullet"/>
            </w:pPr>
            <w:r w:rsidRPr="007F1652">
              <w:t>commercial refrigeration heat load estimating commercial refrigeration applications, safe working practic</w:t>
            </w:r>
            <w:r w:rsidRPr="007F1652">
              <w:t>es and relevant standards, codes and regulations, including:</w:t>
            </w:r>
          </w:p>
          <w:p w:rsidR="00000000" w:rsidRPr="007F1652" w:rsidP="007F1652">
            <w:pPr>
              <w:pStyle w:val="ListBullet2"/>
            </w:pPr>
            <w:r w:rsidRPr="007F1652">
              <w:t>heat transfer:</w:t>
            </w:r>
          </w:p>
          <w:p w:rsidR="00000000" w:rsidRPr="007F1652" w:rsidP="007F1652">
            <w:pPr>
              <w:pStyle w:val="ListBullet3"/>
            </w:pPr>
            <w:r w:rsidRPr="007F1652">
              <w:t>factors affecting heat transfer</w:t>
            </w:r>
          </w:p>
          <w:p w:rsidR="00000000" w:rsidRPr="007F1652" w:rsidP="007F1652">
            <w:pPr>
              <w:pStyle w:val="ListBullet3"/>
            </w:pPr>
            <w:r w:rsidRPr="007F1652">
              <w:t>insulation material characteristics</w:t>
            </w:r>
          </w:p>
          <w:p w:rsidR="00000000" w:rsidRPr="007F1652" w:rsidP="007F1652">
            <w:pPr>
              <w:pStyle w:val="ListBullet3"/>
            </w:pPr>
            <w:r w:rsidRPr="007F1652">
              <w:t>vapour barriers (seals)</w:t>
            </w:r>
          </w:p>
          <w:p w:rsidR="00000000" w:rsidRPr="007F1652" w:rsidP="007F1652">
            <w:pPr>
              <w:pStyle w:val="ListBullet3"/>
            </w:pPr>
            <w:r w:rsidRPr="007F1652">
              <w:t>ambient conditions</w:t>
            </w:r>
          </w:p>
          <w:p w:rsidR="00000000" w:rsidRPr="007F1652" w:rsidP="007F1652">
            <w:pPr>
              <w:pStyle w:val="ListBullet3"/>
            </w:pPr>
            <w:r w:rsidRPr="007F1652">
              <w:t>composite walls (heat flows)</w:t>
            </w:r>
          </w:p>
          <w:p w:rsidR="00000000" w:rsidRPr="007F1652" w:rsidP="007F1652">
            <w:pPr>
              <w:pStyle w:val="ListBullet3"/>
            </w:pPr>
            <w:r w:rsidRPr="007F1652">
              <w:t>types of common insulation</w:t>
            </w:r>
          </w:p>
          <w:p w:rsidR="00000000" w:rsidRPr="007F1652" w:rsidP="007F1652">
            <w:pPr>
              <w:pStyle w:val="ListBullet3"/>
            </w:pPr>
            <w:r w:rsidRPr="007F1652">
              <w:t>thermal conductivity</w:t>
            </w:r>
          </w:p>
          <w:p w:rsidR="00000000" w:rsidRPr="007F1652" w:rsidP="007F1652">
            <w:pPr>
              <w:pStyle w:val="ListBullet3"/>
            </w:pPr>
            <w:r w:rsidRPr="007F1652">
              <w:t>film factors</w:t>
            </w:r>
          </w:p>
          <w:p w:rsidR="00000000" w:rsidRPr="007F1652" w:rsidP="007F1652">
            <w:pPr>
              <w:pStyle w:val="ListBullet2"/>
            </w:pPr>
            <w:r w:rsidRPr="007F1652">
              <w:t>cabinet construction and design:</w:t>
            </w:r>
          </w:p>
          <w:p w:rsidR="00000000" w:rsidRPr="007F1652" w:rsidP="007F1652">
            <w:pPr>
              <w:pStyle w:val="ListBullet3"/>
            </w:pPr>
            <w:r w:rsidRPr="007F1652">
              <w:t>deep freeze case</w:t>
            </w:r>
          </w:p>
          <w:p w:rsidR="00000000" w:rsidRPr="007F1652" w:rsidP="007F1652">
            <w:pPr>
              <w:pStyle w:val="ListBullet3"/>
            </w:pPr>
            <w:r w:rsidRPr="007F1652">
              <w:t>meat case</w:t>
            </w:r>
          </w:p>
          <w:p w:rsidR="00000000" w:rsidRPr="007F1652" w:rsidP="007F1652">
            <w:pPr>
              <w:pStyle w:val="ListBullet3"/>
            </w:pPr>
            <w:r w:rsidRPr="007F1652">
              <w:t>dairy case</w:t>
            </w:r>
          </w:p>
          <w:p w:rsidR="00000000" w:rsidRPr="007F1652" w:rsidP="007F1652">
            <w:pPr>
              <w:pStyle w:val="ListBullet3"/>
            </w:pPr>
            <w:r w:rsidRPr="007F1652">
              <w:t>fruit and vegetable case</w:t>
            </w:r>
          </w:p>
          <w:p w:rsidR="00000000" w:rsidRPr="007F1652" w:rsidP="007F1652">
            <w:pPr>
              <w:pStyle w:val="ListBullet3"/>
            </w:pPr>
            <w:r w:rsidRPr="007F1652">
              <w:t>drink cabinets</w:t>
            </w:r>
          </w:p>
          <w:p w:rsidR="00000000" w:rsidRPr="007F1652" w:rsidP="007F1652">
            <w:pPr>
              <w:pStyle w:val="ListBullet2"/>
            </w:pPr>
            <w:r w:rsidRPr="007F1652">
              <w:t>air change load:</w:t>
            </w:r>
          </w:p>
          <w:p w:rsidR="00000000" w:rsidRPr="007F1652" w:rsidP="007F1652">
            <w:pPr>
              <w:pStyle w:val="ListBullet3"/>
            </w:pPr>
            <w:r w:rsidRPr="007F1652">
              <w:t>room volumes</w:t>
            </w:r>
          </w:p>
          <w:p w:rsidR="00000000" w:rsidRPr="007F1652" w:rsidP="007F1652">
            <w:pPr>
              <w:pStyle w:val="ListBullet3"/>
            </w:pPr>
            <w:r w:rsidRPr="007F1652">
              <w:t>room usage (average, medium and heavy)</w:t>
            </w:r>
          </w:p>
          <w:p w:rsidR="00000000" w:rsidRPr="007F1652" w:rsidP="007F1652">
            <w:pPr>
              <w:pStyle w:val="ListBullet3"/>
            </w:pPr>
            <w:r w:rsidRPr="007F1652">
              <w:t>heat removed from cooling air to refrigerated conditions</w:t>
            </w:r>
          </w:p>
          <w:p w:rsidR="00000000" w:rsidRPr="007F1652" w:rsidP="007F1652">
            <w:pPr>
              <w:pStyle w:val="ListBullet3"/>
            </w:pPr>
            <w:r w:rsidRPr="007F1652">
              <w:t>air curtains</w:t>
            </w:r>
          </w:p>
          <w:p w:rsidR="00000000" w:rsidRPr="007F1652" w:rsidP="007F1652">
            <w:pPr>
              <w:pStyle w:val="ListBullet3"/>
            </w:pPr>
            <w:r w:rsidRPr="007F1652">
              <w:t>temperature differences</w:t>
            </w:r>
          </w:p>
          <w:p w:rsidR="00000000" w:rsidRPr="007F1652" w:rsidP="007F1652">
            <w:pPr>
              <w:pStyle w:val="ListBullet3"/>
            </w:pPr>
            <w:r w:rsidRPr="007F1652">
              <w:t>door opening sizes</w:t>
            </w:r>
          </w:p>
          <w:p w:rsidR="00000000" w:rsidRPr="007F1652" w:rsidP="007F1652">
            <w:pPr>
              <w:pStyle w:val="ListBullet3"/>
            </w:pPr>
            <w:r w:rsidRPr="007F1652">
              <w:t>Tamm’s equation</w:t>
            </w:r>
          </w:p>
          <w:p w:rsidR="00000000" w:rsidRPr="007F1652" w:rsidP="007F1652">
            <w:pPr>
              <w:pStyle w:val="ListBullet2"/>
            </w:pPr>
            <w:r w:rsidRPr="007F1652">
              <w:t>product load:</w:t>
            </w:r>
          </w:p>
          <w:p w:rsidR="00000000" w:rsidRPr="007F1652" w:rsidP="007F1652">
            <w:pPr>
              <w:pStyle w:val="ListBullet3"/>
            </w:pPr>
            <w:r w:rsidRPr="007F1652">
              <w:t>sensible heat</w:t>
            </w:r>
          </w:p>
          <w:p w:rsidR="00000000" w:rsidRPr="007F1652" w:rsidP="007F1652">
            <w:pPr>
              <w:pStyle w:val="ListBullet3"/>
            </w:pPr>
            <w:r w:rsidRPr="007F1652">
              <w:t>latent heat</w:t>
            </w:r>
          </w:p>
          <w:p w:rsidR="00000000" w:rsidRPr="007F1652" w:rsidP="007F1652">
            <w:pPr>
              <w:pStyle w:val="ListBullet3"/>
            </w:pPr>
            <w:r w:rsidRPr="007F1652">
              <w:t>heat of respiration</w:t>
            </w:r>
          </w:p>
          <w:p w:rsidR="00000000" w:rsidRPr="007F1652" w:rsidP="007F1652">
            <w:pPr>
              <w:pStyle w:val="ListBullet3"/>
            </w:pPr>
            <w:r w:rsidRPr="007F1652">
              <w:t>storage temperatures</w:t>
            </w:r>
          </w:p>
          <w:p w:rsidR="00000000" w:rsidRPr="007F1652" w:rsidP="007F1652">
            <w:pPr>
              <w:pStyle w:val="ListBullet3"/>
            </w:pPr>
            <w:r w:rsidRPr="007F1652">
              <w:t>unit running times</w:t>
            </w:r>
          </w:p>
          <w:p w:rsidR="00000000" w:rsidRPr="007F1652" w:rsidP="007F1652">
            <w:pPr>
              <w:pStyle w:val="ListBullet3"/>
            </w:pPr>
            <w:r w:rsidRPr="007F1652">
              <w:t>humidity</w:t>
            </w:r>
          </w:p>
          <w:p w:rsidR="00000000" w:rsidRPr="007F1652" w:rsidP="007F1652">
            <w:pPr>
              <w:pStyle w:val="ListBullet3"/>
            </w:pPr>
            <w:r w:rsidRPr="007F1652">
              <w:t>air flows</w:t>
            </w:r>
          </w:p>
          <w:p w:rsidR="00000000" w:rsidRPr="007F1652" w:rsidP="007F1652">
            <w:pPr>
              <w:pStyle w:val="ListBullet3"/>
            </w:pPr>
            <w:r w:rsidRPr="007F1652">
              <w:t>stacking of products</w:t>
            </w:r>
          </w:p>
          <w:p w:rsidR="00000000" w:rsidRPr="007F1652" w:rsidP="007F1652">
            <w:pPr>
              <w:pStyle w:val="ListBullet3"/>
            </w:pPr>
            <w:r w:rsidRPr="007F1652">
              <w:t>freeze, chill and thaw times</w:t>
            </w:r>
          </w:p>
          <w:p w:rsidR="00000000" w:rsidRPr="007F1652" w:rsidP="007F1652">
            <w:pPr>
              <w:pStyle w:val="ListBullet2"/>
            </w:pPr>
            <w:r w:rsidRPr="007F1652">
              <w:t>total freezer/cool room loads:</w:t>
            </w:r>
          </w:p>
          <w:p w:rsidR="00000000" w:rsidRPr="007F1652" w:rsidP="007F1652">
            <w:pPr>
              <w:pStyle w:val="ListBullet3"/>
            </w:pPr>
            <w:r w:rsidRPr="007F1652">
              <w:t>wall load</w:t>
            </w:r>
          </w:p>
          <w:p w:rsidR="00000000" w:rsidRPr="007F1652" w:rsidP="007F1652">
            <w:pPr>
              <w:pStyle w:val="ListBullet3"/>
            </w:pPr>
            <w:r w:rsidRPr="007F1652">
              <w:t>air change load</w:t>
            </w:r>
          </w:p>
          <w:p w:rsidR="00000000" w:rsidRPr="007F1652" w:rsidP="007F1652">
            <w:pPr>
              <w:pStyle w:val="ListBullet3"/>
            </w:pPr>
            <w:r w:rsidRPr="007F1652">
              <w:t>product load</w:t>
            </w:r>
          </w:p>
          <w:p w:rsidR="00000000" w:rsidRPr="007F1652" w:rsidP="007F1652">
            <w:pPr>
              <w:pStyle w:val="ListBullet3"/>
            </w:pPr>
            <w:r w:rsidRPr="007F1652">
              <w:t>miscellaneous</w:t>
            </w:r>
          </w:p>
          <w:p w:rsidR="00000000" w:rsidRPr="007F1652" w:rsidP="007F1652">
            <w:pPr>
              <w:pStyle w:val="ListBullet3"/>
            </w:pPr>
            <w:r w:rsidRPr="007F1652">
              <w:t>total load, safety factor and unit running times</w:t>
            </w:r>
          </w:p>
          <w:p w:rsidR="00000000" w:rsidRPr="007F1652" w:rsidP="007F1652">
            <w:pPr>
              <w:pStyle w:val="ListBullet3"/>
            </w:pPr>
            <w:r w:rsidRPr="007F1652">
              <w:t>floor loads in cool rooms</w:t>
            </w:r>
          </w:p>
          <w:p w:rsidR="00000000" w:rsidRPr="007F1652" w:rsidP="007F1652">
            <w:pPr>
              <w:pStyle w:val="ListBullet3"/>
            </w:pPr>
            <w:r w:rsidRPr="007F1652">
              <w:t>door opening loads (ASHRAE and RADS methods)</w:t>
            </w:r>
          </w:p>
          <w:p w:rsidR="00000000" w:rsidRPr="007F1652" w:rsidP="007F1652">
            <w:pPr>
              <w:pStyle w:val="ListBullet3"/>
            </w:pPr>
            <w:r w:rsidRPr="007F1652">
              <w:t>door opening loads (for trucks)</w:t>
            </w:r>
          </w:p>
          <w:p w:rsidR="00000000" w:rsidRPr="007F1652" w:rsidP="007F1652">
            <w:pPr>
              <w:pStyle w:val="ListBullet2"/>
            </w:pPr>
            <w:r w:rsidRPr="007F1652">
              <w:t>process cooling loads</w:t>
            </w:r>
          </w:p>
          <w:p w:rsidR="00000000" w:rsidRPr="007F1652" w:rsidP="007F1652">
            <w:pPr>
              <w:pStyle w:val="ListBullet3"/>
            </w:pPr>
            <w:r w:rsidRPr="007F1652">
              <w:t>cooling chemical reactions</w:t>
            </w:r>
          </w:p>
          <w:p w:rsidR="00000000" w:rsidRPr="007F1652" w:rsidP="007F1652">
            <w:pPr>
              <w:pStyle w:val="ListBullet3"/>
            </w:pPr>
            <w:r w:rsidRPr="007F1652">
              <w:t>energy balance methods</w:t>
            </w:r>
          </w:p>
          <w:p w:rsidR="00000000" w:rsidRPr="007F1652" w:rsidP="007F1652">
            <w:pPr>
              <w:pStyle w:val="ListBullet3"/>
            </w:pPr>
            <w:r w:rsidRPr="007F1652">
              <w:t>sensible and latent cooling of gases</w:t>
            </w:r>
          </w:p>
          <w:p w:rsidR="00000000" w:rsidRPr="007F1652" w:rsidP="007F1652">
            <w:pPr>
              <w:pStyle w:val="ListBullet3"/>
            </w:pPr>
            <w:r w:rsidRPr="007F1652">
              <w:t>sensible and latent cooling of water vapour in gas streams</w:t>
            </w:r>
          </w:p>
          <w:p w:rsidR="00000000" w:rsidRPr="007F1652" w:rsidP="007F1652">
            <w:pPr>
              <w:pStyle w:val="ListBullet2"/>
            </w:pPr>
            <w:r w:rsidRPr="007F1652">
              <w:t>computer programs</w:t>
            </w:r>
          </w:p>
          <w:p w:rsidR="00000000" w:rsidRPr="007F1652" w:rsidP="007F1652">
            <w:pPr>
              <w:pStyle w:val="ListBullet2"/>
            </w:pPr>
            <w:r w:rsidRPr="007F1652">
              <w:t>commercial air conditioning heat lo</w:t>
            </w:r>
            <w:r w:rsidRPr="007F1652">
              <w:t>ad estimating</w:t>
            </w:r>
          </w:p>
          <w:p w:rsidR="00000000" w:rsidRPr="007F1652" w:rsidP="007F1652">
            <w:pPr>
              <w:pStyle w:val="ListBullet"/>
            </w:pPr>
            <w:r w:rsidRPr="007F1652">
              <w:t>heat load estimating for commercial air conditioning applications, safe working practices and relevant standards, codes and regulations, including:</w:t>
            </w:r>
          </w:p>
          <w:p w:rsidR="00000000" w:rsidRPr="007F1652" w:rsidP="007F1652">
            <w:pPr>
              <w:pStyle w:val="ListBullet2"/>
            </w:pPr>
            <w:r w:rsidRPr="007F1652">
              <w:t>heat flow in buildings:</w:t>
            </w:r>
          </w:p>
          <w:p w:rsidR="00000000" w:rsidRPr="007F1652" w:rsidP="007F1652">
            <w:pPr>
              <w:pStyle w:val="ListBullet3"/>
            </w:pPr>
            <w:r w:rsidRPr="007F1652">
              <w:t>conduction</w:t>
            </w:r>
          </w:p>
          <w:p w:rsidR="00000000" w:rsidRPr="007F1652" w:rsidP="007F1652">
            <w:pPr>
              <w:pStyle w:val="ListBullet3"/>
            </w:pPr>
            <w:r w:rsidRPr="007F1652">
              <w:t>convection</w:t>
            </w:r>
          </w:p>
          <w:p w:rsidR="00000000" w:rsidRPr="007F1652" w:rsidP="007F1652">
            <w:pPr>
              <w:pStyle w:val="ListBullet3"/>
            </w:pPr>
            <w:r w:rsidRPr="007F1652">
              <w:t>radiation</w:t>
            </w:r>
          </w:p>
          <w:p w:rsidR="00000000" w:rsidRPr="007F1652" w:rsidP="007F1652">
            <w:pPr>
              <w:pStyle w:val="ListBullet3"/>
            </w:pPr>
            <w:r w:rsidRPr="007F1652">
              <w:t>heat paths</w:t>
            </w:r>
          </w:p>
          <w:p w:rsidR="00000000" w:rsidRPr="007F1652" w:rsidP="007F1652">
            <w:pPr>
              <w:pStyle w:val="ListBullet2"/>
            </w:pPr>
            <w:r w:rsidRPr="007F1652">
              <w:t>thermal storage</w:t>
            </w:r>
          </w:p>
          <w:p w:rsidR="00000000" w:rsidRPr="007F1652" w:rsidP="007F1652">
            <w:pPr>
              <w:pStyle w:val="ListBullet2"/>
            </w:pPr>
            <w:r w:rsidRPr="007F1652">
              <w:t>different methods of calculations:</w:t>
            </w:r>
          </w:p>
          <w:p w:rsidR="00000000" w:rsidRPr="007F1652" w:rsidP="007F1652">
            <w:pPr>
              <w:pStyle w:val="ListBullet3"/>
            </w:pPr>
            <w:r w:rsidRPr="007F1652">
              <w:t>ASHRAE</w:t>
            </w:r>
          </w:p>
          <w:p w:rsidR="00000000" w:rsidRPr="007F1652" w:rsidP="007F1652">
            <w:pPr>
              <w:pStyle w:val="ListBullet3"/>
            </w:pPr>
            <w:r w:rsidRPr="007F1652">
              <w:t>carrier</w:t>
            </w:r>
          </w:p>
          <w:p w:rsidR="00000000" w:rsidRPr="007F1652" w:rsidP="007F1652">
            <w:pPr>
              <w:pStyle w:val="ListBullet3"/>
            </w:pPr>
            <w:r w:rsidRPr="007F1652">
              <w:t>finite difference</w:t>
            </w:r>
          </w:p>
          <w:p w:rsidR="00000000" w:rsidRPr="007F1652" w:rsidP="007F1652">
            <w:pPr>
              <w:pStyle w:val="ListBullet2"/>
            </w:pPr>
            <w:r w:rsidRPr="007F1652">
              <w:t>U values</w:t>
            </w:r>
          </w:p>
          <w:p w:rsidR="00000000" w:rsidRPr="007F1652" w:rsidP="007F1652">
            <w:pPr>
              <w:pStyle w:val="ListBullet2"/>
            </w:pPr>
            <w:r w:rsidRPr="007F1652">
              <w:t>film coefficients</w:t>
            </w:r>
          </w:p>
          <w:p w:rsidR="00000000" w:rsidRPr="007F1652" w:rsidP="007F1652">
            <w:pPr>
              <w:pStyle w:val="ListBullet2"/>
            </w:pPr>
            <w:r w:rsidRPr="007F1652">
              <w:t>solar heat:</w:t>
            </w:r>
          </w:p>
          <w:p w:rsidR="00000000" w:rsidRPr="007F1652" w:rsidP="007F1652">
            <w:pPr>
              <w:pStyle w:val="ListBullet3"/>
            </w:pPr>
            <w:r w:rsidRPr="007F1652">
              <w:t>direct</w:t>
            </w:r>
          </w:p>
          <w:p w:rsidR="00000000" w:rsidRPr="007F1652" w:rsidP="007F1652">
            <w:pPr>
              <w:pStyle w:val="ListBullet3"/>
            </w:pPr>
            <w:r w:rsidRPr="007F1652">
              <w:t>diffuse</w:t>
            </w:r>
          </w:p>
          <w:p w:rsidR="00000000" w:rsidRPr="007F1652" w:rsidP="007F1652">
            <w:pPr>
              <w:pStyle w:val="ListBullet3"/>
            </w:pPr>
            <w:r w:rsidRPr="007F1652">
              <w:t>sol air temperature</w:t>
            </w:r>
          </w:p>
          <w:p w:rsidR="00000000" w:rsidRPr="007F1652" w:rsidP="007F1652">
            <w:pPr>
              <w:pStyle w:val="ListBullet3"/>
            </w:pPr>
            <w:r w:rsidRPr="007F1652">
              <w:t>sun position calculations</w:t>
            </w:r>
          </w:p>
          <w:p w:rsidR="00000000" w:rsidRPr="007F1652" w:rsidP="007F1652">
            <w:pPr>
              <w:pStyle w:val="ListBullet2"/>
            </w:pPr>
            <w:r w:rsidRPr="007F1652">
              <w:t>design conditions:</w:t>
            </w:r>
          </w:p>
          <w:p w:rsidR="00000000" w:rsidRPr="007F1652" w:rsidP="007F1652">
            <w:pPr>
              <w:pStyle w:val="ListBullet3"/>
            </w:pPr>
            <w:r w:rsidRPr="007F1652">
              <w:t>outdoor</w:t>
            </w:r>
          </w:p>
          <w:p w:rsidR="00000000" w:rsidRPr="007F1652" w:rsidP="007F1652">
            <w:pPr>
              <w:pStyle w:val="ListBullet3"/>
            </w:pPr>
            <w:r w:rsidRPr="007F1652">
              <w:t>monthly/daily corrections</w:t>
            </w:r>
          </w:p>
          <w:p w:rsidR="00000000" w:rsidRPr="007F1652" w:rsidP="007F1652">
            <w:pPr>
              <w:pStyle w:val="ListBullet3"/>
            </w:pPr>
            <w:r w:rsidRPr="007F1652">
              <w:t>comfort/critical</w:t>
            </w:r>
          </w:p>
          <w:p w:rsidR="00000000" w:rsidRPr="007F1652" w:rsidP="007F1652">
            <w:pPr>
              <w:pStyle w:val="ListBullet3"/>
            </w:pPr>
            <w:r w:rsidRPr="007F1652">
              <w:t>indoor</w:t>
            </w:r>
          </w:p>
          <w:p w:rsidR="00000000" w:rsidRPr="007F1652" w:rsidP="007F1652">
            <w:pPr>
              <w:pStyle w:val="ListBullet3"/>
            </w:pPr>
            <w:r w:rsidRPr="007F1652">
              <w:t>effective temperature</w:t>
            </w:r>
          </w:p>
          <w:p w:rsidR="00000000" w:rsidRPr="007F1652" w:rsidP="007F1652">
            <w:pPr>
              <w:pStyle w:val="ListBullet2"/>
            </w:pPr>
            <w:r w:rsidRPr="007F1652">
              <w:t>thermal comfort</w:t>
            </w:r>
          </w:p>
          <w:p w:rsidR="00000000" w:rsidRPr="007F1652" w:rsidP="007F1652">
            <w:pPr>
              <w:pStyle w:val="ListBullet2"/>
            </w:pPr>
            <w:r w:rsidRPr="007F1652">
              <w:t>space characteristics</w:t>
            </w:r>
          </w:p>
          <w:p w:rsidR="00000000" w:rsidRPr="007F1652" w:rsidP="007F1652">
            <w:pPr>
              <w:pStyle w:val="ListBullet2"/>
            </w:pPr>
            <w:r w:rsidRPr="007F1652">
              <w:t>equipment location</w:t>
            </w:r>
          </w:p>
          <w:p w:rsidR="00000000" w:rsidRPr="007F1652" w:rsidP="007F1652">
            <w:pPr>
              <w:pStyle w:val="ListBullet2"/>
            </w:pPr>
            <w:r w:rsidRPr="007F1652">
              <w:t>zoning</w:t>
            </w:r>
          </w:p>
          <w:p w:rsidR="00000000" w:rsidRPr="007F1652" w:rsidP="007F1652">
            <w:pPr>
              <w:pStyle w:val="ListBullet2"/>
            </w:pPr>
            <w:r w:rsidRPr="007F1652">
              <w:t>internal loads:</w:t>
            </w:r>
          </w:p>
          <w:p w:rsidR="00000000" w:rsidRPr="007F1652" w:rsidP="007F1652">
            <w:pPr>
              <w:pStyle w:val="ListBullet3"/>
            </w:pPr>
            <w:r w:rsidRPr="007F1652">
              <w:t>lighting</w:t>
            </w:r>
          </w:p>
          <w:p w:rsidR="00000000" w:rsidRPr="007F1652" w:rsidP="007F1652">
            <w:pPr>
              <w:pStyle w:val="ListBullet3"/>
            </w:pPr>
            <w:r w:rsidRPr="007F1652">
              <w:t>equipment</w:t>
            </w:r>
          </w:p>
          <w:p w:rsidR="00000000" w:rsidRPr="007F1652" w:rsidP="007F1652">
            <w:pPr>
              <w:pStyle w:val="ListBullet3"/>
            </w:pPr>
            <w:r w:rsidRPr="007F1652">
              <w:t>people</w:t>
            </w:r>
          </w:p>
          <w:p w:rsidR="00000000" w:rsidRPr="007F1652" w:rsidP="007F1652">
            <w:pPr>
              <w:pStyle w:val="ListBullet3"/>
            </w:pPr>
            <w:r w:rsidRPr="007F1652">
              <w:t>load profiles</w:t>
            </w:r>
          </w:p>
          <w:p w:rsidR="00000000" w:rsidRPr="007F1652" w:rsidP="007F1652">
            <w:pPr>
              <w:pStyle w:val="ListBullet3"/>
            </w:pPr>
            <w:r w:rsidRPr="007F1652">
              <w:t>internal partitions</w:t>
            </w:r>
          </w:p>
          <w:p w:rsidR="00000000" w:rsidRPr="007F1652" w:rsidP="007F1652">
            <w:pPr>
              <w:pStyle w:val="ListBullet2"/>
            </w:pPr>
            <w:r w:rsidRPr="007F1652">
              <w:t>fresh air/AS 1668 The use of ventilation and air conditioning in buildings</w:t>
            </w:r>
          </w:p>
          <w:p w:rsidR="00000000" w:rsidRPr="007F1652" w:rsidP="007F1652">
            <w:pPr>
              <w:pStyle w:val="ListBullet2"/>
            </w:pPr>
            <w:r w:rsidRPr="007F1652">
              <w:t>calculation of fabric loads:</w:t>
            </w:r>
          </w:p>
          <w:p w:rsidR="00000000" w:rsidRPr="007F1652" w:rsidP="007F1652">
            <w:pPr>
              <w:pStyle w:val="ListBullet3"/>
            </w:pPr>
            <w:r w:rsidRPr="007F1652">
              <w:t>walls</w:t>
            </w:r>
          </w:p>
          <w:p w:rsidR="00000000" w:rsidRPr="007F1652" w:rsidP="007F1652">
            <w:pPr>
              <w:pStyle w:val="ListBullet3"/>
            </w:pPr>
            <w:r w:rsidRPr="007F1652">
              <w:t>roofs</w:t>
            </w:r>
          </w:p>
          <w:p w:rsidR="00000000" w:rsidRPr="007F1652" w:rsidP="007F1652">
            <w:pPr>
              <w:pStyle w:val="ListBullet3"/>
            </w:pPr>
            <w:r w:rsidRPr="007F1652">
              <w:t>floors</w:t>
            </w:r>
          </w:p>
          <w:p w:rsidR="00000000" w:rsidRPr="007F1652" w:rsidP="007F1652">
            <w:pPr>
              <w:pStyle w:val="ListBullet2"/>
            </w:pPr>
            <w:r w:rsidRPr="007F1652">
              <w:t>windows:</w:t>
            </w:r>
          </w:p>
          <w:p w:rsidR="00000000" w:rsidRPr="007F1652" w:rsidP="007F1652">
            <w:pPr>
              <w:pStyle w:val="ListBullet3"/>
            </w:pPr>
            <w:r w:rsidRPr="007F1652">
              <w:t>glass types and factors</w:t>
            </w:r>
          </w:p>
          <w:p w:rsidR="00000000" w:rsidRPr="007F1652" w:rsidP="007F1652">
            <w:pPr>
              <w:pStyle w:val="ListBullet3"/>
            </w:pPr>
            <w:r w:rsidRPr="007F1652">
              <w:t>shade factors</w:t>
            </w:r>
          </w:p>
          <w:p w:rsidR="00000000" w:rsidRPr="007F1652" w:rsidP="007F1652">
            <w:pPr>
              <w:pStyle w:val="ListBullet3"/>
            </w:pPr>
            <w:r w:rsidRPr="007F1652">
              <w:t>internal and external shading</w:t>
            </w:r>
          </w:p>
          <w:p w:rsidR="00000000" w:rsidRPr="007F1652" w:rsidP="007F1652">
            <w:pPr>
              <w:pStyle w:val="ListBullet3"/>
            </w:pPr>
            <w:r w:rsidRPr="007F1652">
              <w:t>shading from adjacent structures</w:t>
            </w:r>
          </w:p>
          <w:p w:rsidR="00000000" w:rsidRPr="007F1652" w:rsidP="007F1652">
            <w:pPr>
              <w:pStyle w:val="ListBullet2"/>
            </w:pPr>
            <w:r w:rsidRPr="007F1652">
              <w:t>air quantity calculation:</w:t>
            </w:r>
          </w:p>
          <w:p w:rsidR="00000000" w:rsidRPr="007F1652" w:rsidP="007F1652">
            <w:pPr>
              <w:pStyle w:val="ListBullet3"/>
            </w:pPr>
            <w:r w:rsidRPr="007F1652">
              <w:t>psychrometrics</w:t>
            </w:r>
          </w:p>
          <w:p w:rsidR="00000000" w:rsidRPr="007F1652" w:rsidP="007F1652">
            <w:pPr>
              <w:pStyle w:val="ListBullet3"/>
            </w:pPr>
            <w:r w:rsidRPr="007F1652">
              <w:t>by-pass factor</w:t>
            </w:r>
          </w:p>
          <w:p w:rsidR="00000000" w:rsidRPr="007F1652" w:rsidP="007F1652">
            <w:pPr>
              <w:pStyle w:val="ListBullet3"/>
            </w:pPr>
            <w:r w:rsidRPr="007F1652">
              <w:t>coil load</w:t>
            </w:r>
          </w:p>
          <w:p w:rsidR="00000000" w:rsidRPr="007F1652" w:rsidP="007F1652">
            <w:pPr>
              <w:pStyle w:val="ListBullet3"/>
            </w:pPr>
            <w:r w:rsidRPr="007F1652">
              <w:t>variable air volume (VAV) air quantities</w:t>
            </w:r>
          </w:p>
          <w:p w:rsidR="00000000" w:rsidRPr="007F1652" w:rsidP="007F1652">
            <w:pPr>
              <w:pStyle w:val="ListBullet2"/>
            </w:pPr>
            <w:r w:rsidRPr="007F1652">
              <w:t>piping and other losses</w:t>
            </w:r>
          </w:p>
          <w:p w:rsidR="00000000" w:rsidRPr="007F1652" w:rsidP="007F1652">
            <w:pPr>
              <w:pStyle w:val="ListBullet2"/>
            </w:pPr>
            <w:r w:rsidRPr="007F1652">
              <w:t>refrigeration plant load</w:t>
            </w:r>
          </w:p>
          <w:p w:rsidR="00000000" w:rsidRPr="007F1652" w:rsidP="007F1652">
            <w:pPr>
              <w:pStyle w:val="ListBullet2"/>
            </w:pPr>
            <w:r w:rsidRPr="007F1652">
              <w:t>computer software:</w:t>
            </w:r>
          </w:p>
          <w:p w:rsidR="00000000" w:rsidRPr="007F1652" w:rsidP="007F1652">
            <w:pPr>
              <w:pStyle w:val="ListBullet3"/>
            </w:pPr>
            <w:r w:rsidRPr="007F1652">
              <w:t>responsible use</w:t>
            </w:r>
          </w:p>
          <w:p w:rsidR="00000000" w:rsidRPr="007F1652" w:rsidP="007F1652">
            <w:pPr>
              <w:pStyle w:val="ListBullet2"/>
            </w:pPr>
            <w:r w:rsidRPr="007F1652">
              <w:t>relevant commercial refrigeration and air conditioning manufacturer specifications</w:t>
            </w:r>
          </w:p>
          <w:p w:rsidR="00000000" w:rsidRPr="007F1652" w:rsidP="007F1652">
            <w:pPr>
              <w:pStyle w:val="ListBullet2"/>
            </w:pPr>
            <w:r w:rsidRPr="007F1652">
              <w:t>relevant job safety assessments or risk mitig</w:t>
            </w:r>
            <w:r w:rsidRPr="007F1652">
              <w:t>ation processes</w:t>
            </w:r>
          </w:p>
          <w:p w:rsidR="00000000" w:rsidRPr="007F1652" w:rsidP="007F1652">
            <w:pPr>
              <w:pStyle w:val="ListBullet2"/>
            </w:pPr>
            <w:r w:rsidRPr="007F1652">
              <w:t>relevant WHS/OHS legislated requirements</w:t>
            </w:r>
          </w:p>
          <w:p w:rsidR="00000000" w:rsidRPr="007F1652" w:rsidP="007F1652">
            <w:pPr>
              <w:pStyle w:val="ListBullet2"/>
            </w:pPr>
            <w:r w:rsidRPr="007F1652">
              <w:t>relevant workplace documentation</w:t>
            </w:r>
          </w:p>
          <w:p w:rsidR="00000000" w:rsidRPr="007F1652" w:rsidP="007F1652">
            <w:pPr>
              <w:pStyle w:val="ListBullet2"/>
            </w:pPr>
            <w:r w:rsidRPr="007F1652">
              <w:t>relevant workplace policies and procedures.</w:t>
            </w:r>
          </w:p>
        </w:tc>
      </w:tr>
    </w:tbl>
    <w:p w:rsidR="00000000" w:rsidRPr="007F1652" w:rsidP="007F1652">
      <w:pPr>
        <w:pStyle w:val="NoPaddingFontSize1"/>
      </w:pPr>
    </w:p>
    <w:p w:rsidR="00000000" w:rsidRPr="007F1652" w:rsidP="007F1652">
      <w:pPr>
        <w:pStyle w:val="AllowPageBreak"/>
      </w:pPr>
    </w:p>
    <w:p w:rsidR="00000000" w:rsidRPr="007F1652" w:rsidP="007F1652">
      <w:pPr>
        <w:pStyle w:val="Heading1"/>
      </w:pPr>
      <w:bookmarkStart w:id="4" w:name="O_1081199"/>
      <w:bookmarkEnd w:id="4"/>
      <w:r w:rsidRPr="007F165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16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1652" w:rsidP="007F1652">
            <w:pPr>
              <w:pStyle w:val="BodyText"/>
            </w:pPr>
            <w:r w:rsidRPr="007F1652">
              <w:t>Assessors must hold credentials specified within the Standards for Registered Training Organisations current at the time of assessment.</w:t>
            </w:r>
          </w:p>
          <w:p w:rsidR="00000000" w:rsidRPr="007F1652" w:rsidP="007F1652">
            <w:pPr>
              <w:pStyle w:val="BodyText"/>
            </w:pPr>
            <w:r w:rsidRPr="007F1652">
              <w:t>Assessment must satisfy the Principles of Assessment and Rules of Evidence and all regulatory requirements included with</w:t>
            </w:r>
            <w:r w:rsidRPr="007F1652">
              <w:t>in the Standards for Registered Training Organisations current at the time of assessment.</w:t>
            </w:r>
          </w:p>
          <w:p w:rsidR="00000000" w:rsidRPr="007F1652" w:rsidP="007F1652">
            <w:pPr>
              <w:pStyle w:val="BodyText"/>
            </w:pPr>
            <w:r w:rsidRPr="007F1652">
              <w:t>Assessment must occur in workplace operational situations where it is appropriate to do so; where this is not appropriate, assessment must occur in simulated workplac</w:t>
            </w:r>
            <w:r w:rsidRPr="007F1652">
              <w:t>e operational situations that replicate workplace conditions.</w:t>
            </w:r>
          </w:p>
          <w:p w:rsidR="00000000" w:rsidRPr="007F1652" w:rsidP="007F1652">
            <w:pPr>
              <w:pStyle w:val="BodyText"/>
            </w:pPr>
            <w:r w:rsidRPr="007F165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F1652" w:rsidP="007F1652">
            <w:pPr>
              <w:pStyle w:val="BodyText"/>
            </w:pPr>
            <w:r w:rsidRPr="007F1652">
              <w:t>Resources for assessment m</w:t>
            </w:r>
            <w:r w:rsidRPr="007F1652">
              <w:t>ust include access to:</w:t>
            </w:r>
          </w:p>
          <w:p w:rsidR="00000000" w:rsidRPr="007F1652" w:rsidP="007F1652">
            <w:pPr>
              <w:pStyle w:val="ListBullet"/>
            </w:pPr>
            <w:r w:rsidRPr="007F1652">
              <w:t>a range of relevant exercises, case studies and/or other simulations</w:t>
            </w:r>
          </w:p>
          <w:p w:rsidR="00000000" w:rsidRPr="007F1652" w:rsidP="007F1652">
            <w:pPr>
              <w:pStyle w:val="ListBullet"/>
            </w:pPr>
            <w:r w:rsidRPr="007F1652">
              <w:t>relevant and appropriate materials, tools, equipment and personal protective equipment (PPE) currently used in industry</w:t>
            </w:r>
          </w:p>
          <w:p w:rsidR="00000000" w:rsidRPr="007F1652" w:rsidP="007F1652">
            <w:pPr>
              <w:pStyle w:val="ListBullet"/>
            </w:pPr>
            <w:r w:rsidRPr="007F1652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7F1652" w:rsidP="007F1652">
      <w:pPr>
        <w:pStyle w:val="NoPaddingFontSize1"/>
      </w:pPr>
    </w:p>
    <w:p w:rsidR="00000000" w:rsidRPr="007F1652" w:rsidP="007F1652">
      <w:pPr>
        <w:pStyle w:val="AllowPageBreak"/>
      </w:pPr>
    </w:p>
    <w:p w:rsidR="00000000" w:rsidRPr="007F1652" w:rsidP="007F1652">
      <w:pPr>
        <w:pStyle w:val="Heading1"/>
      </w:pPr>
      <w:bookmarkStart w:id="5" w:name="O_1081202"/>
      <w:bookmarkEnd w:id="5"/>
      <w:r w:rsidRPr="007F1652">
        <w:t>Links</w:t>
      </w:r>
    </w:p>
    <w:p w:rsidR="00000000" w:rsidRPr="007F1652" w:rsidP="0030190A">
      <w:pPr>
        <w:pStyle w:val="BodyText"/>
      </w:pPr>
      <w:r w:rsidRPr="007F1652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252D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F1652" w:rsidP="007F1652"/>
    <w:sectPr w:rsidSect="007F16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6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652" w:rsidRPr="0030190A" w:rsidP="003019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6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90A" w:rsidP="007F16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190A" w:rsidP="007F16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0190A" w:rsidP="007F16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6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9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1652" w:rsidRPr="0030190A" w:rsidP="003019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6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90A" w:rsidRPr="002D2AF8" w:rsidP="007F16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UEERA0034 Establish heat loads for commercial refrigeration and/or air conditioning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30190A" w:rsidP="007F16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EA26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4CC9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D0CF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6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16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16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16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16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16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16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16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16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16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16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1652"/>
  </w:style>
  <w:style w:type="character" w:customStyle="1" w:styleId="Heading1Char">
    <w:name w:val="Heading 1 Char"/>
    <w:basedOn w:val="DefaultParagraphFont"/>
    <w:link w:val="Heading1"/>
    <w:rsid w:val="007F16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16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16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165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F165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16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16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F1652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F16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16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16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16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16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16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16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16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16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16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16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16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16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16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16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16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16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16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16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16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1652"/>
    <w:rPr>
      <w:b/>
      <w:spacing w:val="0"/>
    </w:rPr>
  </w:style>
  <w:style w:type="paragraph" w:customStyle="1" w:styleId="SuperTitle">
    <w:name w:val="SuperTitle"/>
    <w:basedOn w:val="Title"/>
    <w:rsid w:val="007F16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16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16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16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16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16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16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16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16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16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16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16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1652"/>
    <w:rPr>
      <w:i/>
    </w:rPr>
  </w:style>
  <w:style w:type="paragraph" w:styleId="Caption">
    <w:name w:val="caption"/>
    <w:basedOn w:val="BodyText"/>
    <w:next w:val="Normal"/>
    <w:qFormat/>
    <w:rsid w:val="007F16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16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16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1652"/>
  </w:style>
  <w:style w:type="paragraph" w:styleId="TableofFigures">
    <w:name w:val="table of figures"/>
    <w:basedOn w:val="Normal"/>
    <w:next w:val="Normal"/>
    <w:semiHidden/>
    <w:rsid w:val="007F16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165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F1652"/>
    <w:rPr>
      <w:rFonts w:ascii="Wingdings" w:hAnsi="Wingdings"/>
    </w:rPr>
  </w:style>
  <w:style w:type="paragraph" w:customStyle="1" w:styleId="TableHeading">
    <w:name w:val="Table Heading"/>
    <w:basedOn w:val="HeadingBase"/>
    <w:rsid w:val="007F16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1652"/>
    <w:rPr>
      <w:color w:val="0033CC"/>
      <w:u w:val="none"/>
    </w:rPr>
  </w:style>
  <w:style w:type="paragraph" w:customStyle="1" w:styleId="BodyTextRight">
    <w:name w:val="Body Text Right"/>
    <w:basedOn w:val="BodyText"/>
    <w:rsid w:val="007F16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16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165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16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16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16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1652"/>
    <w:rPr>
      <w:sz w:val="32"/>
    </w:rPr>
  </w:style>
  <w:style w:type="paragraph" w:customStyle="1" w:styleId="HeadingProcedure">
    <w:name w:val="Heading Procedure"/>
    <w:basedOn w:val="HeadingBase"/>
    <w:next w:val="Normal"/>
    <w:rsid w:val="007F16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1652"/>
    <w:pPr>
      <w:spacing w:before="60" w:after="60"/>
    </w:pPr>
  </w:style>
  <w:style w:type="paragraph" w:styleId="ListContinue">
    <w:name w:val="List Continue"/>
    <w:basedOn w:val="List"/>
    <w:rsid w:val="007F1652"/>
    <w:pPr>
      <w:ind w:firstLine="0"/>
    </w:pPr>
  </w:style>
  <w:style w:type="paragraph" w:customStyle="1" w:styleId="ListNote">
    <w:name w:val="List Note"/>
    <w:basedOn w:val="List"/>
    <w:rsid w:val="007F16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16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16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1652"/>
    <w:rPr>
      <w:rFonts w:ascii="Courier New" w:hAnsi="Courier New"/>
    </w:rPr>
  </w:style>
  <w:style w:type="paragraph" w:customStyle="1" w:styleId="NoteBullet">
    <w:name w:val="Note Bullet"/>
    <w:basedOn w:val="Note"/>
    <w:rsid w:val="007F16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16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16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16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165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F16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16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1652"/>
    <w:rPr>
      <w:b/>
      <w:smallCaps/>
    </w:rPr>
  </w:style>
  <w:style w:type="paragraph" w:customStyle="1" w:styleId="TableListNumber">
    <w:name w:val="Table List Number"/>
    <w:basedOn w:val="ListNumber"/>
    <w:rsid w:val="007F16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16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1652"/>
    <w:pPr>
      <w:numPr>
        <w:numId w:val="10"/>
      </w:numPr>
    </w:pPr>
  </w:style>
  <w:style w:type="paragraph" w:customStyle="1" w:styleId="ListAlpha2">
    <w:name w:val="List Alpha 2"/>
    <w:basedOn w:val="List2"/>
    <w:rsid w:val="007F1652"/>
    <w:pPr>
      <w:numPr>
        <w:numId w:val="9"/>
      </w:numPr>
    </w:pPr>
  </w:style>
  <w:style w:type="paragraph" w:styleId="List2">
    <w:name w:val="List 2"/>
    <w:basedOn w:val="BodyText"/>
    <w:rsid w:val="007F16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16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16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165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F165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F1652"/>
    <w:pPr>
      <w:numPr>
        <w:numId w:val="5"/>
      </w:numPr>
    </w:pPr>
  </w:style>
  <w:style w:type="paragraph" w:styleId="ListContinue2">
    <w:name w:val="List Continue 2"/>
    <w:basedOn w:val="List2"/>
    <w:rsid w:val="007F1652"/>
    <w:pPr>
      <w:ind w:firstLine="0"/>
    </w:pPr>
  </w:style>
  <w:style w:type="paragraph" w:styleId="ListContinue3">
    <w:name w:val="List Continue 3"/>
    <w:basedOn w:val="List3"/>
    <w:rsid w:val="007F1652"/>
    <w:pPr>
      <w:ind w:left="1021" w:firstLine="0"/>
    </w:pPr>
  </w:style>
  <w:style w:type="paragraph" w:styleId="ListContinue4">
    <w:name w:val="List Continue 4"/>
    <w:basedOn w:val="List4"/>
    <w:rsid w:val="007F1652"/>
    <w:pPr>
      <w:ind w:firstLine="0"/>
    </w:pPr>
  </w:style>
  <w:style w:type="paragraph" w:styleId="ListContinue5">
    <w:name w:val="List Continue 5"/>
    <w:basedOn w:val="List5"/>
    <w:rsid w:val="007F1652"/>
    <w:pPr>
      <w:ind w:firstLine="0"/>
    </w:pPr>
  </w:style>
  <w:style w:type="paragraph" w:styleId="ListNumber3">
    <w:name w:val="List Number 3"/>
    <w:basedOn w:val="List3"/>
    <w:rsid w:val="007F1652"/>
    <w:pPr>
      <w:numPr>
        <w:numId w:val="6"/>
      </w:numPr>
    </w:pPr>
  </w:style>
  <w:style w:type="paragraph" w:styleId="ListNumber4">
    <w:name w:val="List Number 4"/>
    <w:basedOn w:val="List4"/>
    <w:rsid w:val="007F1652"/>
    <w:pPr>
      <w:numPr>
        <w:numId w:val="7"/>
      </w:numPr>
    </w:pPr>
  </w:style>
  <w:style w:type="paragraph" w:styleId="ListNumber5">
    <w:name w:val="List Number 5"/>
    <w:basedOn w:val="List5"/>
    <w:rsid w:val="007F1652"/>
    <w:pPr>
      <w:numPr>
        <w:numId w:val="8"/>
      </w:numPr>
    </w:pPr>
  </w:style>
  <w:style w:type="paragraph" w:styleId="BlockText">
    <w:name w:val="Block Text"/>
    <w:basedOn w:val="Normal"/>
    <w:rsid w:val="007F16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16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1652"/>
    <w:rPr>
      <w:sz w:val="16"/>
      <w:vertAlign w:val="superscript"/>
    </w:rPr>
  </w:style>
  <w:style w:type="character" w:customStyle="1" w:styleId="Symbols">
    <w:name w:val="Symbols"/>
    <w:basedOn w:val="DefaultParagraphFont"/>
    <w:rsid w:val="007F1652"/>
    <w:rPr>
      <w:rFonts w:ascii="Symbol" w:hAnsi="Symbol"/>
    </w:rPr>
  </w:style>
  <w:style w:type="character" w:customStyle="1" w:styleId="MenuOptions">
    <w:name w:val="Menu Options"/>
    <w:basedOn w:val="DefaultParagraphFont"/>
    <w:rsid w:val="007F16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1652"/>
    <w:rPr>
      <w:b/>
    </w:rPr>
  </w:style>
  <w:style w:type="character" w:customStyle="1" w:styleId="Underlined">
    <w:name w:val="Underlined"/>
    <w:basedOn w:val="DefaultParagraphFont"/>
    <w:rsid w:val="007F1652"/>
    <w:rPr>
      <w:u w:val="single"/>
    </w:rPr>
  </w:style>
  <w:style w:type="paragraph" w:customStyle="1" w:styleId="TableBodyTextRight">
    <w:name w:val="Table Body Text Right"/>
    <w:basedOn w:val="TableBodyText"/>
    <w:rsid w:val="007F16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1652"/>
    <w:rPr>
      <w:sz w:val="18"/>
    </w:rPr>
  </w:style>
  <w:style w:type="paragraph" w:customStyle="1" w:styleId="BodySmallRight">
    <w:name w:val="Body Small Right"/>
    <w:basedOn w:val="BodyTextRight"/>
    <w:rsid w:val="007F1652"/>
    <w:rPr>
      <w:sz w:val="18"/>
      <w:szCs w:val="18"/>
    </w:rPr>
  </w:style>
  <w:style w:type="paragraph" w:customStyle="1" w:styleId="MarginEdition">
    <w:name w:val="Margin Edition"/>
    <w:basedOn w:val="MarginNote"/>
    <w:rsid w:val="007F16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1652"/>
    <w:rPr>
      <w:sz w:val="2"/>
      <w:szCs w:val="2"/>
    </w:rPr>
  </w:style>
  <w:style w:type="character" w:customStyle="1" w:styleId="Small">
    <w:name w:val="Small"/>
    <w:basedOn w:val="DefaultParagraphFont"/>
    <w:rsid w:val="007F1652"/>
    <w:rPr>
      <w:sz w:val="16"/>
    </w:rPr>
  </w:style>
  <w:style w:type="paragraph" w:customStyle="1" w:styleId="WideTable">
    <w:name w:val="Wide Table"/>
    <w:basedOn w:val="Normal"/>
    <w:rsid w:val="007F16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1652"/>
  </w:style>
  <w:style w:type="paragraph" w:styleId="Quote">
    <w:name w:val="Quote"/>
    <w:basedOn w:val="Heading1"/>
    <w:link w:val="QuoteChar"/>
    <w:qFormat/>
    <w:rsid w:val="007F16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16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1652"/>
    <w:pPr>
      <w:pageBreakBefore/>
    </w:pPr>
  </w:style>
  <w:style w:type="paragraph" w:customStyle="1" w:styleId="Border">
    <w:name w:val="Border"/>
    <w:basedOn w:val="Normal"/>
    <w:qFormat/>
    <w:rsid w:val="007F16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16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6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6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16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16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16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16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16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1652"/>
    <w:rPr>
      <w:u w:val="single"/>
    </w:rPr>
  </w:style>
  <w:style w:type="character" w:customStyle="1" w:styleId="BoldandItalics">
    <w:name w:val="Bold and Italics"/>
    <w:qFormat/>
    <w:rsid w:val="007F1652"/>
    <w:rPr>
      <w:b/>
      <w:i/>
      <w:u w:val="none"/>
    </w:rPr>
  </w:style>
  <w:style w:type="paragraph" w:styleId="BalloonText">
    <w:name w:val="Balloon Text"/>
    <w:basedOn w:val="Normal"/>
    <w:link w:val="BalloonTextChar"/>
    <w:rsid w:val="007F16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16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16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16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16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16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1652"/>
    <w:pPr>
      <w:spacing w:before="0" w:after="0"/>
    </w:pPr>
  </w:style>
  <w:style w:type="paragraph" w:customStyle="1" w:styleId="BodyTextBold">
    <w:name w:val="Body Text Bold"/>
    <w:basedOn w:val="BodyText"/>
    <w:qFormat/>
    <w:rsid w:val="007F1652"/>
    <w:rPr>
      <w:b/>
    </w:rPr>
  </w:style>
  <w:style w:type="character" w:styleId="Hyperlink">
    <w:name w:val="Hyperlink"/>
    <w:basedOn w:val="DefaultParagraphFont"/>
    <w:uiPriority w:val="99"/>
    <w:unhideWhenUsed/>
    <w:rsid w:val="003019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714</Words>
  <Characters>4916</Characters>
  <Application>Microsoft Office Word</Application>
  <DocSecurity>0</DocSecurity>
  <Lines>175</Lines>
  <Paragraphs>156</Paragraphs>
  <ScaleCrop>false</ScaleCrop>
  <Company>Author-it Software Corporation Ltd.</Company>
  <LinksUpToDate>false</LinksUpToDate>
  <CharactersWithSpaces>5474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UEERA0034 Establish heat loads for commercial refrigeration and/or air conditioning applications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2024-11-29T00:33:00Z</dcterms:created>
  <dcterms:modified xsi:type="dcterms:W3CDTF">2024-11-29T00:33:00Z</dcterms:modified>
</cp:coreProperties>
</file>