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9ED" w:rsidP="008A4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UEERA0032 Diagnose and rectify faults in complex air conditioning/refrigeration systems</w:t>
      </w:r>
      <w:r>
        <w:fldChar w:fldCharType="end"/>
      </w:r>
    </w:p>
    <w:p w:rsidR="008A49ED" w:rsidP="008A49ED">
      <w:pPr>
        <w:pStyle w:val="Version"/>
        <w:sectPr w:rsidSect="00936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281" w:rsidP="00936281">
      <w:pPr>
        <w:pStyle w:val="SuperHeading"/>
      </w:pPr>
      <w:r w:rsidRPr="00936281">
        <w:t>UEERA0032 Diagnose and rectify faults in complex air conditioning/refrigeration systems</w:t>
      </w:r>
    </w:p>
    <w:p w:rsidR="00000000" w:rsidRPr="00936281" w:rsidP="00936281">
      <w:pPr>
        <w:pStyle w:val="Heading1"/>
      </w:pPr>
      <w:bookmarkStart w:id="1" w:name="O_1081262"/>
      <w:bookmarkEnd w:id="1"/>
      <w:r w:rsidRPr="009362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Release 1. This is the first release of this unit of competency in the UEE Electrotechnology Training Package.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2" w:name="O_1081263"/>
      <w:bookmarkEnd w:id="2"/>
      <w:r w:rsidRPr="009362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This unit involves the skills and knowledge required to diagnose and rectify faults in complex air conditioning/refrigeration systems.</w:t>
            </w:r>
          </w:p>
          <w:p w:rsidR="00000000" w:rsidRPr="00936281" w:rsidP="00936281">
            <w:pPr>
              <w:pStyle w:val="BodyText"/>
            </w:pPr>
            <w:r w:rsidRPr="00936281">
              <w:t>It includes working safely, interpreting technical data and applying knowledge of complex refrigerat</w:t>
            </w:r>
            <w:r w:rsidRPr="00936281">
              <w:t>ion/air conditioning system operating parameters to logical fault-finding processes. It also includes implementing fault rectification, safety and functional testing, and completing and reporting fault diagnosis and rectification activities and outcomes.</w:t>
            </w:r>
          </w:p>
          <w:p w:rsidR="00000000" w:rsidRPr="00936281" w:rsidP="00936281">
            <w:pPr>
              <w:pStyle w:val="BodyText"/>
            </w:pPr>
            <w:r w:rsidRPr="00936281">
              <w:t>T</w:t>
            </w:r>
            <w:r w:rsidRPr="00936281">
              <w:t>o undertake this unit, the learner must have a Trainee Refrigerant Handling Licence as it includes work on refrigeration and air conditioning equipment that carries the risk of a fluorocarbon refrigerant being emitted.</w:t>
            </w:r>
          </w:p>
          <w:p w:rsidR="00000000" w:rsidRPr="00936281" w:rsidP="00936281">
            <w:pPr>
              <w:pStyle w:val="BodyText"/>
            </w:pPr>
            <w:r w:rsidRPr="00936281">
              <w:t>The skills and knowledge described in</w:t>
            </w:r>
            <w:r w:rsidRPr="00936281">
              <w:t xml:space="preserve"> this unit require a national Refrigerant Handling Licence as it includes work on refrigeration and air conditioning equipment that carries the risk of a fluorocarbon refrigerant being emitted while decanting the refrigerant or manufacturing, installing, c</w:t>
            </w:r>
            <w:r w:rsidRPr="00936281">
              <w:t>ommissioning, servicing, maintaining or decommissioning refrigeration and air conditioning equipment.</w:t>
            </w:r>
          </w:p>
          <w:p w:rsidR="00000000" w:rsidRPr="00936281" w:rsidP="00936281">
            <w:pPr>
              <w:pStyle w:val="BodyText"/>
            </w:pPr>
            <w:r w:rsidRPr="00936281">
              <w:t>The skills and knowledge described in this unit require a licence or permit to practice in the workplace where work is carried out on electrical installat</w:t>
            </w:r>
            <w:r w:rsidRPr="00936281">
              <w:t>ions which are designed to operate at voltages greater than 50 volt (V) alternating current (a.c.) or 120 V direct current (d.c.).</w:t>
            </w:r>
          </w:p>
          <w:p w:rsidR="00000000" w:rsidRPr="00936281" w:rsidP="00936281">
            <w:pPr>
              <w:pStyle w:val="BodyText"/>
            </w:pPr>
            <w:r w:rsidRPr="00936281">
              <w:t>Competency development activities in this unit are subject to regulations directly related to licensing. Where a licence or p</w:t>
            </w:r>
            <w:r w:rsidRPr="00936281">
              <w:t>ermit to practice is not held, skills and knowledge described in this unit require a relevant contract of training, such as an Australian Apprenticeship.</w:t>
            </w:r>
          </w:p>
          <w:p w:rsidR="00000000" w:rsidRPr="00936281" w:rsidP="00936281">
            <w:pPr>
              <w:pStyle w:val="BodyText"/>
            </w:pPr>
            <w:r w:rsidRPr="00936281">
              <w:t>Additional and/or other conditions may apply in some jurisdictions subject to regulations related to r</w:t>
            </w:r>
            <w:r w:rsidRPr="00936281">
              <w:t>efrigeration, air conditioning or electrical work. Practice in the workplace and during training is also subject to work health and safety (WHS)/occupational health and safety (OHS) regulations.</w:t>
            </w:r>
          </w:p>
          <w:p w:rsidR="00000000" w:rsidRPr="00936281" w:rsidP="00936281">
            <w:pPr>
              <w:pStyle w:val="BodyText"/>
            </w:pPr>
            <w:r w:rsidRPr="00936281">
              <w:t>Permits may also be required for some work environments, such</w:t>
            </w:r>
            <w:r w:rsidRPr="00936281">
              <w:t xml:space="preserve"> as confined spaces, working aloft, near live electrical apparatus and site rehabilitation.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3" w:name="O_1081264"/>
      <w:bookmarkEnd w:id="3"/>
      <w:r w:rsidRPr="009362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UEECD0007 Apply work health and safety regulations, codes and practices in the workplace</w:t>
            </w:r>
          </w:p>
          <w:p w:rsidR="00000000" w:rsidRPr="00936281" w:rsidP="00936281">
            <w:pPr>
              <w:pStyle w:val="BodyText"/>
            </w:pPr>
            <w:r w:rsidRPr="00936281">
              <w:t>UEECD0019 Fabricate, assemble and d</w:t>
            </w:r>
            <w:r w:rsidRPr="00936281">
              <w:t>ismantle utilities industry components</w:t>
            </w:r>
          </w:p>
          <w:p w:rsidR="00000000" w:rsidRPr="00936281" w:rsidP="00936281">
            <w:pPr>
              <w:pStyle w:val="BodyText"/>
            </w:pPr>
            <w:r w:rsidRPr="00936281">
              <w:t>UEECD0020 Fix and secure electrotechnology equipment</w:t>
            </w:r>
          </w:p>
          <w:p w:rsidR="00000000" w:rsidRPr="00936281" w:rsidP="00936281">
            <w:pPr>
              <w:pStyle w:val="BodyText"/>
            </w:pPr>
            <w:r w:rsidRPr="00936281">
              <w:t>UEECD0051 Use drawings, diagrams, schedules, standards, codes and specifications</w:t>
            </w:r>
          </w:p>
          <w:p w:rsidR="00000000" w:rsidRPr="00936281" w:rsidP="00936281">
            <w:pPr>
              <w:pStyle w:val="BodyText"/>
            </w:pPr>
            <w:r w:rsidRPr="00936281">
              <w:t>UEECD0016 Document and apply measures to control WHS risks associated with electrotechnology work</w:t>
            </w:r>
          </w:p>
          <w:p w:rsidR="00000000" w:rsidRPr="00936281" w:rsidP="00936281">
            <w:pPr>
              <w:pStyle w:val="BodyText"/>
            </w:pPr>
            <w:r w:rsidRPr="00936281">
              <w:t>UEERA0059 Prepare and connect refrigerant tubing and fittings</w:t>
            </w:r>
          </w:p>
          <w:p w:rsidR="00000000" w:rsidRPr="00936281" w:rsidP="00936281">
            <w:pPr>
              <w:pStyle w:val="BodyText"/>
            </w:pPr>
            <w:r w:rsidRPr="00936281">
              <w:t>UEERA0036 Establish the basic operating conditions of vapour compression systems</w:t>
            </w:r>
          </w:p>
          <w:p w:rsidR="00000000" w:rsidRPr="00936281" w:rsidP="00936281">
            <w:pPr>
              <w:pStyle w:val="BodyText"/>
            </w:pPr>
            <w:r w:rsidRPr="00936281">
              <w:t>UEERA0035 Estab</w:t>
            </w:r>
            <w:r w:rsidRPr="00936281">
              <w:t>lish the basic operating conditions of air conditioning systems</w:t>
            </w:r>
          </w:p>
          <w:p w:rsidR="00000000" w:rsidRPr="00936281" w:rsidP="00936281">
            <w:pPr>
              <w:pStyle w:val="BodyText"/>
            </w:pPr>
            <w:r w:rsidRPr="00936281">
              <w:t>UEERA0050 Install refrigerant pipe work, flow controls and accessories</w:t>
            </w:r>
          </w:p>
          <w:p w:rsidR="00000000" w:rsidRPr="00936281" w:rsidP="00936281">
            <w:pPr>
              <w:pStyle w:val="BodyText"/>
            </w:pPr>
            <w:r w:rsidRPr="00936281">
              <w:t>UEERA0094 Verify functionality and compliance of refrigeration and air conditioning installations</w:t>
            </w:r>
          </w:p>
          <w:p w:rsidR="00000000" w:rsidRPr="00936281" w:rsidP="00936281">
            <w:pPr>
              <w:pStyle w:val="BodyText"/>
            </w:pPr>
            <w:r w:rsidRPr="00936281">
              <w:t>UEERA0081 Select refrig</w:t>
            </w:r>
            <w:r w:rsidRPr="00936281">
              <w:t>erant piping, accessories and associated controls</w:t>
            </w:r>
          </w:p>
          <w:p w:rsidR="00000000" w:rsidRPr="00936281" w:rsidP="00936281">
            <w:pPr>
              <w:pStyle w:val="BodyText"/>
            </w:pPr>
            <w:r w:rsidRPr="00936281">
              <w:t>UEERA0031 Diagnose and rectify faults in air conditioning and refrigeration control systems</w:t>
            </w:r>
          </w:p>
          <w:p w:rsidR="00000000" w:rsidRPr="00936281" w:rsidP="00936281">
            <w:pPr>
              <w:pStyle w:val="BodyText"/>
            </w:pPr>
            <w:r w:rsidRPr="00936281">
              <w:t>UEERA0092 Solve problems in low voltage refrigeration and air conditioning circuits</w:t>
            </w:r>
          </w:p>
          <w:p w:rsidR="00000000" w:rsidRPr="00936281" w:rsidP="00936281">
            <w:pPr>
              <w:pStyle w:val="BodyText"/>
            </w:pPr>
            <w:r w:rsidRPr="00936281">
              <w:t>UEERL0005 Locate and rectify f</w:t>
            </w:r>
            <w:r w:rsidRPr="00936281">
              <w:t>aults in low voltage (LV) electrical equipment using set procedures</w:t>
            </w:r>
          </w:p>
          <w:p w:rsidR="00000000" w:rsidRPr="00936281" w:rsidP="00936281">
            <w:pPr>
              <w:pStyle w:val="BodyText"/>
            </w:pPr>
            <w:r w:rsidRPr="00936281">
              <w:t>UEERL0004 Disconnect - reconnect electrical equipment connected to low voltage (LV) installation wiring</w:t>
            </w:r>
          </w:p>
          <w:p w:rsidR="00000000" w:rsidRPr="00936281" w:rsidP="00936281">
            <w:pPr>
              <w:pStyle w:val="BodyText"/>
            </w:pPr>
            <w:r w:rsidRPr="00936281">
              <w:t xml:space="preserve">UEERL0001 Attach cords and plugs to electrical equipment for connection to a single </w:t>
            </w:r>
            <w:r w:rsidRPr="00936281">
              <w:t>phase 230 Volt supply</w:t>
            </w:r>
          </w:p>
          <w:p w:rsidR="00000000" w:rsidRPr="00936281" w:rsidP="00936281">
            <w:pPr>
              <w:pStyle w:val="BodyText"/>
            </w:pPr>
            <w:r w:rsidRPr="00936281">
              <w:t>UEERL0002 Attach cords, cables and plugs to electrical equipment for connection to 1000 V a.c. or 1500 V d.c.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4" w:name="O_1081265"/>
      <w:bookmarkEnd w:id="4"/>
      <w:r w:rsidRPr="009362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Refrigeration and air-conditioning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5" w:name="O_1081266"/>
      <w:bookmarkEnd w:id="5"/>
      <w:r w:rsidRPr="009362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Electrotechnology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6" w:name="O_1081267"/>
      <w:bookmarkEnd w:id="6"/>
      <w:r w:rsidRPr="009362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PERFORMANCE CRITERIA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Performance criteria describe the performance needed to demonstrate achievement of the element.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WHS/OHS requirements and procedures are identified, obtained and implemented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WHS/OHS risk control measures and procedures are followed in preparation for work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Hazards are monitored and any not previo</w:t>
            </w:r>
            <w:r w:rsidRPr="00936281">
              <w:t>usly identified are documented and risk control measures implemented in consultation with relevant person/s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The extent of faults are determined from reports/documentation and discussions with relevant person/s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Relevant person/s is consulted to ensure work is coordinated with others on the worksite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Tools, equipment and testing devices required to diagnose faults are obtained and checked for correct operation and safety in accordance with workplace procedur</w:t>
            </w:r>
            <w:r w:rsidRPr="00936281">
              <w:t>es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>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WHS/OHS risk control measures and workplace procedures for carrying out the work are followed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Need to test or measure live work is determined in accordance with workplace procedures and WHS/OHS requirements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</w:t>
            </w:r>
            <w:r w:rsidRPr="00936281">
              <w:rPr>
                <w:rStyle w:val="SpecialBold"/>
              </w:rPr>
              <w:t>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Circuits/machines/plant are checked as being isolated, where necessary, in accordance with workplace procedures and WHS/OHS requirements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 xml:space="preserve">Logical diagnostic </w:t>
            </w:r>
            <w:r w:rsidRPr="00936281">
              <w:t>methods, measurements and estimations are applied to diagnose complex refrigeration/air conditioning system faults in accordance with system operational parameters and requirements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Suspected fault sources are tested to confirm if they are the source</w:t>
            </w:r>
            <w:r w:rsidRPr="00936281">
              <w:t xml:space="preserve"> of system problems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Fault causes are identified and appropriately competent person/s engaged to rectify the fault where it is outside the scope of the refrigeration and air conditioning system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Faults in system components are rectified to return refrigeration/air conditioning system to its operational standard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System is tested to verify that the system operates as intended and to specified requirements and industry standards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Methods for resolving unexpected situations are discussed, as required, with appropriate person/s in accordance with job specifications and requirements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Methods for resolving unexpected situations are selected on the basis of safety and specified w</w:t>
            </w:r>
            <w:r w:rsidRPr="00936281">
              <w:t>ork outcomes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Diagnosis and rectification activities are conducted without waste of materials, damage to apparatus, the surrounding environment and/or services using sustainable energy practices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rPr>
                <w:rStyle w:val="SpecialBold"/>
              </w:rPr>
              <w:t>Complete and report fault diagnosis and rectificati</w:t>
            </w:r>
            <w:r w:rsidRPr="00936281">
              <w:rPr>
                <w:rStyle w:val="SpecialBold"/>
              </w:rPr>
              <w:t>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WHS/OHS work completion risk control measures and procedures are followed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Worksite is made safe in accordance with workplace safety procedures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Fault diagnosis and rectification activities are documented in accordance with workplace procedures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Appropriate person/s is notified that system faults have been rectified in accordance with workplace procedures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7" w:name="O_1081268"/>
      <w:bookmarkEnd w:id="7"/>
      <w:r w:rsidRPr="00936281">
        <w:t>Foundation Skill</w:t>
      </w:r>
      <w:r w:rsidRPr="00936281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Foundation skills essential to performance are explicit in the performance criteria of this unit of competency.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8" w:name="O_1081269"/>
      <w:bookmarkEnd w:id="8"/>
      <w:r w:rsidRPr="009362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Range is restricted to essential operating conditions and any other variables essential to the work environment.</w:t>
            </w:r>
          </w:p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Non-essential conditions may be found in the UEE Electrotechnology Training Package Companion Volume Implementation Guide.</w:t>
            </w:r>
          </w:p>
        </w:tc>
      </w:tr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281">
            <w:pPr>
              <w:pStyle w:val="BodyText"/>
              <w:rPr>
                <w:lang w:val="en-NZ"/>
              </w:rPr>
            </w:pPr>
            <w:r w:rsidRPr="00936281">
              <w:t>Diagnosing and rec</w:t>
            </w:r>
            <w:r w:rsidRPr="00936281">
              <w:t>tifying faults must include at least four faults in the following complex refrigeration/air conditioning systems: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ListBullet"/>
            </w:pPr>
            <w:r w:rsidRPr="00936281">
              <w:t>multiple major components (i.e. compressors, condenser or evaporators)</w:t>
            </w:r>
          </w:p>
          <w:p w:rsidR="00000000" w:rsidRPr="00936281" w:rsidP="00936281">
            <w:pPr>
              <w:pStyle w:val="ListBullet"/>
            </w:pPr>
            <w:r w:rsidRPr="00936281">
              <w:t>circuits or systems and associated components and controls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9" w:name="O_1081270"/>
      <w:bookmarkEnd w:id="9"/>
      <w:r w:rsidRPr="009362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281" w:rsidP="00936281">
            <w:pPr>
              <w:pStyle w:val="BodyText"/>
            </w:pPr>
            <w:r w:rsidRPr="00936281">
              <w:t>This unit replaces and is equivalent to UEENEEJ112A Diagnose and rectify faults in complex air conditioning/refrigeration systems.</w:t>
            </w:r>
          </w:p>
        </w:tc>
      </w:tr>
    </w:tbl>
    <w:p w:rsidR="00000000" w:rsidRPr="00936281" w:rsidP="00936281">
      <w:pPr>
        <w:pStyle w:val="NoPaddingFontSize1"/>
      </w:pPr>
    </w:p>
    <w:p w:rsidR="00000000" w:rsidRPr="00936281" w:rsidP="00936281">
      <w:pPr>
        <w:pStyle w:val="AllowPageBreak"/>
      </w:pPr>
    </w:p>
    <w:p w:rsidR="00000000" w:rsidRPr="00936281" w:rsidP="00936281">
      <w:pPr>
        <w:pStyle w:val="Heading1"/>
      </w:pPr>
      <w:bookmarkStart w:id="10" w:name="O_1081277"/>
      <w:bookmarkEnd w:id="10"/>
      <w:r w:rsidRPr="00936281">
        <w:t>Links</w:t>
      </w:r>
    </w:p>
    <w:p w:rsidR="00000000" w:rsidRPr="00936281" w:rsidP="008A49ED">
      <w:pPr>
        <w:pStyle w:val="BodyText"/>
      </w:pPr>
      <w:r w:rsidRPr="00936281">
        <w:t>Companion Volume implementation guides are found in VET</w:t>
      </w:r>
      <w:r w:rsidRPr="00936281">
        <w:t xml:space="preserve">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5327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36281" w:rsidP="00936281"/>
    <w:sectPr w:rsidSect="009362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281" w:rsidRPr="008A49ED" w:rsidP="008A4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ED" w:rsidP="00936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9ED" w:rsidP="00936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49ED" w:rsidP="00936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281" w:rsidRPr="008A49ED" w:rsidP="008A4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ED" w:rsidRPr="002D2AF8" w:rsidP="00936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UEERA0032 Diagnose and rectify faults in complex air conditioning/refrigeration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A49ED" w:rsidP="00936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86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84C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281"/>
  </w:style>
  <w:style w:type="character" w:customStyle="1" w:styleId="Heading1Char">
    <w:name w:val="Heading 1 Char"/>
    <w:basedOn w:val="DefaultParagraphFont"/>
    <w:link w:val="Heading1"/>
    <w:rsid w:val="00936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2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281"/>
    <w:rPr>
      <w:b/>
      <w:spacing w:val="0"/>
    </w:rPr>
  </w:style>
  <w:style w:type="paragraph" w:customStyle="1" w:styleId="SuperHeading">
    <w:name w:val="SuperHeading"/>
    <w:basedOn w:val="Normal"/>
    <w:rsid w:val="00936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6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2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281"/>
    <w:rPr>
      <w:i/>
    </w:rPr>
  </w:style>
  <w:style w:type="paragraph" w:styleId="Caption">
    <w:name w:val="caption"/>
    <w:basedOn w:val="BodyText"/>
    <w:next w:val="Normal"/>
    <w:qFormat/>
    <w:rsid w:val="00936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281"/>
  </w:style>
  <w:style w:type="paragraph" w:styleId="TableofFigures">
    <w:name w:val="table of figures"/>
    <w:basedOn w:val="Normal"/>
    <w:next w:val="Normal"/>
    <w:semiHidden/>
    <w:rsid w:val="00936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2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6281"/>
    <w:rPr>
      <w:rFonts w:ascii="Wingdings" w:hAnsi="Wingdings"/>
    </w:rPr>
  </w:style>
  <w:style w:type="paragraph" w:customStyle="1" w:styleId="TableHeading">
    <w:name w:val="Table Heading"/>
    <w:basedOn w:val="HeadingBase"/>
    <w:rsid w:val="00936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281"/>
    <w:rPr>
      <w:color w:val="0033CC"/>
      <w:u w:val="none"/>
    </w:rPr>
  </w:style>
  <w:style w:type="paragraph" w:customStyle="1" w:styleId="BodyTextRight">
    <w:name w:val="Body Text Right"/>
    <w:basedOn w:val="BodyText"/>
    <w:rsid w:val="00936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2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281"/>
    <w:rPr>
      <w:sz w:val="32"/>
    </w:rPr>
  </w:style>
  <w:style w:type="paragraph" w:customStyle="1" w:styleId="HeadingProcedure">
    <w:name w:val="Heading Procedure"/>
    <w:basedOn w:val="HeadingBase"/>
    <w:next w:val="Normal"/>
    <w:rsid w:val="00936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281"/>
    <w:pPr>
      <w:spacing w:before="60" w:after="60"/>
    </w:pPr>
  </w:style>
  <w:style w:type="paragraph" w:styleId="ListContinue">
    <w:name w:val="List Continue"/>
    <w:basedOn w:val="List"/>
    <w:rsid w:val="00936281"/>
    <w:pPr>
      <w:ind w:firstLine="0"/>
    </w:pPr>
  </w:style>
  <w:style w:type="paragraph" w:customStyle="1" w:styleId="ListNote">
    <w:name w:val="List Note"/>
    <w:basedOn w:val="List"/>
    <w:rsid w:val="00936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281"/>
    <w:rPr>
      <w:rFonts w:ascii="Courier New" w:hAnsi="Courier New"/>
    </w:rPr>
  </w:style>
  <w:style w:type="paragraph" w:customStyle="1" w:styleId="NoteBullet">
    <w:name w:val="Note Bullet"/>
    <w:basedOn w:val="Note"/>
    <w:rsid w:val="00936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2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6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281"/>
    <w:rPr>
      <w:b/>
      <w:smallCaps/>
    </w:rPr>
  </w:style>
  <w:style w:type="paragraph" w:customStyle="1" w:styleId="TableListNumber">
    <w:name w:val="Table List Number"/>
    <w:basedOn w:val="ListNumber"/>
    <w:rsid w:val="00936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281"/>
    <w:pPr>
      <w:numPr>
        <w:numId w:val="8"/>
      </w:numPr>
    </w:pPr>
  </w:style>
  <w:style w:type="paragraph" w:customStyle="1" w:styleId="ListAlpha2">
    <w:name w:val="List Alpha 2"/>
    <w:basedOn w:val="List2"/>
    <w:rsid w:val="00936281"/>
    <w:pPr>
      <w:numPr>
        <w:numId w:val="7"/>
      </w:numPr>
    </w:pPr>
  </w:style>
  <w:style w:type="paragraph" w:styleId="List2">
    <w:name w:val="List 2"/>
    <w:basedOn w:val="BodyText"/>
    <w:rsid w:val="00936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2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2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6281"/>
    <w:pPr>
      <w:numPr>
        <w:numId w:val="3"/>
      </w:numPr>
    </w:pPr>
  </w:style>
  <w:style w:type="paragraph" w:styleId="ListContinue2">
    <w:name w:val="List Continue 2"/>
    <w:basedOn w:val="List2"/>
    <w:rsid w:val="00936281"/>
    <w:pPr>
      <w:ind w:firstLine="0"/>
    </w:pPr>
  </w:style>
  <w:style w:type="paragraph" w:styleId="ListContinue3">
    <w:name w:val="List Continue 3"/>
    <w:basedOn w:val="List3"/>
    <w:rsid w:val="00936281"/>
    <w:pPr>
      <w:ind w:left="1021" w:firstLine="0"/>
    </w:pPr>
  </w:style>
  <w:style w:type="paragraph" w:styleId="ListContinue4">
    <w:name w:val="List Continue 4"/>
    <w:basedOn w:val="List4"/>
    <w:rsid w:val="00936281"/>
    <w:pPr>
      <w:ind w:firstLine="0"/>
    </w:pPr>
  </w:style>
  <w:style w:type="paragraph" w:styleId="ListContinue5">
    <w:name w:val="List Continue 5"/>
    <w:basedOn w:val="List5"/>
    <w:rsid w:val="00936281"/>
    <w:pPr>
      <w:ind w:firstLine="0"/>
    </w:pPr>
  </w:style>
  <w:style w:type="paragraph" w:styleId="ListNumber3">
    <w:name w:val="List Number 3"/>
    <w:basedOn w:val="List3"/>
    <w:rsid w:val="00936281"/>
    <w:pPr>
      <w:numPr>
        <w:numId w:val="4"/>
      </w:numPr>
    </w:pPr>
  </w:style>
  <w:style w:type="paragraph" w:styleId="ListNumber4">
    <w:name w:val="List Number 4"/>
    <w:basedOn w:val="List4"/>
    <w:rsid w:val="00936281"/>
    <w:pPr>
      <w:numPr>
        <w:numId w:val="5"/>
      </w:numPr>
    </w:pPr>
  </w:style>
  <w:style w:type="paragraph" w:styleId="ListNumber5">
    <w:name w:val="List Number 5"/>
    <w:basedOn w:val="List5"/>
    <w:rsid w:val="00936281"/>
    <w:pPr>
      <w:numPr>
        <w:numId w:val="6"/>
      </w:numPr>
    </w:pPr>
  </w:style>
  <w:style w:type="paragraph" w:styleId="BlockText">
    <w:name w:val="Block Text"/>
    <w:basedOn w:val="Normal"/>
    <w:rsid w:val="00936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281"/>
    <w:rPr>
      <w:sz w:val="16"/>
      <w:vertAlign w:val="superscript"/>
    </w:rPr>
  </w:style>
  <w:style w:type="character" w:customStyle="1" w:styleId="Symbols">
    <w:name w:val="Symbols"/>
    <w:basedOn w:val="DefaultParagraphFont"/>
    <w:rsid w:val="00936281"/>
    <w:rPr>
      <w:rFonts w:ascii="Symbol" w:hAnsi="Symbol"/>
    </w:rPr>
  </w:style>
  <w:style w:type="character" w:customStyle="1" w:styleId="MenuOptions">
    <w:name w:val="Menu Options"/>
    <w:basedOn w:val="DefaultParagraphFont"/>
    <w:rsid w:val="00936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281"/>
    <w:rPr>
      <w:b/>
    </w:rPr>
  </w:style>
  <w:style w:type="character" w:customStyle="1" w:styleId="Underlined">
    <w:name w:val="Underlined"/>
    <w:basedOn w:val="DefaultParagraphFont"/>
    <w:rsid w:val="00936281"/>
    <w:rPr>
      <w:u w:val="single"/>
    </w:rPr>
  </w:style>
  <w:style w:type="paragraph" w:customStyle="1" w:styleId="TableBodyTextRight">
    <w:name w:val="Table Body Text Right"/>
    <w:basedOn w:val="TableBodyText"/>
    <w:rsid w:val="00936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281"/>
    <w:rPr>
      <w:sz w:val="18"/>
    </w:rPr>
  </w:style>
  <w:style w:type="paragraph" w:customStyle="1" w:styleId="BodySmallRight">
    <w:name w:val="Body Small Right"/>
    <w:basedOn w:val="BodyTextRight"/>
    <w:rsid w:val="00936281"/>
    <w:rPr>
      <w:sz w:val="18"/>
      <w:szCs w:val="18"/>
    </w:rPr>
  </w:style>
  <w:style w:type="paragraph" w:customStyle="1" w:styleId="MarginEdition">
    <w:name w:val="Margin Edition"/>
    <w:basedOn w:val="MarginNote"/>
    <w:rsid w:val="00936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281"/>
    <w:rPr>
      <w:sz w:val="2"/>
      <w:szCs w:val="2"/>
    </w:rPr>
  </w:style>
  <w:style w:type="character" w:customStyle="1" w:styleId="Small">
    <w:name w:val="Small"/>
    <w:basedOn w:val="DefaultParagraphFont"/>
    <w:rsid w:val="00936281"/>
    <w:rPr>
      <w:sz w:val="16"/>
    </w:rPr>
  </w:style>
  <w:style w:type="paragraph" w:customStyle="1" w:styleId="WideTable">
    <w:name w:val="Wide Table"/>
    <w:basedOn w:val="Normal"/>
    <w:rsid w:val="00936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281"/>
  </w:style>
  <w:style w:type="paragraph" w:styleId="Quote">
    <w:name w:val="Quote"/>
    <w:basedOn w:val="Heading1"/>
    <w:link w:val="QuoteChar"/>
    <w:qFormat/>
    <w:rsid w:val="00936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281"/>
    <w:pPr>
      <w:pageBreakBefore/>
    </w:pPr>
  </w:style>
  <w:style w:type="paragraph" w:customStyle="1" w:styleId="Border">
    <w:name w:val="Border"/>
    <w:basedOn w:val="Normal"/>
    <w:qFormat/>
    <w:rsid w:val="00936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281"/>
    <w:rPr>
      <w:u w:val="single"/>
    </w:rPr>
  </w:style>
  <w:style w:type="character" w:customStyle="1" w:styleId="BoldandItalics">
    <w:name w:val="Bold and Italics"/>
    <w:qFormat/>
    <w:rsid w:val="00936281"/>
    <w:rPr>
      <w:b/>
      <w:i/>
      <w:u w:val="none"/>
    </w:rPr>
  </w:style>
  <w:style w:type="paragraph" w:styleId="BalloonText">
    <w:name w:val="Balloon Text"/>
    <w:basedOn w:val="Normal"/>
    <w:link w:val="BalloonTextChar"/>
    <w:rsid w:val="00936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281"/>
    <w:pPr>
      <w:spacing w:before="0" w:after="0"/>
    </w:pPr>
  </w:style>
  <w:style w:type="paragraph" w:customStyle="1" w:styleId="BodyTextBold">
    <w:name w:val="Body Text Bold"/>
    <w:basedOn w:val="BodyText"/>
    <w:qFormat/>
    <w:rsid w:val="00936281"/>
    <w:rPr>
      <w:b/>
    </w:rPr>
  </w:style>
  <w:style w:type="character" w:styleId="Hyperlink">
    <w:name w:val="Hyperlink"/>
    <w:basedOn w:val="DefaultParagraphFont"/>
    <w:uiPriority w:val="99"/>
    <w:unhideWhenUsed/>
    <w:rsid w:val="008A4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7047</Characters>
  <Application>Microsoft Office Word</Application>
  <DocSecurity>0</DocSecurity>
  <Lines>251</Lines>
  <Paragraphs>119</Paragraphs>
  <ScaleCrop>false</ScaleCrop>
  <Company>Author-it Software Corporation Ltd.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UEERA0032 Diagnose and rectify faults in complex air conditioning/refrigeration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