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553" w:rsidP="00AD0553">
      <w:pPr>
        <w:pStyle w:val="Title"/>
      </w:pPr>
      <w:r>
        <w:fldChar w:fldCharType="begin"/>
      </w:r>
      <w:r>
        <w:instrText xml:space="preserve"> TITLE   \* MERGEFORMAT </w:instrText>
      </w:r>
      <w:r>
        <w:fldChar w:fldCharType="separate"/>
      </w:r>
      <w:r>
        <w:t>UEERA0031 Diagnose and rectify faults in air conditioning and refrigeration control systems</w:t>
      </w:r>
      <w:r>
        <w:fldChar w:fldCharType="end"/>
      </w:r>
    </w:p>
    <w:p w:rsidR="00AD0553" w:rsidP="00AD0553">
      <w:pPr>
        <w:pStyle w:val="Version"/>
        <w:sectPr w:rsidSect="00E625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505" w:rsidP="00E62505">
      <w:pPr>
        <w:pStyle w:val="SuperHeading"/>
      </w:pPr>
      <w:r w:rsidRPr="00E62505">
        <w:t>UEERA0031 Diagnose and rectify faults in air conditioning and refrigeration control systems</w:t>
      </w:r>
    </w:p>
    <w:p w:rsidR="00000000" w:rsidRPr="00E62505" w:rsidP="00E62505">
      <w:pPr>
        <w:pStyle w:val="Heading1"/>
      </w:pPr>
      <w:bookmarkStart w:id="1" w:name="O_1081300"/>
      <w:bookmarkEnd w:id="1"/>
      <w:r w:rsidRPr="00E62505">
        <w:t>Modification History</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Release 1. This is the first release of this unit of competency in the UEE Electrotechnology Training Package.</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2" w:name="O_1081301"/>
      <w:bookmarkEnd w:id="2"/>
      <w:r w:rsidRPr="00E62505">
        <w:t>Application</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This unit involves the skills and knowledge required to diagnose and rectify faults and replace faulty components in refrigeration and air conditioning control systems, interconnecting circuits and equipment operating at voltages up to</w:t>
            </w:r>
            <w:r w:rsidRPr="00E62505">
              <w:t xml:space="preserve"> 1000 volt (V) alternating current (a.c.).</w:t>
            </w:r>
          </w:p>
          <w:p w:rsidR="00000000" w:rsidRPr="00E62505" w:rsidP="00E62505">
            <w:pPr>
              <w:pStyle w:val="BodyText"/>
            </w:pPr>
            <w:r w:rsidRPr="00E62505">
              <w:t>Competency in this unit requires the ability to work safely, diagnose faults, apply fault-finding procedures, conduct repairs, replace components and complete required service documentation.</w:t>
            </w:r>
          </w:p>
          <w:p w:rsidR="00000000" w:rsidRPr="00E62505" w:rsidP="00E62505">
            <w:pPr>
              <w:pStyle w:val="BodyText"/>
            </w:pPr>
            <w:r w:rsidRPr="00E62505">
              <w:t>The skills and knowled</w:t>
            </w:r>
            <w:r w:rsidRPr="00E62505">
              <w:t>ge in this unit will be applied by refrigeration and air conditioning technicians during the commissioning and repair of refrigeration and air conditioning system.</w:t>
            </w:r>
          </w:p>
          <w:p w:rsidR="00000000" w:rsidRPr="00E62505" w:rsidP="00E62505">
            <w:pPr>
              <w:pStyle w:val="BodyText"/>
            </w:pPr>
            <w:r w:rsidRPr="00E62505">
              <w:t>To undertake this unit, the learner must have a Trainee Refrigerant Handling Licence as it i</w:t>
            </w:r>
            <w:r w:rsidRPr="00E62505">
              <w:t>ncludes work on refrigeration and air conditioning equipment that carries the risk of a fluorocarbon refrigerant being emitted.</w:t>
            </w:r>
          </w:p>
          <w:p w:rsidR="00000000" w:rsidRPr="00E62505" w:rsidP="00E62505">
            <w:pPr>
              <w:pStyle w:val="BodyText"/>
            </w:pPr>
            <w:r w:rsidRPr="00E62505">
              <w:t>The skills and knowledge described in this unit may require a national Refrigerant Handling Licence as it includes work on refri</w:t>
            </w:r>
            <w:r w:rsidRPr="00E62505">
              <w:t>geration and air conditioning equipment that carries the risk of a fluorocarbon refrigerant being emitted while decanting the refrigerant or manufacturing, installing, commissioning, servicing, maintaining or decommissioning refrigeration and air condition</w:t>
            </w:r>
            <w:r w:rsidRPr="00E62505">
              <w:t>ing equipment.</w:t>
            </w:r>
          </w:p>
          <w:p w:rsidR="00000000" w:rsidRPr="00E62505" w:rsidP="00E62505">
            <w:pPr>
              <w:pStyle w:val="BodyText"/>
            </w:pPr>
            <w:r w:rsidRPr="00E62505">
              <w:t>The skills and knowledge described in this unit require a licence or permit to practice in the workplace where work is carried out on electrical installations which are designed to operate at voltages greater than 50 V a.c. or 120 V direct c</w:t>
            </w:r>
            <w:r w:rsidRPr="00E62505">
              <w:t xml:space="preserve">urrent (d.c.). </w:t>
            </w:r>
          </w:p>
          <w:p w:rsidR="00000000" w:rsidRPr="00E62505" w:rsidP="00E62505">
            <w:pPr>
              <w:pStyle w:val="BodyText"/>
            </w:pPr>
            <w:r w:rsidRPr="00E62505">
              <w:t xml:space="preserve">Competency development activities in this unit are subject to regulations directly related to licensing. Where a licence or permit to practice is not held, a relevant contract of training, such as an Australian Apprenticeship, is required. </w:t>
            </w:r>
          </w:p>
          <w:p w:rsidR="00000000" w:rsidRPr="00E62505" w:rsidP="00E62505">
            <w:pPr>
              <w:pStyle w:val="BodyText"/>
            </w:pPr>
            <w:r w:rsidRPr="00E62505">
              <w:t>Additional and/or other conditions may apply in some jurisdictions subject to regulations related to electrical work. Practice in the workplace and during training is also subject to work health and safety (WHS)/occupational health and safety (OHS) regula</w:t>
            </w:r>
            <w:r w:rsidRPr="00E62505">
              <w:t>tions.</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3" w:name="O_1081302"/>
      <w:bookmarkEnd w:id="3"/>
      <w:r w:rsidRPr="00E62505">
        <w:t>Pre-requisite Unit</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UEECD0007 Apply work health and safety regulations, codes and practices in the workplace</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4" w:name="O_1081303"/>
      <w:bookmarkEnd w:id="4"/>
      <w:r w:rsidRPr="00E62505">
        <w:t>Competency Field</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Refrigeration and air-conditioning</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5" w:name="O_1081304"/>
      <w:bookmarkEnd w:id="5"/>
      <w:r w:rsidRPr="00E62505">
        <w:t>Unit Sector</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Electrotechnology</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6" w:name="O_1081305"/>
      <w:bookmarkEnd w:id="6"/>
      <w:r w:rsidRPr="00E6250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625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PERFORMANCE CRITERIA</w:t>
            </w:r>
          </w:p>
        </w:tc>
      </w:tr>
      <w:tr w:rsidTr="00E625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Performance criteria describe the performance needed to demonstrate achievement of the element.</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WHS/OHS hazards, risk control methods, relevant standards, codes and legislation are obtained and applied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Details of the air conditioning or refrigeration system faul</w:t>
            </w:r>
            <w:r w:rsidRPr="00E62505">
              <w:t>t are obtained from documentation, client and/or from supervisor to establish scope of work to be completed</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 xml:space="preserve">Advice is sought from supervisor, as required, to ensure work is coordinated with others </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Sources of materials required for work are accessed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Tools, equipment and testing devices are obtained in accordance with workplace procedures and checked for operational safety</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Diagnose faults</w:t>
            </w: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Need to t</w:t>
            </w:r>
            <w:r w:rsidRPr="00E62505">
              <w:t>est or measure live electrical work on an operating system is determined in accordance with workplace procedures and WHS/OHS requirements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Circuits/machines and/plant a</w:t>
            </w:r>
            <w:r w:rsidRPr="00E62505">
              <w:t xml:space="preserve">re checked as being isolated, where necessary, in accordance with workplace procedures and WHS/OHS requirements </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Fault finding, using measured and calculated values of system and component parameters, is undertaken methodically in accordance with wo</w:t>
            </w:r>
            <w:r w:rsidRPr="00E62505">
              <w:t>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 xml:space="preserve">Faults, beyond the scope of refrigeration and air conditioning system work, are identified and reported in </w:t>
            </w:r>
            <w:r w:rsidRPr="00E62505">
              <w:t>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Control system components are dismantled, where necessary, and parts safely sto</w:t>
            </w:r>
            <w:r w:rsidRPr="00E62505">
              <w:t>red to protect them against loss or damage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Faulty components are rechecked and fault status is confirmed</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Unexpected situations are resolved in accordance with workplace procedures, safety guidelines and with the approval of an authorised person/supervisor</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Fault-finding activities are completed without damage to apparatus, circuits, the surrounding envi</w:t>
            </w:r>
            <w:r w:rsidRPr="00E62505">
              <w:t>ronment and/or services using relevant sustainable energy practices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Repair faults</w:t>
            </w: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Arrangements are made in accordance with workplace procedures for authorised person/s to rectify faults that are beyond the sco</w:t>
            </w:r>
            <w:r w:rsidRPr="00E62505">
              <w:t>pe of refrigeration and air conditioning work</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 xml:space="preserve">Equipment is checked as being isolated, where necessary, in accordance with workplace procedures and WHS/OHS requirements </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Materials required are obtained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Repairs are completed without damage to other components or apparatus using sustainable energy principles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Effectiveness of repair work is tested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Air conditi</w:t>
            </w:r>
            <w:r w:rsidRPr="00E62505">
              <w:t xml:space="preserve">oning and refrigeration control system is reassembled, given a final test and prepared for return to service in accordance with workplace procedures </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rPr>
                <w:rStyle w:val="SpecialBold"/>
              </w:rPr>
              <w:t>Complete and report fault-finding and rectification activities</w:t>
            </w: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Work area is cleaned and made safe in accordance with workplace procedures</w:t>
            </w:r>
          </w:p>
        </w:tc>
      </w:tr>
      <w:tr w:rsidTr="00E625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5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 xml:space="preserve">Report is completed in accordance with workplace procedures </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7" w:name="O_1081306"/>
      <w:bookmarkEnd w:id="7"/>
      <w:r w:rsidRPr="00E62505">
        <w:t>Foundation Skills</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Foundation skills essential to performance are explicit in the performance</w:t>
            </w:r>
            <w:r w:rsidRPr="00E62505">
              <w:t xml:space="preserve"> criteria of this unit of competency.</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8" w:name="O_1081307"/>
      <w:bookmarkEnd w:id="8"/>
      <w:r w:rsidRPr="00E62505">
        <w:t>Range of Conditions</w:t>
      </w:r>
    </w:p>
    <w:tbl>
      <w:tblPr>
        <w:tblW w:w="9497" w:type="dxa"/>
        <w:tblLayout w:type="fixed"/>
        <w:tblCellMar>
          <w:left w:w="62" w:type="dxa"/>
          <w:right w:w="62" w:type="dxa"/>
        </w:tblCellMar>
        <w:tblLook w:val="0000"/>
      </w:tblPr>
      <w:tblGrid>
        <w:gridCol w:w="4693"/>
        <w:gridCol w:w="4804"/>
      </w:tblGrid>
      <w:tr w:rsidTr="00E6250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Range is restricted to essential operating conditions and any other variables essential to the work environment.</w:t>
            </w:r>
          </w:p>
          <w:p w:rsidR="00000000" w:rsidP="00E62505">
            <w:pPr>
              <w:pStyle w:val="BodyText"/>
              <w:rPr>
                <w:lang w:val="en-NZ"/>
              </w:rPr>
            </w:pPr>
            <w:r w:rsidRPr="00E62505">
              <w:t>Non-essential conditions may be found in the UEE Electrotechnology Training Package Companion Volume Implementation Guide.</w:t>
            </w:r>
          </w:p>
        </w:tc>
      </w:tr>
      <w:tr w:rsidTr="00E6250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Diagnosing and rectifying faults in air conditioning and refrigeration control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62505" w:rsidP="00E62505">
            <w:pPr>
              <w:pStyle w:val="ListBullet"/>
            </w:pPr>
            <w:r w:rsidRPr="00E62505">
              <w:t>two re</w:t>
            </w:r>
            <w:r w:rsidRPr="00E62505">
              <w:t xml:space="preserve">frigeration and/or air conditioning control system </w:t>
            </w:r>
          </w:p>
          <w:p w:rsidR="00000000" w:rsidRPr="00E62505" w:rsidP="00E62505">
            <w:pPr>
              <w:pStyle w:val="ListBullet"/>
            </w:pPr>
            <w:r w:rsidRPr="00E62505">
              <w:t>four faults:</w:t>
            </w:r>
          </w:p>
          <w:p w:rsidR="00000000" w:rsidRPr="00E62505" w:rsidP="00E62505">
            <w:pPr>
              <w:pStyle w:val="ListBullet2"/>
            </w:pPr>
            <w:r w:rsidRPr="00E62505">
              <w:t>open circuit</w:t>
            </w:r>
          </w:p>
          <w:p w:rsidR="00000000" w:rsidRPr="00E62505" w:rsidP="00E62505">
            <w:pPr>
              <w:pStyle w:val="ListBullet2"/>
            </w:pPr>
            <w:r w:rsidRPr="00E62505">
              <w:t>short circuit</w:t>
            </w:r>
          </w:p>
          <w:p w:rsidR="00000000" w:rsidRPr="00E62505" w:rsidP="00E62505">
            <w:pPr>
              <w:pStyle w:val="ListBullet2"/>
            </w:pPr>
            <w:r w:rsidRPr="00E62505">
              <w:t>incorrect connections</w:t>
            </w:r>
          </w:p>
          <w:p w:rsidR="00000000" w:rsidRPr="00E62505" w:rsidP="00E62505">
            <w:pPr>
              <w:pStyle w:val="ListBullet2"/>
            </w:pPr>
            <w:r w:rsidRPr="00E62505">
              <w:t>insulation failure</w:t>
            </w:r>
          </w:p>
          <w:p w:rsidR="00000000" w:rsidRPr="00E62505" w:rsidP="00E62505">
            <w:pPr>
              <w:pStyle w:val="ListBullet2"/>
            </w:pPr>
            <w:r w:rsidRPr="00E62505">
              <w:t>unsafe condition</w:t>
            </w:r>
          </w:p>
          <w:p w:rsidR="00000000" w:rsidRPr="00E62505" w:rsidP="00E62505">
            <w:pPr>
              <w:pStyle w:val="ListBullet2"/>
            </w:pPr>
            <w:r w:rsidRPr="00E62505">
              <w:t>control apparatus/component failure</w:t>
            </w:r>
          </w:p>
          <w:p w:rsidR="00000000" w:rsidRPr="00E62505" w:rsidP="00E62505">
            <w:pPr>
              <w:pStyle w:val="ListBullet2"/>
            </w:pPr>
            <w:r w:rsidRPr="00E62505">
              <w:t>related mechanical failure</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9" w:name="O_1081308"/>
      <w:bookmarkEnd w:id="9"/>
      <w:r w:rsidRPr="00E62505">
        <w:t>Unit Mapping Information</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This unit replaces and is equivalent to UEENEEJ170A Diagnose and rectify faults in air conditioning and refrigeration control systems.</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10" w:name="O_1081315"/>
      <w:bookmarkEnd w:id="10"/>
      <w:r w:rsidRPr="00E62505">
        <w:t>Links</w:t>
      </w:r>
    </w:p>
    <w:p w:rsidR="00000000" w:rsidRPr="00E62505" w:rsidP="00AD0553">
      <w:pPr>
        <w:pStyle w:val="BodyText"/>
      </w:pPr>
      <w:r w:rsidRPr="00E625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4DCC">
        <w:rPr>
          <w:rStyle w:val="Hyperlink"/>
        </w:rPr>
        <w:t>https://vetnet.gov.au/Pages/TrainingDocs.aspx?q=b8a8f136-5421-4ce1-92e0-2b50341431b6</w:t>
      </w:r>
      <w:r>
        <w:fldChar w:fldCharType="end"/>
      </w:r>
    </w:p>
    <w:p w:rsidR="00000000" w:rsidRPr="00E62505" w:rsidP="00AD0553">
      <w:pPr>
        <w:pStyle w:val="BodyText"/>
        <w:sectPr w:rsidSect="00E62505">
          <w:headerReference w:type="default" r:id="rId10"/>
          <w:footerReference w:type="default" r:id="rId11"/>
          <w:pgSz w:w="11908" w:h="16833"/>
          <w:pgMar w:top="1702" w:right="1418" w:bottom="1702" w:left="1418" w:header="992" w:footer="992" w:gutter="0"/>
          <w:cols w:space="720"/>
          <w:noEndnote/>
          <w:docGrid w:linePitch="299"/>
        </w:sectPr>
      </w:pPr>
    </w:p>
    <w:p w:rsidR="00000000" w:rsidRPr="00E62505" w:rsidP="00E62505">
      <w:pPr>
        <w:pStyle w:val="SuperHeading"/>
      </w:pPr>
      <w:r w:rsidRPr="00E62505">
        <w:t>Assessment Requirements for UEERA0031 Diagnose and rectify fa</w:t>
      </w:r>
      <w:r w:rsidRPr="00E62505">
        <w:t>ults in air conditioning and refrigeration control systems</w:t>
      </w:r>
    </w:p>
    <w:p w:rsidR="00000000" w:rsidRPr="00E62505" w:rsidP="00E62505">
      <w:pPr>
        <w:pStyle w:val="Heading1"/>
      </w:pPr>
      <w:bookmarkStart w:id="11" w:name="O_1081310"/>
      <w:bookmarkEnd w:id="11"/>
      <w:r w:rsidRPr="00E62505">
        <w:t>Modification History</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Release 1. This is the first release of this unit of competency in the UEE Electrotechnology Training Package.</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12" w:name="O_1081311"/>
      <w:bookmarkEnd w:id="12"/>
      <w:r w:rsidRPr="00E62505">
        <w:t>Performance Evidence</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 xml:space="preserve">Evidence required to demonstrate competence in this unit must be relevant to and satisfy all of the requirements of the elements, performance criteria and range of conditions on at least two separate occasions and include: </w:t>
            </w:r>
          </w:p>
        </w:tc>
      </w:tr>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ListBullet"/>
            </w:pPr>
            <w:r w:rsidRPr="00E62505">
              <w:t xml:space="preserve">applying relevant work health </w:t>
            </w:r>
            <w:r w:rsidRPr="00E62505">
              <w:t>and safety (WHS)/occupational health and safety (OHS) requirements, including:</w:t>
            </w:r>
          </w:p>
          <w:p w:rsidR="00000000" w:rsidRPr="00E62505" w:rsidP="00E62505">
            <w:pPr>
              <w:pStyle w:val="ListBullet2"/>
            </w:pPr>
            <w:r w:rsidRPr="00E62505">
              <w:t xml:space="preserve">applying safe working practices </w:t>
            </w:r>
          </w:p>
          <w:p w:rsidR="00000000" w:rsidRPr="00E62505" w:rsidP="00E62505">
            <w:pPr>
              <w:pStyle w:val="ListBullet2"/>
            </w:pPr>
            <w:r w:rsidRPr="00E62505">
              <w:t xml:space="preserve">using risk control measures </w:t>
            </w:r>
          </w:p>
          <w:p w:rsidR="00000000" w:rsidRPr="00E62505" w:rsidP="00E62505">
            <w:pPr>
              <w:pStyle w:val="ListBullet"/>
            </w:pPr>
            <w:r w:rsidRPr="00E62505">
              <w:t>completing and reporting fault-finding and rectification activities</w:t>
            </w:r>
          </w:p>
          <w:p w:rsidR="00000000" w:rsidRPr="00E62505" w:rsidP="00E62505">
            <w:pPr>
              <w:pStyle w:val="ListBullet"/>
            </w:pPr>
            <w:r w:rsidRPr="00E62505">
              <w:t>diagnosing and rectifying faults in refrigeration and air conditioning control systems, including:</w:t>
            </w:r>
          </w:p>
          <w:p w:rsidR="00000000" w:rsidRPr="00E62505" w:rsidP="00E62505">
            <w:pPr>
              <w:pStyle w:val="ListBullet2"/>
            </w:pPr>
            <w:r w:rsidRPr="00E62505">
              <w:t>dealing with unplanned events/situations in accordance with workplace procedures in a manner that minimises risk to personnel and equipment</w:t>
            </w:r>
          </w:p>
          <w:p w:rsidR="00000000" w:rsidRPr="00E62505" w:rsidP="00E62505">
            <w:pPr>
              <w:pStyle w:val="ListBullet2"/>
            </w:pPr>
            <w:r w:rsidRPr="00E62505">
              <w:t>finding at least</w:t>
            </w:r>
            <w:r w:rsidRPr="00E62505">
              <w:t xml:space="preserve"> four faults </w:t>
            </w:r>
          </w:p>
          <w:p w:rsidR="00000000" w:rsidRPr="00E62505" w:rsidP="00E62505">
            <w:pPr>
              <w:pStyle w:val="ListBullet2"/>
            </w:pPr>
            <w:r w:rsidRPr="00E62505">
              <w:t>providing report for rectifications undertaken</w:t>
            </w:r>
          </w:p>
          <w:p w:rsidR="00000000" w:rsidRPr="00E62505" w:rsidP="00E62505">
            <w:pPr>
              <w:pStyle w:val="ListBullet2"/>
            </w:pPr>
            <w:r w:rsidRPr="00E62505">
              <w:t>rectifying faults without damage</w:t>
            </w:r>
          </w:p>
          <w:p w:rsidR="00000000" w:rsidRPr="00E62505" w:rsidP="00E62505">
            <w:pPr>
              <w:pStyle w:val="ListBullet2"/>
            </w:pPr>
            <w:r w:rsidRPr="00E62505">
              <w:t>using approved methodical fault-finding techniques</w:t>
            </w:r>
          </w:p>
          <w:p w:rsidR="00000000" w:rsidRPr="00E62505" w:rsidP="00E62505">
            <w:pPr>
              <w:pStyle w:val="ListBullet"/>
            </w:pPr>
            <w:r w:rsidRPr="00E62505">
              <w:t>implementing legislation, industry standards, codes of practice and regulations</w:t>
            </w:r>
          </w:p>
          <w:p w:rsidR="00000000" w:rsidRPr="00E62505" w:rsidP="00E62505">
            <w:pPr>
              <w:pStyle w:val="ListBullet"/>
            </w:pPr>
            <w:r w:rsidRPr="00E62505">
              <w:t>using manufacturer specificati</w:t>
            </w:r>
            <w:r w:rsidRPr="00E62505">
              <w:t xml:space="preserve">ons and manuals. </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13" w:name="O_1081312"/>
      <w:bookmarkEnd w:id="13"/>
      <w:r w:rsidRPr="00E62505">
        <w:t>Knowledge Evidence</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505">
            <w:pPr>
              <w:pStyle w:val="BodyText"/>
              <w:rPr>
                <w:lang w:val="en-NZ"/>
              </w:rPr>
            </w:pPr>
            <w:r w:rsidRPr="00E62505">
              <w:t xml:space="preserve">Evidence required to demonstrate competence in this unit must be relevant to and satisfy all of the requirements of the elements, performance criteria and </w:t>
            </w:r>
            <w:r w:rsidRPr="00E62505">
              <w:t xml:space="preserve">range of conditions and include knowledge of: </w:t>
            </w:r>
          </w:p>
        </w:tc>
      </w:tr>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ListBullet"/>
            </w:pPr>
            <w:r w:rsidRPr="00E62505">
              <w:t>diagnose and rectify faults in refrigeration and air conditioning control systems, including:</w:t>
            </w:r>
          </w:p>
          <w:p w:rsidR="00000000" w:rsidRPr="00E62505" w:rsidP="00E62505">
            <w:pPr>
              <w:pStyle w:val="ListBullet2"/>
            </w:pPr>
            <w:r w:rsidRPr="00E62505">
              <w:t>control systems and components</w:t>
            </w:r>
          </w:p>
          <w:p w:rsidR="00000000" w:rsidRPr="00E62505" w:rsidP="00E62505">
            <w:pPr>
              <w:pStyle w:val="ListBullet2"/>
            </w:pPr>
            <w:r w:rsidRPr="00E62505">
              <w:t xml:space="preserve">method and procedures of finding, rectifying and recording control system faults </w:t>
            </w:r>
          </w:p>
          <w:p w:rsidR="00000000" w:rsidRPr="00E62505" w:rsidP="00E62505">
            <w:pPr>
              <w:pStyle w:val="ListBullet2"/>
            </w:pPr>
            <w:r w:rsidRPr="00E62505">
              <w:t>refrigeration and air conditioning direct digital control applications and basic operation</w:t>
            </w:r>
          </w:p>
          <w:p w:rsidR="00000000" w:rsidRPr="00E62505" w:rsidP="00E62505">
            <w:pPr>
              <w:pStyle w:val="ListBullet2"/>
            </w:pPr>
            <w:r w:rsidRPr="00E62505">
              <w:t xml:space="preserve">refrigeration and air conditioning electrical/electronic control types, applications, operation, installation/replacement, setting, adjustment and testing </w:t>
            </w:r>
          </w:p>
          <w:p w:rsidR="00000000" w:rsidRPr="00E62505" w:rsidP="00E62505">
            <w:pPr>
              <w:pStyle w:val="ListBullet2"/>
            </w:pPr>
            <w:r w:rsidRPr="00E62505">
              <w:t>refriger</w:t>
            </w:r>
            <w:r w:rsidRPr="00E62505">
              <w:t xml:space="preserve">ation and air conditioning pneumatic control applications and basic operation </w:t>
            </w:r>
          </w:p>
          <w:p w:rsidR="00000000" w:rsidRPr="00E62505" w:rsidP="00E62505">
            <w:pPr>
              <w:pStyle w:val="ListBullet2"/>
            </w:pPr>
            <w:r w:rsidRPr="00E62505">
              <w:t>refrigeration and air conditioning process characteristics and control parameters</w:t>
            </w:r>
          </w:p>
          <w:p w:rsidR="00000000" w:rsidRPr="00E62505" w:rsidP="00E62505">
            <w:pPr>
              <w:pStyle w:val="ListBullet2"/>
            </w:pPr>
            <w:r w:rsidRPr="00E62505">
              <w:t>system responses to parameter changes</w:t>
            </w:r>
          </w:p>
          <w:p w:rsidR="00000000" w:rsidRPr="00E62505" w:rsidP="00E62505">
            <w:pPr>
              <w:pStyle w:val="ListBullet"/>
            </w:pPr>
            <w:r w:rsidRPr="00E62505">
              <w:t>refrigeration and air conditioning direct digital contro</w:t>
            </w:r>
            <w:r w:rsidRPr="00E62505">
              <w:t xml:space="preserve">l applications and basic operation </w:t>
            </w:r>
          </w:p>
          <w:p w:rsidR="00000000" w:rsidRPr="00E62505" w:rsidP="00E62505">
            <w:pPr>
              <w:pStyle w:val="ListBullet"/>
            </w:pPr>
            <w:r w:rsidRPr="00E62505">
              <w:t>relevant legislation, industry standards, codes of practice and regulations</w:t>
            </w:r>
          </w:p>
          <w:p w:rsidR="00000000" w:rsidRPr="00E62505" w:rsidP="00E62505">
            <w:pPr>
              <w:pStyle w:val="ListBullet"/>
            </w:pPr>
            <w:r w:rsidRPr="00E62505">
              <w:t>relevant manufacturer specifications</w:t>
            </w:r>
          </w:p>
          <w:p w:rsidR="00000000" w:rsidRPr="00E62505" w:rsidP="00E62505">
            <w:pPr>
              <w:pStyle w:val="ListBullet"/>
            </w:pPr>
            <w:r w:rsidRPr="00E62505">
              <w:t>relevant risk mitigation processes, including:</w:t>
            </w:r>
          </w:p>
          <w:p w:rsidR="00000000" w:rsidRPr="00E62505" w:rsidP="00E62505">
            <w:pPr>
              <w:pStyle w:val="ListBullet2"/>
            </w:pPr>
            <w:r w:rsidRPr="00E62505">
              <w:t>potential hazards</w:t>
            </w:r>
          </w:p>
          <w:p w:rsidR="00000000" w:rsidRPr="00E62505" w:rsidP="00E62505">
            <w:pPr>
              <w:pStyle w:val="ListBullet2"/>
            </w:pPr>
            <w:r w:rsidRPr="00E62505">
              <w:t xml:space="preserve">risk control measures  </w:t>
            </w:r>
          </w:p>
          <w:p w:rsidR="00000000" w:rsidRPr="00E62505" w:rsidP="00E62505">
            <w:pPr>
              <w:pStyle w:val="ListBullet2"/>
            </w:pPr>
            <w:r w:rsidRPr="00E62505">
              <w:t xml:space="preserve">safe working practices </w:t>
            </w:r>
          </w:p>
          <w:p w:rsidR="00000000" w:rsidRPr="00E62505" w:rsidP="00E62505">
            <w:pPr>
              <w:pStyle w:val="ListBullet"/>
            </w:pPr>
            <w:r w:rsidRPr="00E62505">
              <w:t>relevant WHS/OHS legislated requirements</w:t>
            </w:r>
          </w:p>
          <w:p w:rsidR="00000000" w:rsidRPr="00E62505" w:rsidP="00E62505">
            <w:pPr>
              <w:pStyle w:val="ListBullet"/>
            </w:pPr>
            <w:r w:rsidRPr="00E62505">
              <w:t>relevant workplace documentation</w:t>
            </w:r>
          </w:p>
          <w:p w:rsidR="00000000" w:rsidRPr="00E62505" w:rsidP="00E62505">
            <w:pPr>
              <w:pStyle w:val="ListBullet"/>
            </w:pPr>
            <w:r w:rsidRPr="00E62505">
              <w:t>relevant workplace policies and procedures</w:t>
            </w:r>
          </w:p>
          <w:p w:rsidR="00000000" w:rsidRPr="00E62505" w:rsidP="00E62505">
            <w:pPr>
              <w:pStyle w:val="ListBullet"/>
            </w:pPr>
            <w:r w:rsidRPr="00E62505">
              <w:t>WiFi/router controls for variable air volume (VAV) and remote access controls for refrigeration and air conditioni</w:t>
            </w:r>
            <w:r w:rsidRPr="00E62505">
              <w:t>ng.</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14" w:name="O_1081313"/>
      <w:bookmarkEnd w:id="14"/>
      <w:r w:rsidRPr="00E62505">
        <w:t>Assessment Conditions</w:t>
      </w:r>
    </w:p>
    <w:tbl>
      <w:tblPr>
        <w:tblW w:w="9497" w:type="dxa"/>
        <w:tblLayout w:type="fixed"/>
        <w:tblCellMar>
          <w:left w:w="62" w:type="dxa"/>
          <w:right w:w="62" w:type="dxa"/>
        </w:tblCellMar>
        <w:tblLook w:val="0000"/>
      </w:tblPr>
      <w:tblGrid>
        <w:gridCol w:w="9497"/>
      </w:tblGrid>
      <w:tr w:rsidTr="00E625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505" w:rsidP="00E62505">
            <w:pPr>
              <w:pStyle w:val="BodyText"/>
            </w:pPr>
            <w:r w:rsidRPr="00E62505">
              <w:t xml:space="preserve">Assessors must hold credentials specified within the Standards for Registered Training Organisations current at the time of assessment. </w:t>
            </w:r>
          </w:p>
          <w:p w:rsidR="00000000" w:rsidRPr="00E62505" w:rsidP="00E62505">
            <w:pPr>
              <w:pStyle w:val="BodyText"/>
            </w:pPr>
            <w:r w:rsidRPr="00E62505">
              <w:t>Assessment must satisfy the P</w:t>
            </w:r>
            <w:r w:rsidRPr="00E62505">
              <w:t xml:space="preserve">rinciples of Assessment and Rules of Evidence and all regulatory requirements included within the Standards for Registered Training Organisations current at the time of assessment. </w:t>
            </w:r>
          </w:p>
          <w:p w:rsidR="00000000" w:rsidRPr="00E62505" w:rsidP="00E62505">
            <w:pPr>
              <w:pStyle w:val="BodyText"/>
            </w:pPr>
            <w:r w:rsidRPr="00E62505">
              <w:t>Assessment must occur in workplace operational situations where it is appr</w:t>
            </w:r>
            <w:r w:rsidRPr="00E62505">
              <w:t>opriate to do so; where this is not appropriate, assessment must occur in simulated workplace operational situations that replicate workplace conditions.</w:t>
            </w:r>
          </w:p>
          <w:p w:rsidR="00000000" w:rsidRPr="00E62505" w:rsidP="00E62505">
            <w:pPr>
              <w:pStyle w:val="BodyText"/>
            </w:pPr>
            <w:r w:rsidRPr="00E62505">
              <w:t>Assessment processes and techniques must be appropriate to the language, literacy and numeracy require</w:t>
            </w:r>
            <w:r w:rsidRPr="00E62505">
              <w:t>ments of the work being performed and the needs of the candidate.</w:t>
            </w:r>
          </w:p>
          <w:p w:rsidR="00000000" w:rsidRPr="00E62505" w:rsidP="00E62505">
            <w:pPr>
              <w:pStyle w:val="BodyText"/>
            </w:pPr>
            <w:r w:rsidRPr="00E62505">
              <w:t>Resources for assessment must include access to:</w:t>
            </w:r>
          </w:p>
          <w:p w:rsidR="00000000" w:rsidRPr="00E62505" w:rsidP="00E62505">
            <w:pPr>
              <w:pStyle w:val="ListBullet"/>
            </w:pPr>
            <w:r w:rsidRPr="00E62505">
              <w:t>a range of relevant exercises, case studies and/or other simulations</w:t>
            </w:r>
          </w:p>
          <w:p w:rsidR="00000000" w:rsidRPr="00E62505" w:rsidP="00E62505">
            <w:pPr>
              <w:pStyle w:val="ListBullet"/>
            </w:pPr>
            <w:r w:rsidRPr="00E62505">
              <w:t>relevant and appropriate materials, tools, equipment and personal prote</w:t>
            </w:r>
            <w:r w:rsidRPr="00E62505">
              <w:t xml:space="preserve">ctive equipment (PPE) currently used in industry </w:t>
            </w:r>
          </w:p>
          <w:p w:rsidR="00000000" w:rsidRPr="00E62505" w:rsidP="00E62505">
            <w:pPr>
              <w:pStyle w:val="ListBullet"/>
            </w:pPr>
            <w:r w:rsidRPr="00E62505">
              <w:t>applicable documentation, including workplace procedures, industry standards, equipment specifications, regulations, codes of practice and operation manuals.</w:t>
            </w:r>
          </w:p>
        </w:tc>
      </w:tr>
    </w:tbl>
    <w:p w:rsidR="00000000" w:rsidRPr="00E62505" w:rsidP="00E62505">
      <w:pPr>
        <w:pStyle w:val="NoPaddingFontSize1"/>
      </w:pPr>
    </w:p>
    <w:p w:rsidR="00000000" w:rsidRPr="00E62505" w:rsidP="00E62505">
      <w:pPr>
        <w:pStyle w:val="AllowPageBreak"/>
      </w:pPr>
    </w:p>
    <w:p w:rsidR="00000000" w:rsidRPr="00E62505" w:rsidP="00E62505">
      <w:pPr>
        <w:pStyle w:val="Heading1"/>
      </w:pPr>
      <w:bookmarkStart w:id="15" w:name="O_1081316"/>
      <w:bookmarkEnd w:id="15"/>
      <w:r w:rsidRPr="00E62505">
        <w:t>Links</w:t>
      </w:r>
    </w:p>
    <w:p w:rsidR="00000000" w:rsidRPr="00E62505" w:rsidP="00AD0553">
      <w:pPr>
        <w:pStyle w:val="BodyText"/>
      </w:pPr>
      <w:r w:rsidRPr="00E625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4DCC">
        <w:rPr>
          <w:rStyle w:val="Hyperlink"/>
        </w:rPr>
        <w:t>https://vetnet.gov.au/Pages/TrainingDocs.aspx?q=b8a8f136-5421-4ce1-92e0-2b50341431b6</w:t>
      </w:r>
      <w:r>
        <w:fldChar w:fldCharType="end"/>
      </w:r>
    </w:p>
    <w:p w:rsidR="00000000" w:rsidRPr="00E62505" w:rsidP="00E62505"/>
    <w:sectPr w:rsidSect="00E625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05" w:rsidRPr="00AD0553" w:rsidP="00AD0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53" w:rsidP="00E62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0553" w:rsidP="00E625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D0553" w:rsidP="00E625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05" w:rsidP="00E62505">
    <w:pPr>
      <w:pStyle w:val="Footer"/>
      <w:framePr w:wrap="around"/>
    </w:pPr>
    <w:r>
      <w:fldChar w:fldCharType="begin"/>
    </w:r>
    <w:r>
      <w:instrText xml:space="preserve"> DOCPROPERTY  Subject  \* MERGEFORMAT </w:instrText>
    </w:r>
    <w:r>
      <w:fldChar w:fldCharType="separate"/>
    </w:r>
    <w:r w:rsidR="00AD0553">
      <w:t>Approved</w:t>
    </w:r>
    <w:r w:rsidR="00AD0553">
      <w:fldChar w:fldCharType="end"/>
    </w:r>
    <w:r>
      <w:tab/>
      <w:t xml:space="preserve">Page </w:t>
    </w:r>
    <w:r>
      <w:fldChar w:fldCharType="begin"/>
    </w:r>
    <w:r>
      <w:instrText xml:space="preserve"> PAGE  \* Arabic  \* MERGEFORMAT </w:instrText>
    </w:r>
    <w:r>
      <w:fldChar w:fldCharType="separate"/>
    </w:r>
    <w:r w:rsidR="00AD05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0553">
      <w:rPr>
        <w:noProof/>
      </w:rPr>
      <w:t>5</w:t>
    </w:r>
    <w:r>
      <w:rPr>
        <w:noProof/>
      </w:rPr>
      <w:fldChar w:fldCharType="end"/>
    </w:r>
  </w:p>
  <w:p w:rsidR="00E62505" w:rsidP="00E62505">
    <w:pPr>
      <w:pStyle w:val="Footer"/>
      <w:framePr w:wrap="around"/>
    </w:pPr>
    <w:r>
      <w:t xml:space="preserve">© Commonwealth of Australia, </w:t>
    </w:r>
    <w:r>
      <w:fldChar w:fldCharType="begin"/>
    </w:r>
    <w:r>
      <w:instrText xml:space="preserve"> DATE  \@ "yyyy"  \* MERGEFORMAT </w:instrText>
    </w:r>
    <w:r>
      <w:fldChar w:fldCharType="separate"/>
    </w:r>
    <w:r w:rsidR="00AD0553">
      <w:rPr>
        <w:noProof/>
      </w:rPr>
      <w:t>2025</w:t>
    </w:r>
    <w:r>
      <w:fldChar w:fldCharType="end"/>
    </w:r>
    <w:r>
      <w:tab/>
    </w:r>
    <w:r>
      <w:fldChar w:fldCharType="begin"/>
    </w:r>
    <w:r>
      <w:instrText xml:space="preserve"> DOCPROPERTY  Author  \* MERGEFORMAT </w:instrText>
    </w:r>
    <w:r>
      <w:fldChar w:fldCharType="separate"/>
    </w:r>
    <w:r w:rsidR="00AD0553">
      <w:t>Powering Skills Organisation</w:t>
    </w:r>
    <w:r w:rsidR="00AD0553">
      <w:fldChar w:fldCharType="end"/>
    </w:r>
  </w:p>
  <w:p w:rsidR="00E62505" w:rsidP="00E62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505" w:rsidRPr="00AD0553" w:rsidP="00AD0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53" w:rsidRPr="002D2AF8" w:rsidP="00E62505">
    <w:pPr>
      <w:pStyle w:val="Header"/>
      <w:framePr w:wrap="around"/>
    </w:pPr>
    <w:r>
      <w:fldChar w:fldCharType="begin"/>
    </w:r>
    <w:r>
      <w:instrText xml:space="preserve"> TITLE   \* MERGEFORMAT </w:instrText>
    </w:r>
    <w:r>
      <w:fldChar w:fldCharType="separate"/>
    </w:r>
    <w:r>
      <w:t>UEERA0031 Diagnose and rectify faults in air conditioning and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0553" w:rsidP="00E625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05" w:rsidRPr="002D2AF8" w:rsidP="00E62505">
    <w:pPr>
      <w:pStyle w:val="Header"/>
      <w:framePr w:wrap="around"/>
    </w:pPr>
    <w:r>
      <w:fldChar w:fldCharType="begin"/>
    </w:r>
    <w:r>
      <w:instrText xml:space="preserve"> TITLE   \* MERGEFORMAT </w:instrText>
    </w:r>
    <w:r>
      <w:fldChar w:fldCharType="separate"/>
    </w:r>
    <w:r w:rsidR="00AD0553">
      <w:t>UEERA0031 Diagnose and rectify faults in air conditioning and refrigeration control systems</w:t>
    </w:r>
    <w:r w:rsidR="00AD0553">
      <w:fldChar w:fldCharType="end"/>
    </w:r>
    <w:r>
      <w:tab/>
      <w:t xml:space="preserve">Date this document was generated: </w:t>
    </w:r>
    <w:r>
      <w:fldChar w:fldCharType="begin"/>
    </w:r>
    <w:r>
      <w:instrText xml:space="preserve"> CREATEDATE  \@ "d MMMM yyyy"  \* MERGEFORMAT </w:instrText>
    </w:r>
    <w:r>
      <w:fldChar w:fldCharType="separate"/>
    </w:r>
    <w:r w:rsidR="00AD0553">
      <w:rPr>
        <w:noProof/>
      </w:rPr>
      <w:t>2 March 2025</w:t>
    </w:r>
    <w:r>
      <w:fldChar w:fldCharType="end"/>
    </w:r>
  </w:p>
  <w:p w:rsidR="00E62505" w:rsidP="00E62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08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62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49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505"/>
    <w:pPr>
      <w:spacing w:before="360" w:after="60"/>
      <w:outlineLvl w:val="0"/>
    </w:pPr>
    <w:rPr>
      <w:sz w:val="32"/>
    </w:rPr>
  </w:style>
  <w:style w:type="paragraph" w:styleId="Heading2">
    <w:name w:val="heading 2"/>
    <w:basedOn w:val="HeadingBase"/>
    <w:next w:val="BodyText"/>
    <w:link w:val="Heading2Char"/>
    <w:qFormat/>
    <w:rsid w:val="00E62505"/>
    <w:pPr>
      <w:keepLines/>
      <w:spacing w:before="240" w:after="120"/>
      <w:outlineLvl w:val="1"/>
    </w:pPr>
    <w:rPr>
      <w:sz w:val="28"/>
      <w:szCs w:val="40"/>
    </w:rPr>
  </w:style>
  <w:style w:type="paragraph" w:styleId="Heading3">
    <w:name w:val="heading 3"/>
    <w:basedOn w:val="HeadingBase"/>
    <w:next w:val="BodyText"/>
    <w:link w:val="Heading3Char"/>
    <w:qFormat/>
    <w:rsid w:val="00E62505"/>
    <w:pPr>
      <w:spacing w:before="180" w:after="120"/>
      <w:outlineLvl w:val="2"/>
    </w:pPr>
    <w:rPr>
      <w:spacing w:val="-10"/>
      <w:kern w:val="32"/>
    </w:rPr>
  </w:style>
  <w:style w:type="paragraph" w:styleId="Heading4">
    <w:name w:val="heading 4"/>
    <w:basedOn w:val="HeadingBase"/>
    <w:next w:val="BodyText"/>
    <w:link w:val="Heading4Char"/>
    <w:qFormat/>
    <w:rsid w:val="00E62505"/>
    <w:pPr>
      <w:spacing w:before="160" w:after="120"/>
      <w:outlineLvl w:val="3"/>
    </w:pPr>
    <w:rPr>
      <w:sz w:val="22"/>
    </w:rPr>
  </w:style>
  <w:style w:type="paragraph" w:styleId="Heading5">
    <w:name w:val="heading 5"/>
    <w:basedOn w:val="HeadingBase"/>
    <w:next w:val="Normal"/>
    <w:link w:val="Heading5Char"/>
    <w:qFormat/>
    <w:rsid w:val="00E62505"/>
    <w:pPr>
      <w:spacing w:before="80"/>
      <w:outlineLvl w:val="4"/>
    </w:pPr>
    <w:rPr>
      <w:color w:val="918585"/>
      <w:sz w:val="20"/>
    </w:rPr>
  </w:style>
  <w:style w:type="paragraph" w:styleId="Heading6">
    <w:name w:val="heading 6"/>
    <w:basedOn w:val="HeadingBase"/>
    <w:next w:val="Normal"/>
    <w:link w:val="Heading6Char"/>
    <w:qFormat/>
    <w:rsid w:val="00E62505"/>
    <w:pPr>
      <w:spacing w:before="60"/>
      <w:outlineLvl w:val="5"/>
    </w:pPr>
    <w:rPr>
      <w:color w:val="918585"/>
      <w:sz w:val="20"/>
    </w:rPr>
  </w:style>
  <w:style w:type="paragraph" w:styleId="Heading7">
    <w:name w:val="heading 7"/>
    <w:basedOn w:val="Normal"/>
    <w:next w:val="Normal"/>
    <w:link w:val="Heading7Char"/>
    <w:qFormat/>
    <w:rsid w:val="00E62505"/>
    <w:pPr>
      <w:ind w:left="720"/>
      <w:outlineLvl w:val="6"/>
    </w:pPr>
    <w:rPr>
      <w:i/>
    </w:rPr>
  </w:style>
  <w:style w:type="paragraph" w:styleId="Heading8">
    <w:name w:val="heading 8"/>
    <w:basedOn w:val="Normal"/>
    <w:next w:val="Normal"/>
    <w:link w:val="Heading8Char"/>
    <w:qFormat/>
    <w:rsid w:val="00E62505"/>
    <w:pPr>
      <w:ind w:left="720"/>
      <w:outlineLvl w:val="7"/>
    </w:pPr>
    <w:rPr>
      <w:i/>
    </w:rPr>
  </w:style>
  <w:style w:type="paragraph" w:styleId="Heading9">
    <w:name w:val="heading 9"/>
    <w:basedOn w:val="Normal"/>
    <w:next w:val="Normal"/>
    <w:link w:val="Heading9Char"/>
    <w:qFormat/>
    <w:rsid w:val="00E62505"/>
    <w:pPr>
      <w:ind w:left="720"/>
      <w:outlineLvl w:val="8"/>
    </w:pPr>
    <w:rPr>
      <w:i/>
    </w:rPr>
  </w:style>
  <w:style w:type="character" w:default="1" w:styleId="DefaultParagraphFont">
    <w:name w:val="Default Paragraph Font"/>
    <w:uiPriority w:val="1"/>
    <w:unhideWhenUsed/>
    <w:rsid w:val="00E62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505"/>
  </w:style>
  <w:style w:type="character" w:customStyle="1" w:styleId="Heading1Char">
    <w:name w:val="Heading 1 Char"/>
    <w:basedOn w:val="DefaultParagraphFont"/>
    <w:link w:val="Heading1"/>
    <w:rsid w:val="00E62505"/>
    <w:rPr>
      <w:rFonts w:ascii="Times New Roman" w:eastAsia="Times New Roman" w:hAnsi="Times New Roman" w:cs="Times New Roman"/>
      <w:b/>
      <w:sz w:val="32"/>
      <w:szCs w:val="20"/>
      <w:lang w:eastAsia="en-US"/>
    </w:rPr>
  </w:style>
  <w:style w:type="paragraph" w:styleId="BodyText">
    <w:name w:val="Body Text"/>
    <w:basedOn w:val="Normal"/>
    <w:link w:val="BodyTextChar"/>
    <w:rsid w:val="00E62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505"/>
    <w:rPr>
      <w:rFonts w:ascii="Times New Roman" w:eastAsia="Times New Roman" w:hAnsi="Times New Roman" w:cs="Times New Roman"/>
      <w:sz w:val="24"/>
      <w:lang w:eastAsia="en-US"/>
    </w:rPr>
  </w:style>
  <w:style w:type="paragraph" w:styleId="ListBullet">
    <w:name w:val="List Bullet"/>
    <w:basedOn w:val="List"/>
    <w:rsid w:val="00E62505"/>
    <w:pPr>
      <w:numPr>
        <w:numId w:val="12"/>
      </w:numPr>
      <w:tabs>
        <w:tab w:val="clear" w:pos="340"/>
      </w:tabs>
      <w:spacing w:before="40" w:after="40"/>
    </w:pPr>
  </w:style>
  <w:style w:type="character" w:customStyle="1" w:styleId="SpecialBold">
    <w:name w:val="Special Bold"/>
    <w:basedOn w:val="DefaultParagraphFont"/>
    <w:rsid w:val="00E62505"/>
    <w:rPr>
      <w:b/>
      <w:spacing w:val="0"/>
    </w:rPr>
  </w:style>
  <w:style w:type="paragraph" w:styleId="ListBullet2">
    <w:name w:val="List Bullet 2"/>
    <w:basedOn w:val="List2"/>
    <w:rsid w:val="00E62505"/>
    <w:pPr>
      <w:numPr>
        <w:numId w:val="13"/>
      </w:numPr>
      <w:tabs>
        <w:tab w:val="clear" w:pos="680"/>
      </w:tabs>
    </w:pPr>
  </w:style>
  <w:style w:type="paragraph" w:customStyle="1" w:styleId="SuperHeading">
    <w:name w:val="SuperHeading"/>
    <w:basedOn w:val="Normal"/>
    <w:rsid w:val="00E62505"/>
    <w:pPr>
      <w:spacing w:before="240" w:after="120"/>
      <w:outlineLvl w:val="0"/>
    </w:pPr>
    <w:rPr>
      <w:rFonts w:ascii="Times New Roman" w:hAnsi="Times New Roman"/>
      <w:b/>
      <w:sz w:val="32"/>
    </w:rPr>
  </w:style>
  <w:style w:type="paragraph" w:customStyle="1" w:styleId="AllowPageBreak">
    <w:name w:val="AllowPageBreak"/>
    <w:rsid w:val="00E625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2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505"/>
    <w:rPr>
      <w:rFonts w:ascii="Courier New" w:eastAsia="Times New Roman" w:hAnsi="Courier New" w:cs="Times New Roman"/>
      <w:i/>
      <w:szCs w:val="20"/>
      <w:lang w:eastAsia="en-US"/>
    </w:rPr>
  </w:style>
  <w:style w:type="paragraph" w:customStyle="1" w:styleId="HeadingBase">
    <w:name w:val="Heading Base"/>
    <w:rsid w:val="00E62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505"/>
    <w:pPr>
      <w:tabs>
        <w:tab w:val="right" w:leader="dot" w:pos="9072"/>
      </w:tabs>
      <w:ind w:left="567"/>
    </w:pPr>
    <w:rPr>
      <w:szCs w:val="22"/>
    </w:rPr>
  </w:style>
  <w:style w:type="paragraph" w:customStyle="1" w:styleId="TOCBase">
    <w:name w:val="TOC Base"/>
    <w:rsid w:val="00E62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505"/>
    <w:pPr>
      <w:tabs>
        <w:tab w:val="right" w:leader="dot" w:pos="9072"/>
      </w:tabs>
      <w:spacing w:before="40" w:after="40"/>
      <w:ind w:left="284"/>
    </w:pPr>
    <w:rPr>
      <w:rFonts w:ascii="Times New Roman" w:hAnsi="Times New Roman"/>
    </w:rPr>
  </w:style>
  <w:style w:type="paragraph" w:styleId="TOC1">
    <w:name w:val="toc 1"/>
    <w:basedOn w:val="TOCBase"/>
    <w:next w:val="Normal"/>
    <w:rsid w:val="00E62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505"/>
    <w:rPr>
      <w:rFonts w:ascii="Times New Roman" w:eastAsia="Times New Roman" w:hAnsi="Times New Roman" w:cs="Times New Roman"/>
      <w:sz w:val="16"/>
      <w:lang w:eastAsia="en-US"/>
    </w:rPr>
  </w:style>
  <w:style w:type="paragraph" w:styleId="Title">
    <w:name w:val="Title"/>
    <w:basedOn w:val="HeadingBase"/>
    <w:link w:val="TitleChar"/>
    <w:qFormat/>
    <w:rsid w:val="00E62505"/>
    <w:pPr>
      <w:spacing w:before="5040"/>
      <w:jc w:val="center"/>
    </w:pPr>
    <w:rPr>
      <w:sz w:val="48"/>
      <w:szCs w:val="72"/>
      <w:lang w:val="en-US"/>
    </w:rPr>
  </w:style>
  <w:style w:type="character" w:customStyle="1" w:styleId="TitleChar">
    <w:name w:val="Title Char"/>
    <w:basedOn w:val="DefaultParagraphFont"/>
    <w:link w:val="Title"/>
    <w:rsid w:val="00E62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505"/>
    <w:pPr>
      <w:tabs>
        <w:tab w:val="left" w:pos="3600"/>
        <w:tab w:val="left" w:pos="3958"/>
      </w:tabs>
    </w:pPr>
  </w:style>
  <w:style w:type="paragraph" w:styleId="List">
    <w:name w:val="List"/>
    <w:basedOn w:val="BodyText"/>
    <w:next w:val="BodyText"/>
    <w:rsid w:val="00E62505"/>
    <w:pPr>
      <w:tabs>
        <w:tab w:val="left" w:pos="340"/>
      </w:tabs>
      <w:spacing w:before="60" w:after="60"/>
      <w:ind w:left="340" w:hanging="340"/>
    </w:pPr>
  </w:style>
  <w:style w:type="paragraph" w:customStyle="1" w:styleId="Note">
    <w:name w:val="Note"/>
    <w:basedOn w:val="BodyText"/>
    <w:rsid w:val="00E62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505"/>
    <w:pPr>
      <w:framePr w:wrap="auto" w:hAnchor="text" w:y="6049"/>
    </w:pPr>
    <w:rPr>
      <w:color w:val="000000"/>
      <w:sz w:val="40"/>
    </w:rPr>
  </w:style>
  <w:style w:type="paragraph" w:customStyle="1" w:styleId="TOCTitle">
    <w:name w:val="TOCTitle"/>
    <w:basedOn w:val="Heading1"/>
    <w:rsid w:val="00E62505"/>
    <w:pPr>
      <w:spacing w:after="240"/>
      <w:jc w:val="center"/>
      <w:outlineLvl w:val="9"/>
    </w:pPr>
    <w:rPr>
      <w:caps/>
    </w:rPr>
  </w:style>
  <w:style w:type="paragraph" w:customStyle="1" w:styleId="Version">
    <w:name w:val="Version"/>
    <w:rsid w:val="00E625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505"/>
    <w:pPr>
      <w:keepNext w:val="0"/>
      <w:tabs>
        <w:tab w:val="right" w:pos="4176"/>
      </w:tabs>
      <w:ind w:left="198" w:hanging="198"/>
    </w:pPr>
    <w:rPr>
      <w:rFonts w:ascii="Garamond" w:hAnsi="Garamond"/>
    </w:rPr>
  </w:style>
  <w:style w:type="paragraph" w:styleId="IndexHeading">
    <w:name w:val="index heading"/>
    <w:basedOn w:val="Normal"/>
    <w:next w:val="Index1"/>
    <w:semiHidden/>
    <w:rsid w:val="00E62505"/>
    <w:pPr>
      <w:spacing w:before="120" w:after="120"/>
    </w:pPr>
    <w:rPr>
      <w:rFonts w:ascii="Arial" w:hAnsi="Arial"/>
      <w:b/>
      <w:color w:val="918585"/>
      <w:sz w:val="24"/>
    </w:rPr>
  </w:style>
  <w:style w:type="paragraph" w:styleId="Header">
    <w:name w:val="header"/>
    <w:basedOn w:val="Normal"/>
    <w:link w:val="HeaderChar"/>
    <w:rsid w:val="00E62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505"/>
    <w:rPr>
      <w:rFonts w:ascii="Times New Roman" w:eastAsia="Times New Roman" w:hAnsi="Times New Roman" w:cs="Times New Roman"/>
      <w:sz w:val="16"/>
      <w:szCs w:val="20"/>
      <w:lang w:val="en-GB" w:eastAsia="en-US"/>
    </w:rPr>
  </w:style>
  <w:style w:type="paragraph" w:customStyle="1" w:styleId="Chapter">
    <w:name w:val="Chapter"/>
    <w:basedOn w:val="Normal"/>
    <w:rsid w:val="00E62505"/>
    <w:pPr>
      <w:spacing w:before="240"/>
    </w:pPr>
    <w:rPr>
      <w:rFonts w:ascii="Times New Roman" w:hAnsi="Times New Roman"/>
      <w:smallCaps/>
      <w:spacing w:val="80"/>
      <w:sz w:val="28"/>
    </w:rPr>
  </w:style>
  <w:style w:type="paragraph" w:customStyle="1" w:styleId="InChapter">
    <w:name w:val="InChapter"/>
    <w:basedOn w:val="Heading3"/>
    <w:rsid w:val="00E62505"/>
    <w:pPr>
      <w:spacing w:after="240"/>
      <w:outlineLvl w:val="9"/>
    </w:pPr>
    <w:rPr>
      <w:noProof/>
    </w:rPr>
  </w:style>
  <w:style w:type="paragraph" w:styleId="Index2">
    <w:name w:val="index 2"/>
    <w:basedOn w:val="Normal"/>
    <w:next w:val="Normal"/>
    <w:semiHidden/>
    <w:rsid w:val="00E62505"/>
    <w:pPr>
      <w:tabs>
        <w:tab w:val="right" w:pos="4176"/>
      </w:tabs>
      <w:ind w:left="568" w:hanging="284"/>
    </w:pPr>
    <w:rPr>
      <w:rFonts w:ascii="Garamond" w:hAnsi="Garamond"/>
    </w:rPr>
  </w:style>
  <w:style w:type="paragraph" w:customStyle="1" w:styleId="Byline">
    <w:name w:val="Byline"/>
    <w:rsid w:val="00E62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505"/>
    <w:pPr>
      <w:tabs>
        <w:tab w:val="clear" w:pos="3600"/>
        <w:tab w:val="clear" w:pos="3958"/>
      </w:tabs>
      <w:jc w:val="right"/>
    </w:pPr>
  </w:style>
  <w:style w:type="character" w:styleId="Emphasis">
    <w:name w:val="Emphasis"/>
    <w:basedOn w:val="DefaultParagraphFont"/>
    <w:qFormat/>
    <w:rsid w:val="00E62505"/>
    <w:rPr>
      <w:i/>
    </w:rPr>
  </w:style>
  <w:style w:type="paragraph" w:styleId="Caption">
    <w:name w:val="caption"/>
    <w:basedOn w:val="BodyText"/>
    <w:next w:val="Normal"/>
    <w:qFormat/>
    <w:rsid w:val="00E62505"/>
    <w:pPr>
      <w:framePr w:w="2268" w:hSpace="181" w:vSpace="181" w:wrap="around" w:vAnchor="text" w:hAnchor="page" w:x="1135" w:y="285" w:anchorLock="1"/>
    </w:pPr>
    <w:rPr>
      <w:i/>
    </w:rPr>
  </w:style>
  <w:style w:type="paragraph" w:customStyle="1" w:styleId="MiniTOCTitle">
    <w:name w:val="MiniTOCTitle"/>
    <w:basedOn w:val="Heading4"/>
    <w:rsid w:val="00E62505"/>
    <w:pPr>
      <w:spacing w:before="240"/>
      <w:outlineLvl w:val="9"/>
    </w:pPr>
    <w:rPr>
      <w:noProof/>
      <w:sz w:val="24"/>
    </w:rPr>
  </w:style>
  <w:style w:type="paragraph" w:customStyle="1" w:styleId="MiniTOCItem">
    <w:name w:val="MiniTOCItem"/>
    <w:basedOn w:val="ListBullet"/>
    <w:rsid w:val="00E62505"/>
    <w:pPr>
      <w:numPr>
        <w:numId w:val="0"/>
      </w:numPr>
      <w:tabs>
        <w:tab w:val="right" w:leader="dot" w:pos="6521"/>
      </w:tabs>
      <w:spacing w:before="0" w:after="0"/>
    </w:pPr>
  </w:style>
  <w:style w:type="paragraph" w:customStyle="1" w:styleId="TOFTitle">
    <w:name w:val="TOFTitle"/>
    <w:basedOn w:val="TOCTitle"/>
    <w:rsid w:val="00E62505"/>
  </w:style>
  <w:style w:type="paragraph" w:styleId="TableofFigures">
    <w:name w:val="table of figures"/>
    <w:basedOn w:val="Normal"/>
    <w:next w:val="Normal"/>
    <w:semiHidden/>
    <w:rsid w:val="00E62505"/>
    <w:pPr>
      <w:tabs>
        <w:tab w:val="right" w:leader="dot" w:pos="9072"/>
      </w:tabs>
      <w:ind w:left="970" w:hanging="403"/>
    </w:pPr>
    <w:rPr>
      <w:rFonts w:ascii="Times New Roman" w:hAnsi="Times New Roman"/>
      <w:b/>
    </w:rPr>
  </w:style>
  <w:style w:type="paragraph" w:styleId="ListNumber">
    <w:name w:val="List Number"/>
    <w:basedOn w:val="List"/>
    <w:rsid w:val="00E62505"/>
    <w:pPr>
      <w:numPr>
        <w:numId w:val="15"/>
      </w:numPr>
      <w:tabs>
        <w:tab w:val="clear" w:pos="340"/>
      </w:tabs>
    </w:pPr>
  </w:style>
  <w:style w:type="character" w:customStyle="1" w:styleId="WingdingSymbols">
    <w:name w:val="Wingding Symbols"/>
    <w:rsid w:val="00E62505"/>
    <w:rPr>
      <w:rFonts w:ascii="Wingdings" w:hAnsi="Wingdings"/>
    </w:rPr>
  </w:style>
  <w:style w:type="paragraph" w:customStyle="1" w:styleId="TableHeading">
    <w:name w:val="Table Heading"/>
    <w:basedOn w:val="HeadingBase"/>
    <w:rsid w:val="00E62505"/>
    <w:pPr>
      <w:keepLines/>
      <w:pBdr>
        <w:bottom w:val="single" w:sz="6" w:space="1" w:color="918585"/>
      </w:pBdr>
      <w:spacing w:before="240"/>
    </w:pPr>
  </w:style>
  <w:style w:type="character" w:customStyle="1" w:styleId="HotSpot">
    <w:name w:val="HotSpot"/>
    <w:rsid w:val="00E62505"/>
    <w:rPr>
      <w:color w:val="0033CC"/>
      <w:u w:val="none"/>
    </w:rPr>
  </w:style>
  <w:style w:type="paragraph" w:customStyle="1" w:styleId="BodyTextRight">
    <w:name w:val="Body Text Right"/>
    <w:basedOn w:val="BodyText"/>
    <w:rsid w:val="00E62505"/>
    <w:pPr>
      <w:spacing w:before="0" w:after="0"/>
      <w:jc w:val="right"/>
    </w:pPr>
  </w:style>
  <w:style w:type="paragraph" w:styleId="Index3">
    <w:name w:val="index 3"/>
    <w:basedOn w:val="ListNumber2"/>
    <w:next w:val="Normal"/>
    <w:semiHidden/>
    <w:rsid w:val="00E62505"/>
    <w:pPr>
      <w:numPr>
        <w:numId w:val="0"/>
      </w:numPr>
      <w:tabs>
        <w:tab w:val="right" w:leader="dot" w:pos="4176"/>
      </w:tabs>
    </w:pPr>
  </w:style>
  <w:style w:type="paragraph" w:styleId="ListNumber2">
    <w:name w:val="List Number 2"/>
    <w:basedOn w:val="List2"/>
    <w:rsid w:val="00E62505"/>
    <w:pPr>
      <w:numPr>
        <w:numId w:val="10"/>
      </w:numPr>
      <w:tabs>
        <w:tab w:val="clear" w:pos="1060"/>
      </w:tabs>
    </w:pPr>
  </w:style>
  <w:style w:type="paragraph" w:customStyle="1" w:styleId="MarginNote">
    <w:name w:val="Margin Note"/>
    <w:basedOn w:val="BodyText"/>
    <w:rsid w:val="00E62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505"/>
    <w:rPr>
      <w:sz w:val="32"/>
    </w:rPr>
  </w:style>
  <w:style w:type="paragraph" w:customStyle="1" w:styleId="HeadingProcedure">
    <w:name w:val="Heading Procedure"/>
    <w:basedOn w:val="HeadingBase"/>
    <w:next w:val="Normal"/>
    <w:rsid w:val="00E62505"/>
    <w:pPr>
      <w:tabs>
        <w:tab w:val="left" w:pos="0"/>
      </w:tabs>
      <w:spacing w:before="120" w:after="60"/>
    </w:pPr>
    <w:rPr>
      <w:i/>
      <w:color w:val="918585"/>
      <w:sz w:val="22"/>
    </w:rPr>
  </w:style>
  <w:style w:type="paragraph" w:customStyle="1" w:styleId="TableBodyText">
    <w:name w:val="Table Body Text"/>
    <w:basedOn w:val="BodyText"/>
    <w:rsid w:val="00E62505"/>
    <w:pPr>
      <w:spacing w:before="60" w:after="60"/>
    </w:pPr>
  </w:style>
  <w:style w:type="paragraph" w:styleId="ListContinue">
    <w:name w:val="List Continue"/>
    <w:basedOn w:val="List"/>
    <w:rsid w:val="00E62505"/>
    <w:pPr>
      <w:ind w:firstLine="0"/>
    </w:pPr>
  </w:style>
  <w:style w:type="paragraph" w:customStyle="1" w:styleId="ListNote">
    <w:name w:val="List Note"/>
    <w:basedOn w:val="List"/>
    <w:rsid w:val="00E62505"/>
    <w:pPr>
      <w:pBdr>
        <w:top w:val="single" w:sz="6" w:space="2" w:color="918585"/>
        <w:bottom w:val="single" w:sz="6" w:space="2" w:color="918585"/>
      </w:pBdr>
      <w:tabs>
        <w:tab w:val="left" w:pos="1021"/>
      </w:tabs>
      <w:ind w:firstLine="0"/>
    </w:pPr>
  </w:style>
  <w:style w:type="paragraph" w:customStyle="1" w:styleId="Warning">
    <w:name w:val="Warning"/>
    <w:basedOn w:val="BodyText"/>
    <w:rsid w:val="00E62505"/>
    <w:pPr>
      <w:shd w:val="clear" w:color="auto" w:fill="D9D9D9"/>
      <w:tabs>
        <w:tab w:val="left" w:pos="992"/>
      </w:tabs>
      <w:ind w:left="119" w:right="119"/>
    </w:pPr>
    <w:rPr>
      <w:sz w:val="20"/>
    </w:rPr>
  </w:style>
  <w:style w:type="paragraph" w:customStyle="1" w:styleId="MarginIcons">
    <w:name w:val="Margin Icons"/>
    <w:basedOn w:val="BodyText"/>
    <w:rsid w:val="00E62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505"/>
    <w:rPr>
      <w:rFonts w:ascii="Courier New" w:hAnsi="Courier New"/>
    </w:rPr>
  </w:style>
  <w:style w:type="paragraph" w:customStyle="1" w:styleId="NoteBullet">
    <w:name w:val="Note Bullet"/>
    <w:basedOn w:val="Note"/>
    <w:rsid w:val="00E62505"/>
    <w:pPr>
      <w:tabs>
        <w:tab w:val="clear" w:pos="680"/>
      </w:tabs>
      <w:spacing w:before="60" w:after="60"/>
    </w:pPr>
  </w:style>
  <w:style w:type="paragraph" w:customStyle="1" w:styleId="SubHeading2">
    <w:name w:val="SubHeading2"/>
    <w:basedOn w:val="HeadingBase"/>
    <w:rsid w:val="00E62505"/>
    <w:pPr>
      <w:spacing w:before="240" w:after="60"/>
    </w:pPr>
    <w:rPr>
      <w:sz w:val="20"/>
    </w:rPr>
  </w:style>
  <w:style w:type="paragraph" w:customStyle="1" w:styleId="SubHeading1">
    <w:name w:val="SubHeading1"/>
    <w:basedOn w:val="HeadingBase"/>
    <w:rsid w:val="00E62505"/>
    <w:pPr>
      <w:spacing w:before="240" w:after="60"/>
    </w:pPr>
    <w:rPr>
      <w:color w:val="918585"/>
      <w:sz w:val="22"/>
    </w:rPr>
  </w:style>
  <w:style w:type="paragraph" w:customStyle="1" w:styleId="SideHeading">
    <w:name w:val="Side Heading"/>
    <w:basedOn w:val="HeadingBase"/>
    <w:rsid w:val="00E62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505"/>
    <w:pPr>
      <w:tabs>
        <w:tab w:val="num" w:pos="360"/>
      </w:tabs>
    </w:pPr>
  </w:style>
  <w:style w:type="paragraph" w:styleId="PlainText">
    <w:name w:val="Plain Text"/>
    <w:basedOn w:val="Normal"/>
    <w:link w:val="PlainTextChar"/>
    <w:rsid w:val="00E62505"/>
    <w:rPr>
      <w:sz w:val="20"/>
    </w:rPr>
  </w:style>
  <w:style w:type="character" w:customStyle="1" w:styleId="PlainTextChar">
    <w:name w:val="Plain Text Char"/>
    <w:basedOn w:val="DefaultParagraphFont"/>
    <w:link w:val="PlainText"/>
    <w:rsid w:val="00E62505"/>
    <w:rPr>
      <w:rFonts w:ascii="Courier New" w:eastAsia="Times New Roman" w:hAnsi="Courier New" w:cs="Times New Roman"/>
      <w:sz w:val="20"/>
      <w:szCs w:val="20"/>
      <w:lang w:eastAsia="en-US"/>
    </w:rPr>
  </w:style>
  <w:style w:type="character" w:customStyle="1" w:styleId="MenuOption">
    <w:name w:val="Menu Option"/>
    <w:basedOn w:val="DefaultParagraphFont"/>
    <w:rsid w:val="00E62505"/>
    <w:rPr>
      <w:b/>
      <w:smallCaps/>
    </w:rPr>
  </w:style>
  <w:style w:type="paragraph" w:customStyle="1" w:styleId="TableListNumber">
    <w:name w:val="Table List Number"/>
    <w:basedOn w:val="ListNumber"/>
    <w:rsid w:val="00E62505"/>
    <w:pPr>
      <w:numPr>
        <w:numId w:val="0"/>
      </w:numPr>
    </w:pPr>
  </w:style>
  <w:style w:type="paragraph" w:styleId="TOC4">
    <w:name w:val="toc 4"/>
    <w:basedOn w:val="TOCBase"/>
    <w:next w:val="Normal"/>
    <w:semiHidden/>
    <w:rsid w:val="00E62505"/>
    <w:pPr>
      <w:tabs>
        <w:tab w:val="right" w:leader="dot" w:pos="9071"/>
      </w:tabs>
      <w:ind w:left="1701"/>
    </w:pPr>
  </w:style>
  <w:style w:type="paragraph" w:customStyle="1" w:styleId="ListAlpha">
    <w:name w:val="List Alpha"/>
    <w:basedOn w:val="List"/>
    <w:rsid w:val="00E62505"/>
    <w:pPr>
      <w:numPr>
        <w:numId w:val="9"/>
      </w:numPr>
    </w:pPr>
  </w:style>
  <w:style w:type="paragraph" w:customStyle="1" w:styleId="ListAlpha2">
    <w:name w:val="List Alpha 2"/>
    <w:basedOn w:val="List2"/>
    <w:rsid w:val="00E62505"/>
    <w:pPr>
      <w:numPr>
        <w:numId w:val="8"/>
      </w:numPr>
    </w:pPr>
  </w:style>
  <w:style w:type="paragraph" w:styleId="List2">
    <w:name w:val="List 2"/>
    <w:basedOn w:val="BodyText"/>
    <w:rsid w:val="00E62505"/>
    <w:pPr>
      <w:tabs>
        <w:tab w:val="left" w:pos="680"/>
      </w:tabs>
      <w:spacing w:before="60" w:after="60"/>
      <w:ind w:left="680" w:hanging="340"/>
    </w:pPr>
  </w:style>
  <w:style w:type="paragraph" w:styleId="List3">
    <w:name w:val="List 3"/>
    <w:basedOn w:val="BodyText"/>
    <w:rsid w:val="00E62505"/>
    <w:pPr>
      <w:tabs>
        <w:tab w:val="left" w:pos="1021"/>
      </w:tabs>
      <w:spacing w:before="60" w:after="60"/>
      <w:ind w:left="1020" w:hanging="340"/>
    </w:pPr>
  </w:style>
  <w:style w:type="paragraph" w:styleId="List4">
    <w:name w:val="List 4"/>
    <w:basedOn w:val="BodyText"/>
    <w:rsid w:val="00E62505"/>
    <w:pPr>
      <w:tabs>
        <w:tab w:val="left" w:pos="1361"/>
      </w:tabs>
      <w:spacing w:before="60" w:after="60"/>
      <w:ind w:left="1361" w:hanging="340"/>
    </w:pPr>
  </w:style>
  <w:style w:type="paragraph" w:styleId="List5">
    <w:name w:val="List 5"/>
    <w:basedOn w:val="BodyText"/>
    <w:rsid w:val="00E62505"/>
    <w:pPr>
      <w:tabs>
        <w:tab w:val="left" w:pos="1701"/>
      </w:tabs>
      <w:spacing w:before="60" w:after="60"/>
      <w:ind w:left="1701" w:hanging="340"/>
    </w:pPr>
  </w:style>
  <w:style w:type="paragraph" w:styleId="ListBullet3">
    <w:name w:val="List Bullet 3"/>
    <w:basedOn w:val="List3"/>
    <w:rsid w:val="00E62505"/>
    <w:pPr>
      <w:numPr>
        <w:numId w:val="14"/>
      </w:numPr>
      <w:tabs>
        <w:tab w:val="clear" w:pos="1021"/>
      </w:tabs>
      <w:ind w:left="1037" w:hanging="357"/>
    </w:pPr>
  </w:style>
  <w:style w:type="paragraph" w:styleId="ListBullet4">
    <w:name w:val="List Bullet 4"/>
    <w:basedOn w:val="List4"/>
    <w:rsid w:val="00E62505"/>
    <w:pPr>
      <w:numPr>
        <w:numId w:val="3"/>
      </w:numPr>
      <w:tabs>
        <w:tab w:val="clear" w:pos="1361"/>
      </w:tabs>
    </w:pPr>
  </w:style>
  <w:style w:type="paragraph" w:styleId="ListBullet5">
    <w:name w:val="List Bullet 5"/>
    <w:basedOn w:val="List5"/>
    <w:rsid w:val="00E62505"/>
    <w:pPr>
      <w:numPr>
        <w:numId w:val="4"/>
      </w:numPr>
    </w:pPr>
  </w:style>
  <w:style w:type="paragraph" w:styleId="ListContinue2">
    <w:name w:val="List Continue 2"/>
    <w:basedOn w:val="List2"/>
    <w:rsid w:val="00E62505"/>
    <w:pPr>
      <w:ind w:firstLine="0"/>
    </w:pPr>
  </w:style>
  <w:style w:type="paragraph" w:styleId="ListContinue3">
    <w:name w:val="List Continue 3"/>
    <w:basedOn w:val="List3"/>
    <w:rsid w:val="00E62505"/>
    <w:pPr>
      <w:ind w:left="1021" w:firstLine="0"/>
    </w:pPr>
  </w:style>
  <w:style w:type="paragraph" w:styleId="ListContinue4">
    <w:name w:val="List Continue 4"/>
    <w:basedOn w:val="List4"/>
    <w:rsid w:val="00E62505"/>
    <w:pPr>
      <w:ind w:firstLine="0"/>
    </w:pPr>
  </w:style>
  <w:style w:type="paragraph" w:styleId="ListContinue5">
    <w:name w:val="List Continue 5"/>
    <w:basedOn w:val="List5"/>
    <w:rsid w:val="00E62505"/>
    <w:pPr>
      <w:ind w:firstLine="0"/>
    </w:pPr>
  </w:style>
  <w:style w:type="paragraph" w:styleId="ListNumber3">
    <w:name w:val="List Number 3"/>
    <w:basedOn w:val="List3"/>
    <w:rsid w:val="00E62505"/>
    <w:pPr>
      <w:numPr>
        <w:numId w:val="5"/>
      </w:numPr>
    </w:pPr>
  </w:style>
  <w:style w:type="paragraph" w:styleId="ListNumber4">
    <w:name w:val="List Number 4"/>
    <w:basedOn w:val="List4"/>
    <w:rsid w:val="00E62505"/>
    <w:pPr>
      <w:numPr>
        <w:numId w:val="6"/>
      </w:numPr>
    </w:pPr>
  </w:style>
  <w:style w:type="paragraph" w:styleId="ListNumber5">
    <w:name w:val="List Number 5"/>
    <w:basedOn w:val="List5"/>
    <w:rsid w:val="00E62505"/>
    <w:pPr>
      <w:numPr>
        <w:numId w:val="7"/>
      </w:numPr>
    </w:pPr>
  </w:style>
  <w:style w:type="paragraph" w:styleId="BlockText">
    <w:name w:val="Block Text"/>
    <w:basedOn w:val="Normal"/>
    <w:rsid w:val="00E62505"/>
    <w:pPr>
      <w:spacing w:after="120"/>
      <w:ind w:left="1440" w:right="1440"/>
    </w:pPr>
  </w:style>
  <w:style w:type="character" w:customStyle="1" w:styleId="Subscript">
    <w:name w:val="Subscript"/>
    <w:basedOn w:val="DefaultParagraphFont"/>
    <w:rsid w:val="00E62505"/>
    <w:rPr>
      <w:sz w:val="16"/>
      <w:vertAlign w:val="subscript"/>
    </w:rPr>
  </w:style>
  <w:style w:type="character" w:customStyle="1" w:styleId="Superscript">
    <w:name w:val="Superscript"/>
    <w:basedOn w:val="DefaultParagraphFont"/>
    <w:rsid w:val="00E62505"/>
    <w:rPr>
      <w:sz w:val="16"/>
      <w:vertAlign w:val="superscript"/>
    </w:rPr>
  </w:style>
  <w:style w:type="character" w:customStyle="1" w:styleId="Symbols">
    <w:name w:val="Symbols"/>
    <w:basedOn w:val="DefaultParagraphFont"/>
    <w:rsid w:val="00E62505"/>
    <w:rPr>
      <w:rFonts w:ascii="Symbol" w:hAnsi="Symbol"/>
    </w:rPr>
  </w:style>
  <w:style w:type="character" w:customStyle="1" w:styleId="MenuOptions">
    <w:name w:val="Menu Options"/>
    <w:basedOn w:val="DefaultParagraphFont"/>
    <w:rsid w:val="00E62505"/>
    <w:rPr>
      <w:rFonts w:ascii="Arial Narrow" w:hAnsi="Arial Narrow"/>
      <w:smallCaps/>
    </w:rPr>
  </w:style>
  <w:style w:type="character" w:customStyle="1" w:styleId="Buttons">
    <w:name w:val="Buttons"/>
    <w:basedOn w:val="DefaultParagraphFont"/>
    <w:rsid w:val="00E62505"/>
    <w:rPr>
      <w:b/>
    </w:rPr>
  </w:style>
  <w:style w:type="character" w:customStyle="1" w:styleId="Underlined">
    <w:name w:val="Underlined"/>
    <w:basedOn w:val="DefaultParagraphFont"/>
    <w:rsid w:val="00E62505"/>
    <w:rPr>
      <w:u w:val="single"/>
    </w:rPr>
  </w:style>
  <w:style w:type="paragraph" w:customStyle="1" w:styleId="TableBodyTextRight">
    <w:name w:val="Table Body Text Right"/>
    <w:basedOn w:val="TableBodyText"/>
    <w:rsid w:val="00E62505"/>
    <w:pPr>
      <w:widowControl w:val="0"/>
      <w:autoSpaceDE w:val="0"/>
      <w:autoSpaceDN w:val="0"/>
      <w:adjustRightInd w:val="0"/>
      <w:jc w:val="right"/>
    </w:pPr>
    <w:rPr>
      <w:rFonts w:cs="Arial"/>
      <w:szCs w:val="18"/>
    </w:rPr>
  </w:style>
  <w:style w:type="paragraph" w:customStyle="1" w:styleId="CopyrightText">
    <w:name w:val="Copyright Text"/>
    <w:basedOn w:val="BodyText"/>
    <w:rsid w:val="00E62505"/>
    <w:rPr>
      <w:sz w:val="18"/>
    </w:rPr>
  </w:style>
  <w:style w:type="paragraph" w:customStyle="1" w:styleId="BodySmallRight">
    <w:name w:val="Body Small Right"/>
    <w:basedOn w:val="BodyTextRight"/>
    <w:rsid w:val="00E62505"/>
    <w:rPr>
      <w:sz w:val="18"/>
      <w:szCs w:val="18"/>
    </w:rPr>
  </w:style>
  <w:style w:type="paragraph" w:customStyle="1" w:styleId="MarginEdition">
    <w:name w:val="Margin Edition"/>
    <w:basedOn w:val="MarginNote"/>
    <w:rsid w:val="00E62505"/>
    <w:pPr>
      <w:spacing w:before="0" w:after="0"/>
    </w:pPr>
    <w:rPr>
      <w:rFonts w:ascii="Times New Roman" w:hAnsi="Times New Roman"/>
      <w:color w:val="999999"/>
    </w:rPr>
  </w:style>
  <w:style w:type="paragraph" w:customStyle="1" w:styleId="Spacer">
    <w:name w:val="Spacer"/>
    <w:basedOn w:val="Normal"/>
    <w:rsid w:val="00E62505"/>
    <w:rPr>
      <w:sz w:val="2"/>
      <w:szCs w:val="2"/>
    </w:rPr>
  </w:style>
  <w:style w:type="character" w:customStyle="1" w:styleId="Small">
    <w:name w:val="Small"/>
    <w:basedOn w:val="DefaultParagraphFont"/>
    <w:rsid w:val="00E62505"/>
    <w:rPr>
      <w:sz w:val="16"/>
    </w:rPr>
  </w:style>
  <w:style w:type="paragraph" w:customStyle="1" w:styleId="WideTable">
    <w:name w:val="Wide Table"/>
    <w:basedOn w:val="Normal"/>
    <w:rsid w:val="00E62505"/>
    <w:pPr>
      <w:ind w:left="-1418"/>
    </w:pPr>
    <w:rPr>
      <w:sz w:val="2"/>
      <w:szCs w:val="2"/>
    </w:rPr>
  </w:style>
  <w:style w:type="character" w:styleId="PageNumber">
    <w:name w:val="page number"/>
    <w:basedOn w:val="DefaultParagraphFont"/>
    <w:rsid w:val="00E62505"/>
  </w:style>
  <w:style w:type="paragraph" w:styleId="Quote">
    <w:name w:val="Quote"/>
    <w:basedOn w:val="Heading1"/>
    <w:link w:val="QuoteChar"/>
    <w:qFormat/>
    <w:rsid w:val="00E62505"/>
    <w:rPr>
      <w:b w:val="0"/>
      <w:sz w:val="72"/>
      <w:szCs w:val="72"/>
      <w:lang w:val="en-NZ"/>
    </w:rPr>
  </w:style>
  <w:style w:type="character" w:customStyle="1" w:styleId="QuoteChar">
    <w:name w:val="Quote Char"/>
    <w:basedOn w:val="DefaultParagraphFont"/>
    <w:link w:val="Quote"/>
    <w:rsid w:val="00E62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505"/>
    <w:pPr>
      <w:pageBreakBefore/>
    </w:pPr>
  </w:style>
  <w:style w:type="paragraph" w:customStyle="1" w:styleId="Border">
    <w:name w:val="Border"/>
    <w:basedOn w:val="Normal"/>
    <w:qFormat/>
    <w:rsid w:val="00E62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505"/>
    <w:rPr>
      <w:b/>
      <w:bCs/>
      <w:i/>
      <w:iCs/>
      <w:color w:val="auto"/>
    </w:rPr>
  </w:style>
  <w:style w:type="paragraph" w:styleId="IntenseQuote">
    <w:name w:val="Intense Quote"/>
    <w:basedOn w:val="Normal"/>
    <w:next w:val="Normal"/>
    <w:link w:val="IntenseQuoteChar"/>
    <w:uiPriority w:val="30"/>
    <w:qFormat/>
    <w:rsid w:val="00E62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505"/>
    <w:rPr>
      <w:smallCaps/>
      <w:color w:val="auto"/>
      <w:u w:val="single"/>
    </w:rPr>
  </w:style>
  <w:style w:type="character" w:styleId="IntenseReference">
    <w:name w:val="Intense Reference"/>
    <w:basedOn w:val="DefaultParagraphFont"/>
    <w:uiPriority w:val="32"/>
    <w:qFormat/>
    <w:rsid w:val="00E62505"/>
    <w:rPr>
      <w:b/>
      <w:bCs/>
      <w:smallCaps/>
      <w:color w:val="auto"/>
      <w:spacing w:val="5"/>
      <w:u w:val="single"/>
    </w:rPr>
  </w:style>
  <w:style w:type="paragraph" w:customStyle="1" w:styleId="2ColumnHeading">
    <w:name w:val="2Column Heading"/>
    <w:basedOn w:val="BodyText"/>
    <w:qFormat/>
    <w:rsid w:val="00E62505"/>
    <w:pPr>
      <w:spacing w:after="60"/>
      <w:ind w:left="-2268"/>
    </w:pPr>
    <w:rPr>
      <w:b/>
    </w:rPr>
  </w:style>
  <w:style w:type="paragraph" w:customStyle="1" w:styleId="Heading1TOC">
    <w:name w:val="Heading1 TOC"/>
    <w:basedOn w:val="Normal"/>
    <w:qFormat/>
    <w:rsid w:val="00E62505"/>
    <w:pPr>
      <w:spacing w:before="240" w:after="120"/>
    </w:pPr>
    <w:rPr>
      <w:rFonts w:ascii="Times New Roman" w:hAnsi="Times New Roman"/>
      <w:b/>
      <w:sz w:val="32"/>
    </w:rPr>
  </w:style>
  <w:style w:type="paragraph" w:customStyle="1" w:styleId="Heading2TOC">
    <w:name w:val="Heading2 TOC"/>
    <w:basedOn w:val="Normal"/>
    <w:qFormat/>
    <w:rsid w:val="00E62505"/>
    <w:pPr>
      <w:spacing w:before="240" w:after="60"/>
    </w:pPr>
    <w:rPr>
      <w:rFonts w:ascii="Times New Roman" w:hAnsi="Times New Roman"/>
      <w:b/>
      <w:sz w:val="28"/>
    </w:rPr>
  </w:style>
  <w:style w:type="character" w:customStyle="1" w:styleId="Underline">
    <w:name w:val="Underline"/>
    <w:basedOn w:val="DefaultParagraphFont"/>
    <w:qFormat/>
    <w:rsid w:val="00E62505"/>
    <w:rPr>
      <w:u w:val="single"/>
    </w:rPr>
  </w:style>
  <w:style w:type="character" w:customStyle="1" w:styleId="BoldandItalics">
    <w:name w:val="Bold and Italics"/>
    <w:qFormat/>
    <w:rsid w:val="00E62505"/>
    <w:rPr>
      <w:b/>
      <w:i/>
      <w:u w:val="none"/>
    </w:rPr>
  </w:style>
  <w:style w:type="paragraph" w:styleId="BalloonText">
    <w:name w:val="Balloon Text"/>
    <w:basedOn w:val="Normal"/>
    <w:link w:val="BalloonTextChar"/>
    <w:rsid w:val="00E62505"/>
    <w:rPr>
      <w:rFonts w:ascii="Tahoma" w:hAnsi="Tahoma" w:cs="Tahoma"/>
      <w:sz w:val="16"/>
      <w:szCs w:val="16"/>
    </w:rPr>
  </w:style>
  <w:style w:type="character" w:customStyle="1" w:styleId="BalloonTextChar">
    <w:name w:val="Balloon Text Char"/>
    <w:basedOn w:val="DefaultParagraphFont"/>
    <w:link w:val="BalloonText"/>
    <w:rsid w:val="00E62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505"/>
    <w:rPr>
      <w:b/>
      <w:color w:val="660033"/>
      <w:spacing w:val="0"/>
    </w:rPr>
  </w:style>
  <w:style w:type="paragraph" w:customStyle="1" w:styleId="Nameditemlist">
    <w:name w:val="Named item list"/>
    <w:basedOn w:val="BodyText"/>
    <w:qFormat/>
    <w:rsid w:val="00E62505"/>
    <w:pPr>
      <w:tabs>
        <w:tab w:val="left" w:pos="2835"/>
      </w:tabs>
      <w:ind w:left="2835" w:hanging="2835"/>
    </w:pPr>
  </w:style>
  <w:style w:type="paragraph" w:customStyle="1" w:styleId="BodyTextnopadding">
    <w:name w:val="Body Text no padding"/>
    <w:basedOn w:val="BodyText"/>
    <w:qFormat/>
    <w:rsid w:val="00E62505"/>
    <w:pPr>
      <w:spacing w:before="0" w:after="0"/>
    </w:pPr>
  </w:style>
  <w:style w:type="paragraph" w:customStyle="1" w:styleId="BodyTextBold">
    <w:name w:val="Body Text Bold"/>
    <w:basedOn w:val="BodyText"/>
    <w:qFormat/>
    <w:rsid w:val="00E62505"/>
    <w:rPr>
      <w:b/>
    </w:rPr>
  </w:style>
  <w:style w:type="character" w:styleId="Hyperlink">
    <w:name w:val="Hyperlink"/>
    <w:basedOn w:val="DefaultParagraphFont"/>
    <w:uiPriority w:val="99"/>
    <w:unhideWhenUsed/>
    <w:rsid w:val="00AD0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Words>
  <Characters>9630</Characters>
  <Application>Microsoft Office Word</Application>
  <DocSecurity>0</DocSecurity>
  <Lines>310</Lines>
  <Paragraphs>168</Paragraphs>
  <ScaleCrop>false</ScaleCrop>
  <Company>Author-it Software Corporation Ltd.</Company>
  <LinksUpToDate>false</LinksUpToDate>
  <CharactersWithSpaces>10932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UEERA0031 Diagnose and rectify faults in air conditioning and refrigeration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