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327" w:rsidP="00E21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UEERA0029 Develop heat exchanger design specifications</w:t>
      </w:r>
      <w:r>
        <w:fldChar w:fldCharType="end"/>
      </w:r>
    </w:p>
    <w:p w:rsidR="00E21327" w:rsidP="00E21327">
      <w:pPr>
        <w:pStyle w:val="Version"/>
        <w:sectPr w:rsidSect="002C3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42D" w:rsidP="002C342D">
      <w:pPr>
        <w:pStyle w:val="SuperHeading"/>
      </w:pPr>
      <w:r w:rsidRPr="002C342D">
        <w:t>UEERA0029 Develop heat exchanger design specifications</w:t>
      </w:r>
    </w:p>
    <w:p w:rsidR="00000000" w:rsidRPr="002C342D" w:rsidP="002C342D">
      <w:pPr>
        <w:pStyle w:val="Heading1"/>
      </w:pPr>
      <w:bookmarkStart w:id="1" w:name="O_1081357"/>
      <w:bookmarkEnd w:id="1"/>
      <w:r w:rsidRPr="002C34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Release 1. This is the first release of this unit of competency in the UEE Electrotechnology Training Package.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2" w:name="O_1081358"/>
      <w:bookmarkEnd w:id="2"/>
      <w:r w:rsidRPr="002C34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This unit involves the skills and knowledge required to develop heat exch</w:t>
            </w:r>
            <w:r w:rsidRPr="002C342D">
              <w:t>anger design specifications.</w:t>
            </w:r>
          </w:p>
          <w:p w:rsidR="00000000" w:rsidRPr="002C342D" w:rsidP="002C342D">
            <w:pPr>
              <w:pStyle w:val="BodyText"/>
            </w:pPr>
            <w:r w:rsidRPr="002C342D">
              <w:t>It includes working safely, applying refrigeration parameters, gathering and analysing data, and developing and documenting results and solutions for work/project and/or development records.</w:t>
            </w:r>
          </w:p>
          <w:p w:rsidR="00000000" w:rsidRPr="002C342D" w:rsidP="002C342D">
            <w:pPr>
              <w:pStyle w:val="BodyText"/>
            </w:pPr>
            <w:r w:rsidRPr="002C342D">
              <w:t>No licensing, legislative or certifi</w:t>
            </w:r>
            <w:r w:rsidRPr="002C342D">
              <w:t>cation requirements apply to this unit at the time of publication.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3" w:name="O_1081359"/>
      <w:bookmarkEnd w:id="3"/>
      <w:r w:rsidRPr="002C34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 xml:space="preserve">UEERA0004 Analyse vibration and noise in refrigeration and air conditioning systems </w:t>
            </w:r>
          </w:p>
          <w:p w:rsidR="00000000" w:rsidRPr="002C342D" w:rsidP="002C342D">
            <w:pPr>
              <w:pStyle w:val="BodyText"/>
            </w:pPr>
            <w:r w:rsidRPr="002C342D">
              <w:t>UEERA0042 Evaluate thermodynamic and fluid parameters of refrige</w:t>
            </w:r>
            <w:r w:rsidRPr="002C342D">
              <w:t xml:space="preserve">ration systems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UEERA0001 Analyse the operation of HVAC air and hydronic systems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UEERA0002 Analyse the psychrometric performance of HVAC/R systems </w:t>
            </w:r>
          </w:p>
          <w:p w:rsidR="00000000" w:rsidRPr="002C342D" w:rsidP="002C342D">
            <w:pPr>
              <w:pStyle w:val="BodyText"/>
            </w:pPr>
            <w:r w:rsidRPr="002C342D">
              <w:t>and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UEERA0003 Analyse the thermodynamic performance of HVAC/R systems </w:t>
            </w:r>
          </w:p>
          <w:p w:rsidR="00000000" w:rsidRPr="002C342D" w:rsidP="002C342D">
            <w:pPr>
              <w:pStyle w:val="BodyText"/>
            </w:pPr>
            <w:r w:rsidRPr="002C342D">
              <w:t>or</w:t>
            </w:r>
          </w:p>
          <w:p w:rsidR="00000000" w:rsidRPr="002C342D" w:rsidP="002C342D">
            <w:pPr>
              <w:pStyle w:val="BodyText"/>
            </w:pPr>
            <w:r w:rsidRPr="002C342D">
              <w:t>UEERA0094 Verify functionality an</w:t>
            </w:r>
            <w:r w:rsidRPr="002C342D">
              <w:t xml:space="preserve">d compliance of refrigeration and air conditioning installations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UEECD0007 Apply work health and safety regulations, codes and practices in the workplace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UEECD0019 Fabricate, assemble and dismantle utilities industry components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UEECD0020 Fix and secure electrotechnology equipment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UEECD0051 Use drawings, diagrams, schedules, standards, codes and specifications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UEECD0016 Document and apply measures to control WHS risks associated with electrotechnology work </w:t>
            </w:r>
          </w:p>
          <w:p w:rsidR="00000000" w:rsidRPr="002C342D" w:rsidP="002C342D">
            <w:pPr>
              <w:pStyle w:val="BodyText"/>
            </w:pPr>
            <w:r w:rsidRPr="002C342D">
              <w:t>UEERA0059 Prepare and</w:t>
            </w:r>
            <w:r w:rsidRPr="002C342D">
              <w:t xml:space="preserve"> connect refrigerant tubing and fittings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UEERA0036 Establish the basic operating conditions of vapour compression systems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UEERA0035 Establish the basic operating conditions of air conditioning systems </w:t>
            </w:r>
          </w:p>
          <w:p w:rsidR="00000000" w:rsidRPr="002C342D" w:rsidP="002C342D">
            <w:pPr>
              <w:pStyle w:val="BodyText"/>
            </w:pPr>
            <w:r w:rsidRPr="002C342D">
              <w:t>UEERA0050 Install refrigerant pipe work, flow contro</w:t>
            </w:r>
            <w:r w:rsidRPr="002C342D">
              <w:t xml:space="preserve">ls and accessories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UEERA0081 Select refrigerant piping, accessories and associated controls </w:t>
            </w:r>
          </w:p>
          <w:p w:rsidR="00000000" w:rsidRPr="002C342D" w:rsidP="002C342D">
            <w:pPr>
              <w:pStyle w:val="BodyText"/>
            </w:pPr>
            <w:r w:rsidRPr="002C342D">
              <w:t xml:space="preserve">UEERA0031 Diagnose and rectify faults in air conditioning and refrigeration control systems </w:t>
            </w:r>
          </w:p>
          <w:p w:rsidR="00000000" w:rsidRPr="002C342D" w:rsidP="002C342D">
            <w:pPr>
              <w:pStyle w:val="BodyText"/>
            </w:pPr>
            <w:r w:rsidRPr="002C342D">
              <w:t>UEERA0092 Solve problems in low voltage refrigeration and air conditi</w:t>
            </w:r>
            <w:r w:rsidRPr="002C342D">
              <w:t xml:space="preserve">oning circuits </w:t>
            </w:r>
          </w:p>
          <w:p w:rsidR="00000000" w:rsidRPr="002C342D" w:rsidP="002C342D">
            <w:pPr>
              <w:pStyle w:val="BodyText"/>
            </w:pPr>
            <w:r w:rsidRPr="002C342D">
              <w:t>UEERL0005 Locate and rectify faults in low voltage (LV) electrical equipment using set procedures</w:t>
            </w:r>
          </w:p>
          <w:p w:rsidR="00000000" w:rsidRPr="002C342D" w:rsidP="002C342D">
            <w:pPr>
              <w:pStyle w:val="BodyText"/>
            </w:pPr>
            <w:r w:rsidRPr="002C342D">
              <w:t>UEERL0004 Disconnect - reconnect electrical equipment connected to low voltage (LV) installation wiring</w:t>
            </w:r>
          </w:p>
          <w:p w:rsidR="00000000" w:rsidRPr="002C342D" w:rsidP="002C342D">
            <w:pPr>
              <w:pStyle w:val="BodyText"/>
            </w:pPr>
            <w:r w:rsidRPr="002C342D">
              <w:t>UEERL0001 Attach cords and plugs to el</w:t>
            </w:r>
            <w:r w:rsidRPr="002C342D">
              <w:t xml:space="preserve">ectrical equipment for connection to a single phase 230 Volt supply </w:t>
            </w:r>
          </w:p>
          <w:p w:rsidR="00000000" w:rsidRPr="002C342D" w:rsidP="002C342D">
            <w:pPr>
              <w:pStyle w:val="BodyText"/>
            </w:pPr>
            <w:r w:rsidRPr="002C342D">
              <w:t>UEERL0002 Attach cords, cables and plugs to electrical equipment for connection to 1000 V a.c. or 1500 V d.c.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4" w:name="O_1081360"/>
      <w:bookmarkEnd w:id="4"/>
      <w:r w:rsidRPr="002C34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Refrigeration and air-conditioning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5" w:name="O_1081361"/>
      <w:bookmarkEnd w:id="5"/>
      <w:r w:rsidRPr="002C34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Electrotechnology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6" w:name="O_1081362"/>
      <w:bookmarkEnd w:id="6"/>
      <w:r w:rsidRPr="002C342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PERFORMANCE CRITERIA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Performance criteria describe the performance needed to demonstrate achieveme</w:t>
            </w:r>
            <w:r w:rsidRPr="002C342D">
              <w:t>nt of the element.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rPr>
                <w:rStyle w:val="SpecialBold"/>
              </w:rPr>
              <w:t>Prepare to develop specifications for exchanger designs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WHS/OHS risk control measures and procedures are followed in preparation for the work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Scope of analysis to develop specifications is determined from design brief, relevant reports and/or consultations with relevant person/s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Activities are planned in accordance with workplace procedures for timelines in consultation with others involved in the work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Strategies are formed to ensure analysis is carried out in accordance with workplace procedures and relevant industry stand</w:t>
            </w:r>
            <w:r w:rsidRPr="002C342D">
              <w:t>ards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rPr>
                <w:rStyle w:val="SpecialBold"/>
              </w:rPr>
              <w:t>Develop specifications for exchanger designs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WHS/OHS risk control measures and workplace procedures for carrying out the work are followed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Relevant refrigeration parameters are applied to developing heat exchanger specifications in accor</w:t>
            </w:r>
            <w:r w:rsidRPr="002C342D">
              <w:t>dance with workplace procedures and relevant industry standards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Parameters and performance requirements in relation to refrigeration systems are obtained in accordance with workplace procedures and relevant industry standards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Refrigeration parameters are analysed to provide effective solutions in accordance with workplace procedures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Unplanned events are dealt with in accordance with problem-solving techniques and workplace procedures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Quality of work is monitored i</w:t>
            </w:r>
            <w:r w:rsidRPr="002C342D">
              <w:t>n accordance with workplace procedures and relevant industry standards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rPr>
                <w:rStyle w:val="SpecialBold"/>
              </w:rPr>
              <w:t>Document specifications for exchanger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Analysis, findings, calculations and assumptions are documented in accordance with workplace procedures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Specifications for heat exchanger are developed from analysis findings and in accordance with workplace procedures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Developed specification and analysis is reported to relevant person/s for endorsement in accordance with workplace procedures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J</w:t>
            </w:r>
            <w:r w:rsidRPr="002C342D">
              <w:t>ustification for findings and actions undertaken in relation to the design is documented in accordance with workplace procedures and relevant industry standards for work/project and/or development records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7" w:name="O_1081363"/>
      <w:bookmarkEnd w:id="7"/>
      <w:r w:rsidRPr="002C34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Foundation s</w:t>
            </w:r>
            <w:r w:rsidRPr="002C342D">
              <w:t>kills essential to performance are explicit in the performance criteria of this unit of competency.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8" w:name="O_1081364"/>
      <w:bookmarkEnd w:id="8"/>
      <w:r w:rsidRPr="002C34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Range is restricted to essential operating conditions and any other variables essential to the work environment.</w:t>
            </w:r>
          </w:p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Non-essential conditions may be found in the UEE Electrotechnology Training Package Companion Volume Implementation Guide.</w:t>
            </w:r>
          </w:p>
        </w:tc>
      </w:tr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2D">
            <w:pPr>
              <w:pStyle w:val="BodyText"/>
              <w:rPr>
                <w:lang w:val="en-NZ"/>
              </w:rPr>
            </w:pPr>
            <w:r w:rsidRPr="002C342D">
              <w:t>Developing specifications for heat exchangers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ListBullet"/>
            </w:pPr>
            <w:r w:rsidRPr="002C342D">
              <w:t>two different designs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9" w:name="O_1081365"/>
      <w:bookmarkEnd w:id="9"/>
      <w:r w:rsidRPr="002C34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4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2D" w:rsidP="002C342D">
            <w:pPr>
              <w:pStyle w:val="BodyText"/>
            </w:pPr>
            <w:r w:rsidRPr="002C342D">
              <w:t>This unit replaces and is equivalent to UEENEEJ149A Develop heat exchanger design specifications.</w:t>
            </w:r>
          </w:p>
        </w:tc>
      </w:tr>
    </w:tbl>
    <w:p w:rsidR="00000000" w:rsidRPr="002C342D" w:rsidP="002C342D">
      <w:pPr>
        <w:pStyle w:val="NoPaddingFontSize1"/>
      </w:pPr>
    </w:p>
    <w:p w:rsidR="00000000" w:rsidRPr="002C342D" w:rsidP="002C342D">
      <w:pPr>
        <w:pStyle w:val="AllowPageBreak"/>
      </w:pPr>
    </w:p>
    <w:p w:rsidR="00000000" w:rsidRPr="002C342D" w:rsidP="002C342D">
      <w:pPr>
        <w:pStyle w:val="Heading1"/>
      </w:pPr>
      <w:bookmarkStart w:id="10" w:name="O_1081372"/>
      <w:bookmarkEnd w:id="10"/>
      <w:r w:rsidRPr="002C342D">
        <w:t>Links</w:t>
      </w:r>
    </w:p>
    <w:p w:rsidR="00000000" w:rsidRPr="002C342D" w:rsidP="00E21327">
      <w:pPr>
        <w:pStyle w:val="BodyText"/>
      </w:pPr>
      <w:r w:rsidRPr="002C342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229E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C342D" w:rsidP="002C342D"/>
    <w:sectPr w:rsidSect="002C3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D" w:rsidRPr="00E21327" w:rsidP="00E21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27" w:rsidP="002C3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327" w:rsidP="002C3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21327" w:rsidP="002C3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42D" w:rsidRPr="00E21327" w:rsidP="00E21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27" w:rsidRPr="002D2AF8" w:rsidP="002C3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UEERA0029 Develop heat exchanger design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21327" w:rsidP="002C3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BE0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26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42D"/>
  </w:style>
  <w:style w:type="character" w:customStyle="1" w:styleId="Heading1Char">
    <w:name w:val="Heading 1 Char"/>
    <w:basedOn w:val="DefaultParagraphFont"/>
    <w:link w:val="Heading1"/>
    <w:rsid w:val="002C3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4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42D"/>
    <w:rPr>
      <w:b/>
      <w:spacing w:val="0"/>
    </w:rPr>
  </w:style>
  <w:style w:type="paragraph" w:customStyle="1" w:styleId="SuperHeading">
    <w:name w:val="SuperHeading"/>
    <w:basedOn w:val="Normal"/>
    <w:rsid w:val="002C3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3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4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42D"/>
    <w:rPr>
      <w:i/>
    </w:rPr>
  </w:style>
  <w:style w:type="paragraph" w:styleId="Caption">
    <w:name w:val="caption"/>
    <w:basedOn w:val="BodyText"/>
    <w:next w:val="Normal"/>
    <w:qFormat/>
    <w:rsid w:val="002C3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42D"/>
  </w:style>
  <w:style w:type="paragraph" w:styleId="TableofFigures">
    <w:name w:val="table of figures"/>
    <w:basedOn w:val="Normal"/>
    <w:next w:val="Normal"/>
    <w:semiHidden/>
    <w:rsid w:val="002C3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4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42D"/>
    <w:rPr>
      <w:rFonts w:ascii="Wingdings" w:hAnsi="Wingdings"/>
    </w:rPr>
  </w:style>
  <w:style w:type="paragraph" w:customStyle="1" w:styleId="TableHeading">
    <w:name w:val="Table Heading"/>
    <w:basedOn w:val="HeadingBase"/>
    <w:rsid w:val="002C3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42D"/>
    <w:rPr>
      <w:color w:val="0033CC"/>
      <w:u w:val="none"/>
    </w:rPr>
  </w:style>
  <w:style w:type="paragraph" w:customStyle="1" w:styleId="BodyTextRight">
    <w:name w:val="Body Text Right"/>
    <w:basedOn w:val="BodyText"/>
    <w:rsid w:val="002C3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4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42D"/>
    <w:rPr>
      <w:sz w:val="32"/>
    </w:rPr>
  </w:style>
  <w:style w:type="paragraph" w:customStyle="1" w:styleId="HeadingProcedure">
    <w:name w:val="Heading Procedure"/>
    <w:basedOn w:val="HeadingBase"/>
    <w:next w:val="Normal"/>
    <w:rsid w:val="002C3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42D"/>
    <w:pPr>
      <w:spacing w:before="60" w:after="60"/>
    </w:pPr>
  </w:style>
  <w:style w:type="paragraph" w:styleId="ListContinue">
    <w:name w:val="List Continue"/>
    <w:basedOn w:val="List"/>
    <w:rsid w:val="002C342D"/>
    <w:pPr>
      <w:ind w:firstLine="0"/>
    </w:pPr>
  </w:style>
  <w:style w:type="paragraph" w:customStyle="1" w:styleId="ListNote">
    <w:name w:val="List Note"/>
    <w:basedOn w:val="List"/>
    <w:rsid w:val="002C3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42D"/>
    <w:rPr>
      <w:rFonts w:ascii="Courier New" w:hAnsi="Courier New"/>
    </w:rPr>
  </w:style>
  <w:style w:type="paragraph" w:customStyle="1" w:styleId="NoteBullet">
    <w:name w:val="Note Bullet"/>
    <w:basedOn w:val="Note"/>
    <w:rsid w:val="002C3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4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42D"/>
    <w:rPr>
      <w:b/>
      <w:smallCaps/>
    </w:rPr>
  </w:style>
  <w:style w:type="paragraph" w:customStyle="1" w:styleId="TableListNumber">
    <w:name w:val="Table List Number"/>
    <w:basedOn w:val="ListNumber"/>
    <w:rsid w:val="002C3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42D"/>
    <w:pPr>
      <w:numPr>
        <w:numId w:val="8"/>
      </w:numPr>
    </w:pPr>
  </w:style>
  <w:style w:type="paragraph" w:customStyle="1" w:styleId="ListAlpha2">
    <w:name w:val="List Alpha 2"/>
    <w:basedOn w:val="List2"/>
    <w:rsid w:val="002C342D"/>
    <w:pPr>
      <w:numPr>
        <w:numId w:val="7"/>
      </w:numPr>
    </w:pPr>
  </w:style>
  <w:style w:type="paragraph" w:styleId="List2">
    <w:name w:val="List 2"/>
    <w:basedOn w:val="BodyText"/>
    <w:rsid w:val="002C3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4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4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42D"/>
    <w:pPr>
      <w:numPr>
        <w:numId w:val="3"/>
      </w:numPr>
    </w:pPr>
  </w:style>
  <w:style w:type="paragraph" w:styleId="ListContinue2">
    <w:name w:val="List Continue 2"/>
    <w:basedOn w:val="List2"/>
    <w:rsid w:val="002C342D"/>
    <w:pPr>
      <w:ind w:firstLine="0"/>
    </w:pPr>
  </w:style>
  <w:style w:type="paragraph" w:styleId="ListContinue3">
    <w:name w:val="List Continue 3"/>
    <w:basedOn w:val="List3"/>
    <w:rsid w:val="002C342D"/>
    <w:pPr>
      <w:ind w:left="1021" w:firstLine="0"/>
    </w:pPr>
  </w:style>
  <w:style w:type="paragraph" w:styleId="ListContinue4">
    <w:name w:val="List Continue 4"/>
    <w:basedOn w:val="List4"/>
    <w:rsid w:val="002C342D"/>
    <w:pPr>
      <w:ind w:firstLine="0"/>
    </w:pPr>
  </w:style>
  <w:style w:type="paragraph" w:styleId="ListContinue5">
    <w:name w:val="List Continue 5"/>
    <w:basedOn w:val="List5"/>
    <w:rsid w:val="002C342D"/>
    <w:pPr>
      <w:ind w:firstLine="0"/>
    </w:pPr>
  </w:style>
  <w:style w:type="paragraph" w:styleId="ListNumber3">
    <w:name w:val="List Number 3"/>
    <w:basedOn w:val="List3"/>
    <w:rsid w:val="002C342D"/>
    <w:pPr>
      <w:numPr>
        <w:numId w:val="4"/>
      </w:numPr>
    </w:pPr>
  </w:style>
  <w:style w:type="paragraph" w:styleId="ListNumber4">
    <w:name w:val="List Number 4"/>
    <w:basedOn w:val="List4"/>
    <w:rsid w:val="002C342D"/>
    <w:pPr>
      <w:numPr>
        <w:numId w:val="5"/>
      </w:numPr>
    </w:pPr>
  </w:style>
  <w:style w:type="paragraph" w:styleId="ListNumber5">
    <w:name w:val="List Number 5"/>
    <w:basedOn w:val="List5"/>
    <w:rsid w:val="002C342D"/>
    <w:pPr>
      <w:numPr>
        <w:numId w:val="6"/>
      </w:numPr>
    </w:pPr>
  </w:style>
  <w:style w:type="paragraph" w:styleId="BlockText">
    <w:name w:val="Block Text"/>
    <w:basedOn w:val="Normal"/>
    <w:rsid w:val="002C3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42D"/>
    <w:rPr>
      <w:sz w:val="16"/>
      <w:vertAlign w:val="superscript"/>
    </w:rPr>
  </w:style>
  <w:style w:type="character" w:customStyle="1" w:styleId="Symbols">
    <w:name w:val="Symbols"/>
    <w:basedOn w:val="DefaultParagraphFont"/>
    <w:rsid w:val="002C342D"/>
    <w:rPr>
      <w:rFonts w:ascii="Symbol" w:hAnsi="Symbol"/>
    </w:rPr>
  </w:style>
  <w:style w:type="character" w:customStyle="1" w:styleId="MenuOptions">
    <w:name w:val="Menu Options"/>
    <w:basedOn w:val="DefaultParagraphFont"/>
    <w:rsid w:val="002C3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42D"/>
    <w:rPr>
      <w:b/>
    </w:rPr>
  </w:style>
  <w:style w:type="character" w:customStyle="1" w:styleId="Underlined">
    <w:name w:val="Underlined"/>
    <w:basedOn w:val="DefaultParagraphFont"/>
    <w:rsid w:val="002C342D"/>
    <w:rPr>
      <w:u w:val="single"/>
    </w:rPr>
  </w:style>
  <w:style w:type="paragraph" w:customStyle="1" w:styleId="TableBodyTextRight">
    <w:name w:val="Table Body Text Right"/>
    <w:basedOn w:val="TableBodyText"/>
    <w:rsid w:val="002C3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42D"/>
    <w:rPr>
      <w:sz w:val="18"/>
    </w:rPr>
  </w:style>
  <w:style w:type="paragraph" w:customStyle="1" w:styleId="BodySmallRight">
    <w:name w:val="Body Small Right"/>
    <w:basedOn w:val="BodyTextRight"/>
    <w:rsid w:val="002C342D"/>
    <w:rPr>
      <w:sz w:val="18"/>
      <w:szCs w:val="18"/>
    </w:rPr>
  </w:style>
  <w:style w:type="paragraph" w:customStyle="1" w:styleId="MarginEdition">
    <w:name w:val="Margin Edition"/>
    <w:basedOn w:val="MarginNote"/>
    <w:rsid w:val="002C3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42D"/>
    <w:rPr>
      <w:sz w:val="2"/>
      <w:szCs w:val="2"/>
    </w:rPr>
  </w:style>
  <w:style w:type="character" w:customStyle="1" w:styleId="Small">
    <w:name w:val="Small"/>
    <w:basedOn w:val="DefaultParagraphFont"/>
    <w:rsid w:val="002C342D"/>
    <w:rPr>
      <w:sz w:val="16"/>
    </w:rPr>
  </w:style>
  <w:style w:type="paragraph" w:customStyle="1" w:styleId="WideTable">
    <w:name w:val="Wide Table"/>
    <w:basedOn w:val="Normal"/>
    <w:rsid w:val="002C3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42D"/>
  </w:style>
  <w:style w:type="paragraph" w:styleId="Quote">
    <w:name w:val="Quote"/>
    <w:basedOn w:val="Heading1"/>
    <w:link w:val="QuoteChar"/>
    <w:qFormat/>
    <w:rsid w:val="002C3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42D"/>
    <w:pPr>
      <w:pageBreakBefore/>
    </w:pPr>
  </w:style>
  <w:style w:type="paragraph" w:customStyle="1" w:styleId="Border">
    <w:name w:val="Border"/>
    <w:basedOn w:val="Normal"/>
    <w:qFormat/>
    <w:rsid w:val="002C3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42D"/>
    <w:rPr>
      <w:u w:val="single"/>
    </w:rPr>
  </w:style>
  <w:style w:type="character" w:customStyle="1" w:styleId="BoldandItalics">
    <w:name w:val="Bold and Italics"/>
    <w:qFormat/>
    <w:rsid w:val="002C342D"/>
    <w:rPr>
      <w:b/>
      <w:i/>
      <w:u w:val="none"/>
    </w:rPr>
  </w:style>
  <w:style w:type="paragraph" w:styleId="BalloonText">
    <w:name w:val="Balloon Text"/>
    <w:basedOn w:val="Normal"/>
    <w:link w:val="BalloonTextChar"/>
    <w:rsid w:val="002C3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42D"/>
    <w:pPr>
      <w:spacing w:before="0" w:after="0"/>
    </w:pPr>
  </w:style>
  <w:style w:type="paragraph" w:customStyle="1" w:styleId="BodyTextBold">
    <w:name w:val="Body Text Bold"/>
    <w:basedOn w:val="BodyText"/>
    <w:qFormat/>
    <w:rsid w:val="002C342D"/>
    <w:rPr>
      <w:b/>
    </w:rPr>
  </w:style>
  <w:style w:type="character" w:styleId="Hyperlink">
    <w:name w:val="Hyperlink"/>
    <w:basedOn w:val="DefaultParagraphFont"/>
    <w:uiPriority w:val="99"/>
    <w:unhideWhenUsed/>
    <w:rsid w:val="00E21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5170</Characters>
  <Application>Microsoft Office Word</Application>
  <DocSecurity>0</DocSecurity>
  <Lines>191</Lines>
  <Paragraphs>108</Paragraphs>
  <ScaleCrop>false</ScaleCrop>
  <Company>Author-it Software Corporation Ltd.</Company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UEERA0029 Develop heat exchanger design specifications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