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80B" w:rsidP="004968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UEERA0029 Develop heat exchanger design specifications</w:t>
      </w:r>
      <w:r>
        <w:fldChar w:fldCharType="end"/>
      </w:r>
    </w:p>
    <w:p w:rsidR="0049680B" w:rsidP="0049680B">
      <w:pPr>
        <w:pStyle w:val="Version"/>
        <w:sectPr w:rsidSect="00142C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CA6" w:rsidP="00142CA6">
      <w:pPr>
        <w:pStyle w:val="SuperHeading"/>
      </w:pPr>
      <w:r w:rsidRPr="00142CA6">
        <w:t>UEERA0029 Develop heat exchanger design specifications</w:t>
      </w:r>
    </w:p>
    <w:p w:rsidR="00000000" w:rsidRPr="00142CA6" w:rsidP="00142CA6">
      <w:pPr>
        <w:pStyle w:val="Heading1"/>
      </w:pPr>
      <w:bookmarkStart w:id="1" w:name="O_1081357"/>
      <w:bookmarkEnd w:id="1"/>
      <w:r w:rsidRPr="00142C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t>Release 1. This is the first release of this unit of competency in the UEE Electrotechnology Training Package.</w:t>
            </w:r>
          </w:p>
        </w:tc>
      </w:tr>
    </w:tbl>
    <w:p w:rsidR="00000000" w:rsidRPr="00142CA6" w:rsidP="00142CA6">
      <w:pPr>
        <w:pStyle w:val="NoPaddingFontSize1"/>
      </w:pPr>
    </w:p>
    <w:p w:rsidR="00000000" w:rsidRPr="00142CA6" w:rsidP="00142CA6">
      <w:pPr>
        <w:pStyle w:val="AllowPageBreak"/>
      </w:pPr>
    </w:p>
    <w:p w:rsidR="00000000" w:rsidRPr="00142CA6" w:rsidP="00142CA6">
      <w:pPr>
        <w:pStyle w:val="Heading1"/>
      </w:pPr>
      <w:bookmarkStart w:id="2" w:name="O_1081358"/>
      <w:bookmarkEnd w:id="2"/>
      <w:r w:rsidRPr="00142C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t>This unit involves the skills and knowledge required to develop heat exch</w:t>
            </w:r>
            <w:r w:rsidRPr="00142CA6">
              <w:t>anger design specifications.</w:t>
            </w:r>
          </w:p>
          <w:p w:rsidR="00000000" w:rsidRPr="00142CA6" w:rsidP="00142CA6">
            <w:pPr>
              <w:pStyle w:val="BodyText"/>
            </w:pPr>
            <w:r w:rsidRPr="00142CA6">
              <w:t>It includes working safely, applying refrigeration parameters, gathering and analysing data, and developing and documenting results and solutions for work/project and/or development records.</w:t>
            </w:r>
          </w:p>
          <w:p w:rsidR="00000000" w:rsidRPr="00142CA6" w:rsidP="00142CA6">
            <w:pPr>
              <w:pStyle w:val="BodyText"/>
            </w:pPr>
            <w:r w:rsidRPr="00142CA6">
              <w:t>No licensing, legislative or certifi</w:t>
            </w:r>
            <w:r w:rsidRPr="00142CA6">
              <w:t>cation requirements apply to this unit at the time of publication.</w:t>
            </w:r>
          </w:p>
        </w:tc>
      </w:tr>
    </w:tbl>
    <w:p w:rsidR="00000000" w:rsidRPr="00142CA6" w:rsidP="00142CA6">
      <w:pPr>
        <w:pStyle w:val="NoPaddingFontSize1"/>
      </w:pPr>
    </w:p>
    <w:p w:rsidR="00000000" w:rsidRPr="00142CA6" w:rsidP="00142CA6">
      <w:pPr>
        <w:pStyle w:val="AllowPageBreak"/>
      </w:pPr>
    </w:p>
    <w:p w:rsidR="00000000" w:rsidRPr="00142CA6" w:rsidP="00142CA6">
      <w:pPr>
        <w:pStyle w:val="Heading1"/>
      </w:pPr>
      <w:bookmarkStart w:id="3" w:name="O_1081359"/>
      <w:bookmarkEnd w:id="3"/>
      <w:r w:rsidRPr="00142C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t xml:space="preserve">UEERA0004 Analyse vibration and noise in refrigeration and air conditioning systems </w:t>
            </w:r>
          </w:p>
          <w:p w:rsidR="00000000" w:rsidRPr="00142CA6" w:rsidP="00142CA6">
            <w:pPr>
              <w:pStyle w:val="BodyText"/>
            </w:pPr>
            <w:r w:rsidRPr="00142CA6">
              <w:t>UEERA0042 Evaluate thermodynamic and fluid parameters of refrige</w:t>
            </w:r>
            <w:r w:rsidRPr="00142CA6">
              <w:t xml:space="preserve">ration systems </w:t>
            </w:r>
          </w:p>
          <w:p w:rsidR="00000000" w:rsidRPr="00142CA6" w:rsidP="00142CA6">
            <w:pPr>
              <w:pStyle w:val="BodyText"/>
            </w:pPr>
            <w:r w:rsidRPr="00142CA6">
              <w:t xml:space="preserve">UEERA0001 Analyse the operation of HVAC air and hydronic systems </w:t>
            </w:r>
          </w:p>
          <w:p w:rsidR="00000000" w:rsidRPr="00142CA6" w:rsidP="00142CA6">
            <w:pPr>
              <w:pStyle w:val="BodyText"/>
            </w:pPr>
            <w:r w:rsidRPr="00142CA6">
              <w:t xml:space="preserve">UEERA0002 Analyse the psychrometric performance of HVAC/R systems </w:t>
            </w:r>
          </w:p>
          <w:p w:rsidR="00000000" w:rsidRPr="00142CA6" w:rsidP="00142CA6">
            <w:pPr>
              <w:pStyle w:val="BodyText"/>
            </w:pPr>
            <w:r w:rsidRPr="00142CA6">
              <w:t>and</w:t>
            </w:r>
          </w:p>
          <w:p w:rsidR="00000000" w:rsidRPr="00142CA6" w:rsidP="00142CA6">
            <w:pPr>
              <w:pStyle w:val="BodyText"/>
            </w:pPr>
            <w:r w:rsidRPr="00142CA6">
              <w:t xml:space="preserve">UEERA0003 Analyse the thermodynamic performance of HVAC/R systems </w:t>
            </w:r>
          </w:p>
          <w:p w:rsidR="00000000" w:rsidRPr="00142CA6" w:rsidP="00142CA6">
            <w:pPr>
              <w:pStyle w:val="BodyText"/>
            </w:pPr>
            <w:r w:rsidRPr="00142CA6">
              <w:t>or</w:t>
            </w:r>
          </w:p>
          <w:p w:rsidR="00000000" w:rsidRPr="00142CA6" w:rsidP="00142CA6">
            <w:pPr>
              <w:pStyle w:val="BodyText"/>
            </w:pPr>
            <w:r w:rsidRPr="00142CA6">
              <w:t>UEERA0094 Verify functionality an</w:t>
            </w:r>
            <w:r w:rsidRPr="00142CA6">
              <w:t xml:space="preserve">d compliance of refrigeration and air conditioning installations </w:t>
            </w:r>
          </w:p>
          <w:p w:rsidR="00000000" w:rsidRPr="00142CA6" w:rsidP="00142CA6">
            <w:pPr>
              <w:pStyle w:val="BodyText"/>
            </w:pPr>
            <w:r w:rsidRPr="00142CA6">
              <w:t xml:space="preserve">UEECD0007 Apply work health and safety regulations, codes and practices in the workplace </w:t>
            </w:r>
          </w:p>
          <w:p w:rsidR="00000000" w:rsidRPr="00142CA6" w:rsidP="00142CA6">
            <w:pPr>
              <w:pStyle w:val="BodyText"/>
            </w:pPr>
            <w:r w:rsidRPr="00142CA6">
              <w:t xml:space="preserve">UEECD0019 Fabricate, assemble and dismantle utilities industry components </w:t>
            </w:r>
          </w:p>
          <w:p w:rsidR="00000000" w:rsidRPr="00142CA6" w:rsidP="00142CA6">
            <w:pPr>
              <w:pStyle w:val="BodyText"/>
            </w:pPr>
            <w:r w:rsidRPr="00142CA6">
              <w:t xml:space="preserve">UEECD0020 Fix and secure electrotechnology equipment </w:t>
            </w:r>
          </w:p>
          <w:p w:rsidR="00000000" w:rsidRPr="00142CA6" w:rsidP="00142CA6">
            <w:pPr>
              <w:pStyle w:val="BodyText"/>
            </w:pPr>
            <w:r w:rsidRPr="00142CA6">
              <w:t xml:space="preserve">UEECD0051 Use drawings, diagrams, schedules, standards, codes and specifications </w:t>
            </w:r>
          </w:p>
          <w:p w:rsidR="00000000" w:rsidRPr="00142CA6" w:rsidP="00142CA6">
            <w:pPr>
              <w:pStyle w:val="BodyText"/>
            </w:pPr>
            <w:r w:rsidRPr="00142CA6">
              <w:t xml:space="preserve">UEECD0016 Document and apply measures to control WHS risks associated with electrotechnology work </w:t>
            </w:r>
          </w:p>
          <w:p w:rsidR="00000000" w:rsidRPr="00142CA6" w:rsidP="00142CA6">
            <w:pPr>
              <w:pStyle w:val="BodyText"/>
            </w:pPr>
            <w:r w:rsidRPr="00142CA6">
              <w:t>UEERA0059 Prepare and</w:t>
            </w:r>
            <w:r w:rsidRPr="00142CA6">
              <w:t xml:space="preserve"> connect refrigerant tubing and fittings </w:t>
            </w:r>
          </w:p>
          <w:p w:rsidR="00000000" w:rsidRPr="00142CA6" w:rsidP="00142CA6">
            <w:pPr>
              <w:pStyle w:val="BodyText"/>
            </w:pPr>
            <w:r w:rsidRPr="00142CA6">
              <w:t xml:space="preserve">UEERA0036 Establish the basic operating conditions of vapour compression systems </w:t>
            </w:r>
          </w:p>
          <w:p w:rsidR="00000000" w:rsidRPr="00142CA6" w:rsidP="00142CA6">
            <w:pPr>
              <w:pStyle w:val="BodyText"/>
            </w:pPr>
            <w:r w:rsidRPr="00142CA6">
              <w:t xml:space="preserve">UEERA0035 Establish the basic operating conditions of air conditioning systems </w:t>
            </w:r>
          </w:p>
          <w:p w:rsidR="00000000" w:rsidRPr="00142CA6" w:rsidP="00142CA6">
            <w:pPr>
              <w:pStyle w:val="BodyText"/>
            </w:pPr>
            <w:r w:rsidRPr="00142CA6">
              <w:t>UEERA0050 Install refrigerant pipe work, flow contro</w:t>
            </w:r>
            <w:r w:rsidRPr="00142CA6">
              <w:t xml:space="preserve">ls and accessories </w:t>
            </w:r>
          </w:p>
          <w:p w:rsidR="00000000" w:rsidRPr="00142CA6" w:rsidP="00142CA6">
            <w:pPr>
              <w:pStyle w:val="BodyText"/>
            </w:pPr>
            <w:r w:rsidRPr="00142CA6">
              <w:t xml:space="preserve">UEERA0081 Select refrigerant piping, accessories and associated controls </w:t>
            </w:r>
          </w:p>
          <w:p w:rsidR="00000000" w:rsidRPr="00142CA6" w:rsidP="00142CA6">
            <w:pPr>
              <w:pStyle w:val="BodyText"/>
            </w:pPr>
            <w:r w:rsidRPr="00142CA6">
              <w:t xml:space="preserve">UEERA0031 Diagnose and rectify faults in air conditioning and refrigeration control systems </w:t>
            </w:r>
          </w:p>
          <w:p w:rsidR="00000000" w:rsidRPr="00142CA6" w:rsidP="00142CA6">
            <w:pPr>
              <w:pStyle w:val="BodyText"/>
            </w:pPr>
            <w:r w:rsidRPr="00142CA6">
              <w:t>UEERA0092 Solve problems in low voltage refrigeration and air conditi</w:t>
            </w:r>
            <w:r w:rsidRPr="00142CA6">
              <w:t xml:space="preserve">oning circuits </w:t>
            </w:r>
          </w:p>
          <w:p w:rsidR="00000000" w:rsidRPr="00142CA6" w:rsidP="00142CA6">
            <w:pPr>
              <w:pStyle w:val="BodyText"/>
            </w:pPr>
            <w:r w:rsidRPr="00142CA6">
              <w:t>UEERL0005 Locate and rectify faults in low voltage (LV) electrical equipment using set procedures</w:t>
            </w:r>
          </w:p>
          <w:p w:rsidR="00000000" w:rsidRPr="00142CA6" w:rsidP="00142CA6">
            <w:pPr>
              <w:pStyle w:val="BodyText"/>
            </w:pPr>
            <w:r w:rsidRPr="00142CA6">
              <w:t>UEERL0004 Disconnect - reconnect electrical equipment connected to low voltage (LV) installation wiring</w:t>
            </w:r>
          </w:p>
          <w:p w:rsidR="00000000" w:rsidRPr="00142CA6" w:rsidP="00142CA6">
            <w:pPr>
              <w:pStyle w:val="BodyText"/>
            </w:pPr>
            <w:r w:rsidRPr="00142CA6">
              <w:t>UEERL0001 Attach cords and plugs to el</w:t>
            </w:r>
            <w:r w:rsidRPr="00142CA6">
              <w:t xml:space="preserve">ectrical equipment for connection to a single phase 230 Volt supply </w:t>
            </w:r>
          </w:p>
          <w:p w:rsidR="00000000" w:rsidRPr="00142CA6" w:rsidP="00142CA6">
            <w:pPr>
              <w:pStyle w:val="BodyText"/>
            </w:pPr>
            <w:r w:rsidRPr="00142CA6">
              <w:t>UEERL0002 Attach cords, cables and plugs to electrical equipment for connection to 1000 V a.c. or 1500 V d.c.</w:t>
            </w:r>
          </w:p>
        </w:tc>
      </w:tr>
    </w:tbl>
    <w:p w:rsidR="00000000" w:rsidRPr="00142CA6" w:rsidP="00142CA6">
      <w:pPr>
        <w:pStyle w:val="NoPaddingFontSize1"/>
      </w:pPr>
    </w:p>
    <w:p w:rsidR="00000000" w:rsidRPr="00142CA6" w:rsidP="00142CA6">
      <w:pPr>
        <w:pStyle w:val="AllowPageBreak"/>
      </w:pPr>
    </w:p>
    <w:p w:rsidR="00000000" w:rsidRPr="00142CA6" w:rsidP="00142CA6">
      <w:pPr>
        <w:pStyle w:val="Heading1"/>
      </w:pPr>
      <w:bookmarkStart w:id="4" w:name="O_1081360"/>
      <w:bookmarkEnd w:id="4"/>
      <w:r w:rsidRPr="00142C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t>Refrigeration and air-conditioning</w:t>
            </w:r>
          </w:p>
        </w:tc>
      </w:tr>
    </w:tbl>
    <w:p w:rsidR="00000000" w:rsidRPr="00142CA6" w:rsidP="00142CA6">
      <w:pPr>
        <w:pStyle w:val="NoPaddingFontSize1"/>
      </w:pPr>
    </w:p>
    <w:p w:rsidR="00000000" w:rsidRPr="00142CA6" w:rsidP="00142CA6">
      <w:pPr>
        <w:pStyle w:val="AllowPageBreak"/>
      </w:pPr>
    </w:p>
    <w:p w:rsidR="00000000" w:rsidRPr="00142CA6" w:rsidP="00142CA6">
      <w:pPr>
        <w:pStyle w:val="Heading1"/>
      </w:pPr>
      <w:bookmarkStart w:id="5" w:name="O_1081361"/>
      <w:bookmarkEnd w:id="5"/>
      <w:r w:rsidRPr="00142C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t>Electrotechnology</w:t>
            </w:r>
          </w:p>
        </w:tc>
      </w:tr>
    </w:tbl>
    <w:p w:rsidR="00000000" w:rsidRPr="00142CA6" w:rsidP="00142CA6">
      <w:pPr>
        <w:pStyle w:val="NoPaddingFontSize1"/>
      </w:pPr>
    </w:p>
    <w:p w:rsidR="00000000" w:rsidRPr="00142CA6" w:rsidP="00142CA6">
      <w:pPr>
        <w:pStyle w:val="AllowPageBreak"/>
      </w:pPr>
    </w:p>
    <w:p w:rsidR="00000000" w:rsidRPr="00142CA6" w:rsidP="00142CA6">
      <w:pPr>
        <w:pStyle w:val="Heading1"/>
      </w:pPr>
      <w:bookmarkStart w:id="6" w:name="O_1081362"/>
      <w:bookmarkEnd w:id="6"/>
      <w:r w:rsidRPr="00142CA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PERFORMANCE CRITERIA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Performance criteria describe the performance needed to demonstrate achievement of the element.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rPr>
                <w:rStyle w:val="SpecialBold"/>
              </w:rPr>
              <w:t>Prepare to develop specifications for exchanger designs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Work health and safety (WHS)/occupational health and safety (OHS) requirements and workplace pr</w:t>
            </w:r>
            <w:r w:rsidRPr="00142CA6">
              <w:t>ocedures for a given work area are identified, obtained and applied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WHS/OHS risk control measures and procedures are followed in preparation for the work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Scope of analysis to develop specifications is determined from design brief, relevant reports and/or consultations with relevant person/s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Activities are planned in accordance with workplace procedures for timelines in consultation with others involv</w:t>
            </w:r>
            <w:r w:rsidRPr="00142CA6">
              <w:t>ed in the work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Strategies are formed to ensure analysis is carried out in accordance with workplace procedures and relevant industry standards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rPr>
                <w:rStyle w:val="SpecialBold"/>
              </w:rPr>
              <w:t>Develop specifications for exchanger designs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WHS/OHS risk control measures and workplace procedures</w:t>
            </w:r>
            <w:r w:rsidRPr="00142CA6">
              <w:t xml:space="preserve"> for carrying out the work are followed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Relevant refrigeration parameters are applied to developing heat exchanger specifications in accordance with workplace procedures and relevant industry standards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Parameters and performance requirements in relation to refrigeration systems are obtained in accordance with workplace procedures and relevant industry standards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Refrigeration parameters are analysed to provide effective solutions in accordance with</w:t>
            </w:r>
            <w:r w:rsidRPr="00142CA6">
              <w:t xml:space="preserve"> workplace procedures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Unplanned events are dealt with in accordance with problem-solving techniques and workplace procedures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Quality of work is monitored in accordance with workplace procedures and relevant industry standards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rPr>
                <w:rStyle w:val="SpecialBold"/>
              </w:rPr>
              <w:t>Document specifications for exchanger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Analysis, findings, calculations and assumptions are documented in accordance with workplace procedures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Specifications for heat exchanger are developed from analysis findings and in accordance with wo</w:t>
            </w:r>
            <w:r w:rsidRPr="00142CA6">
              <w:t>rkplace procedures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Developed specification and analysis is reported to relevant person/s for endorsement in accordance with workplace procedures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t>Justification for findings and actions undertaken in relation to the design is documented in acco</w:t>
            </w:r>
            <w:r w:rsidRPr="00142CA6">
              <w:t>rdance with workplace procedures and relevant industry standards for work/project and/or development records</w:t>
            </w:r>
          </w:p>
        </w:tc>
      </w:tr>
    </w:tbl>
    <w:p w:rsidR="00000000" w:rsidRPr="00142CA6" w:rsidP="00142CA6">
      <w:pPr>
        <w:pStyle w:val="NoPaddingFontSize1"/>
      </w:pPr>
    </w:p>
    <w:p w:rsidR="00000000" w:rsidRPr="00142CA6" w:rsidP="00142CA6">
      <w:pPr>
        <w:pStyle w:val="AllowPageBreak"/>
      </w:pPr>
    </w:p>
    <w:p w:rsidR="00000000" w:rsidRPr="00142CA6" w:rsidP="00142CA6">
      <w:pPr>
        <w:pStyle w:val="Heading1"/>
      </w:pPr>
      <w:bookmarkStart w:id="7" w:name="O_1081363"/>
      <w:bookmarkEnd w:id="7"/>
      <w:r w:rsidRPr="00142C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t>Foundation skills essential to performance are explicit in the performance criteria of this unit of competency.</w:t>
            </w:r>
          </w:p>
        </w:tc>
      </w:tr>
    </w:tbl>
    <w:p w:rsidR="00000000" w:rsidRPr="00142CA6" w:rsidP="00142CA6">
      <w:pPr>
        <w:pStyle w:val="NoPaddingFontSize1"/>
      </w:pPr>
    </w:p>
    <w:p w:rsidR="00000000" w:rsidRPr="00142CA6" w:rsidP="00142CA6">
      <w:pPr>
        <w:pStyle w:val="AllowPageBreak"/>
      </w:pPr>
    </w:p>
    <w:p w:rsidR="00000000" w:rsidRPr="00142CA6" w:rsidP="00142CA6">
      <w:pPr>
        <w:pStyle w:val="Heading1"/>
      </w:pPr>
      <w:bookmarkStart w:id="8" w:name="O_1081364"/>
      <w:bookmarkEnd w:id="8"/>
      <w:r w:rsidRPr="00142C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t>Range is restricted to essential operating conditions and any other variables essential to the work env</w:t>
            </w:r>
            <w:r w:rsidRPr="00142CA6">
              <w:t>ironment.</w:t>
            </w:r>
          </w:p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Non-essential conditions may be found in the UEE Electrotechnology Training Package Companion Volume Implementation Guide.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Developing specifications for heat exchangers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ListBullet"/>
            </w:pPr>
            <w:r w:rsidRPr="00142CA6">
              <w:t>two different designs</w:t>
            </w:r>
          </w:p>
        </w:tc>
      </w:tr>
    </w:tbl>
    <w:p w:rsidR="00000000" w:rsidRPr="00142CA6" w:rsidP="00142CA6">
      <w:pPr>
        <w:pStyle w:val="NoPaddingFontSize1"/>
      </w:pPr>
    </w:p>
    <w:p w:rsidR="00000000" w:rsidRPr="00142CA6" w:rsidP="00142CA6">
      <w:pPr>
        <w:pStyle w:val="AllowPageBreak"/>
      </w:pPr>
    </w:p>
    <w:p w:rsidR="00000000" w:rsidRPr="00142CA6" w:rsidP="00142CA6">
      <w:pPr>
        <w:pStyle w:val="Heading1"/>
      </w:pPr>
      <w:bookmarkStart w:id="9" w:name="O_1081365"/>
      <w:bookmarkEnd w:id="9"/>
      <w:r w:rsidRPr="00142C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t>This unit replaces and is equivalent to UEENEEJ149A Develop heat exchanger design specifications.</w:t>
            </w:r>
          </w:p>
        </w:tc>
      </w:tr>
    </w:tbl>
    <w:p w:rsidR="00000000" w:rsidRPr="00142CA6" w:rsidP="00142CA6">
      <w:pPr>
        <w:pStyle w:val="NoPaddingFontSize1"/>
      </w:pPr>
    </w:p>
    <w:p w:rsidR="00000000" w:rsidRPr="00142CA6" w:rsidP="00142CA6">
      <w:pPr>
        <w:pStyle w:val="AllowPageBreak"/>
      </w:pPr>
    </w:p>
    <w:p w:rsidR="00000000" w:rsidRPr="00142CA6" w:rsidP="00142CA6">
      <w:pPr>
        <w:pStyle w:val="Heading1"/>
      </w:pPr>
      <w:bookmarkStart w:id="10" w:name="O_1081372"/>
      <w:bookmarkEnd w:id="10"/>
      <w:r w:rsidRPr="00142CA6">
        <w:t>Links</w:t>
      </w:r>
    </w:p>
    <w:p w:rsidR="00000000" w:rsidRPr="00142CA6" w:rsidP="0049680B">
      <w:pPr>
        <w:pStyle w:val="BodyText"/>
      </w:pPr>
      <w:r w:rsidRPr="00142CA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029A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42CA6" w:rsidP="0049680B">
      <w:pPr>
        <w:pStyle w:val="BodyText"/>
        <w:sectPr w:rsidSect="00142C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2CA6" w:rsidP="00142CA6">
      <w:pPr>
        <w:pStyle w:val="SuperHeading"/>
      </w:pPr>
      <w:r w:rsidRPr="00142CA6">
        <w:t xml:space="preserve">Assessment Requirements for UEERA0029 Develop heat exchanger </w:t>
      </w:r>
      <w:r w:rsidRPr="00142CA6">
        <w:t>design specifications</w:t>
      </w:r>
    </w:p>
    <w:p w:rsidR="00000000" w:rsidRPr="00142CA6" w:rsidP="00142CA6">
      <w:pPr>
        <w:pStyle w:val="Heading1"/>
      </w:pPr>
      <w:bookmarkStart w:id="11" w:name="O_1081367"/>
      <w:bookmarkEnd w:id="11"/>
      <w:r w:rsidRPr="00142C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t>Release 1. This is the first release of this unit of competency in the UEE Electrotechnology Training Package.</w:t>
            </w:r>
          </w:p>
        </w:tc>
      </w:tr>
    </w:tbl>
    <w:p w:rsidR="00000000" w:rsidRPr="00142CA6" w:rsidP="00142CA6">
      <w:pPr>
        <w:pStyle w:val="NoPaddingFontSize1"/>
      </w:pPr>
    </w:p>
    <w:p w:rsidR="00000000" w:rsidRPr="00142CA6" w:rsidP="00142CA6">
      <w:pPr>
        <w:pStyle w:val="AllowPageBreak"/>
      </w:pPr>
    </w:p>
    <w:p w:rsidR="00000000" w:rsidRPr="00142CA6" w:rsidP="00142CA6">
      <w:pPr>
        <w:pStyle w:val="Heading1"/>
      </w:pPr>
      <w:bookmarkStart w:id="12" w:name="O_1081368"/>
      <w:bookmarkEnd w:id="12"/>
      <w:r w:rsidRPr="00142CA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Evidence required to demonstrate competenc</w:t>
            </w:r>
            <w:r w:rsidRPr="00142CA6">
              <w:t>e in this unit must be relevant to and satisfy all of the requirements of the elements, performance criteria and range of conditions on at least one occasion and include: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ListBullet"/>
            </w:pPr>
            <w:r w:rsidRPr="00142CA6">
              <w:t>interpreting compliance documents</w:t>
            </w:r>
          </w:p>
          <w:p w:rsidR="00000000" w:rsidRPr="00142CA6" w:rsidP="00142CA6">
            <w:pPr>
              <w:pStyle w:val="ListBullet"/>
            </w:pPr>
            <w:r w:rsidRPr="00142CA6">
              <w:t>setting up and conducting appropriate examinations and tests</w:t>
            </w:r>
          </w:p>
          <w:p w:rsidR="00000000" w:rsidRPr="00142CA6" w:rsidP="00142CA6">
            <w:pPr>
              <w:pStyle w:val="ListBullet"/>
            </w:pPr>
            <w:r w:rsidRPr="00142CA6">
              <w:t>identifying non-compliance defects</w:t>
            </w:r>
          </w:p>
          <w:p w:rsidR="00000000" w:rsidRPr="00142CA6" w:rsidP="00142CA6">
            <w:pPr>
              <w:pStyle w:val="ListBullet"/>
            </w:pPr>
            <w:r w:rsidRPr="00142CA6">
              <w:t>reporting examination and test results and non-compliance issues clearly and accurately</w:t>
            </w:r>
          </w:p>
          <w:p w:rsidR="00000000" w:rsidRPr="00142CA6" w:rsidP="00142CA6">
            <w:pPr>
              <w:pStyle w:val="ListBullet"/>
            </w:pPr>
            <w:r w:rsidRPr="00142CA6">
              <w:t>applying relevant work health and safety (WHS)/occupational health and s</w:t>
            </w:r>
            <w:r w:rsidRPr="00142CA6">
              <w:t>afety (WHS/OHS) requirements, including using risk control measures</w:t>
            </w:r>
          </w:p>
          <w:p w:rsidR="00000000" w:rsidRPr="00142CA6" w:rsidP="00142CA6">
            <w:pPr>
              <w:pStyle w:val="ListBullet"/>
            </w:pPr>
            <w:r w:rsidRPr="00142CA6">
              <w:t>developing specifications for exchanger designs</w:t>
            </w:r>
          </w:p>
          <w:p w:rsidR="00000000" w:rsidRPr="00142CA6" w:rsidP="00142CA6">
            <w:pPr>
              <w:pStyle w:val="ListBullet"/>
            </w:pPr>
            <w:r w:rsidRPr="00142CA6">
              <w:t>documenting specifications for exchanger designs</w:t>
            </w:r>
          </w:p>
          <w:p w:rsidR="00000000" w:rsidRPr="00142CA6" w:rsidP="00142CA6">
            <w:pPr>
              <w:pStyle w:val="ListBullet"/>
            </w:pPr>
            <w:r w:rsidRPr="00142CA6">
              <w:t>identifying analysis, findings, calculations and assumptions</w:t>
            </w:r>
          </w:p>
          <w:p w:rsidR="00000000" w:rsidRPr="00142CA6" w:rsidP="00142CA6">
            <w:pPr>
              <w:pStyle w:val="ListBullet"/>
            </w:pPr>
            <w:r w:rsidRPr="00142CA6">
              <w:t>preparing to develop specifica</w:t>
            </w:r>
            <w:r w:rsidRPr="00142CA6">
              <w:t>tions for exchanger designs</w:t>
            </w:r>
          </w:p>
          <w:p w:rsidR="00000000" w:rsidRPr="00142CA6" w:rsidP="00142CA6">
            <w:pPr>
              <w:pStyle w:val="ListBullet"/>
            </w:pPr>
            <w:r w:rsidRPr="00142CA6">
              <w:t>reporting findings and actions.</w:t>
            </w:r>
          </w:p>
        </w:tc>
      </w:tr>
    </w:tbl>
    <w:p w:rsidR="00000000" w:rsidRPr="00142CA6" w:rsidP="00142CA6">
      <w:pPr>
        <w:pStyle w:val="NoPaddingFontSize1"/>
      </w:pPr>
    </w:p>
    <w:p w:rsidR="00000000" w:rsidRPr="00142CA6" w:rsidP="00142CA6">
      <w:pPr>
        <w:pStyle w:val="AllowPageBreak"/>
      </w:pPr>
    </w:p>
    <w:p w:rsidR="00000000" w:rsidRPr="00142CA6" w:rsidP="00142CA6">
      <w:pPr>
        <w:pStyle w:val="Heading1"/>
      </w:pPr>
      <w:bookmarkStart w:id="13" w:name="O_1081369"/>
      <w:bookmarkEnd w:id="13"/>
      <w:r w:rsidRPr="00142CA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CA6">
            <w:pPr>
              <w:pStyle w:val="BodyText"/>
              <w:rPr>
                <w:lang w:val="en-NZ"/>
              </w:rPr>
            </w:pPr>
            <w:r w:rsidRPr="00142CA6">
              <w:t>Evidence required to demonstrate competence in this unit must be relevant to and satisfy all of the requirements of the elements, performance criteria and r</w:t>
            </w:r>
            <w:r w:rsidRPr="00142CA6">
              <w:t>ange of conditions and include knowledge of:</w:t>
            </w:r>
          </w:p>
        </w:tc>
      </w:tr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ListBullet"/>
            </w:pPr>
            <w:r w:rsidRPr="00142CA6">
              <w:t>heat exchanger design, safe working practices and relevant standards, codes and regulations, including:</w:t>
            </w:r>
          </w:p>
          <w:p w:rsidR="00000000" w:rsidRPr="00142CA6" w:rsidP="00142CA6">
            <w:pPr>
              <w:pStyle w:val="ListBullet2"/>
            </w:pPr>
            <w:r w:rsidRPr="00142CA6">
              <w:t>advanced thermodynamics:</w:t>
            </w:r>
          </w:p>
          <w:p w:rsidR="00000000" w:rsidRPr="00142CA6" w:rsidP="00142CA6">
            <w:pPr>
              <w:pStyle w:val="ListBullet3"/>
            </w:pPr>
            <w:r w:rsidRPr="00142CA6">
              <w:t>heat transfer:</w:t>
            </w:r>
          </w:p>
          <w:p w:rsidR="00000000" w:rsidRPr="00142CA6" w:rsidP="00142CA6">
            <w:pPr>
              <w:pStyle w:val="ListBullet4"/>
            </w:pPr>
            <w:r w:rsidRPr="00142CA6">
              <w:t>modes of heat transfer</w:t>
            </w:r>
          </w:p>
          <w:p w:rsidR="00000000" w:rsidRPr="00142CA6" w:rsidP="00142CA6">
            <w:pPr>
              <w:pStyle w:val="ListBullet4"/>
            </w:pPr>
            <w:r w:rsidRPr="00142CA6">
              <w:t>conduction through a flat plate, series flat plates, thick and thin wall pipe, and composite pipes (e.g. lagged pipes and drums)</w:t>
            </w:r>
          </w:p>
          <w:p w:rsidR="00000000" w:rsidRPr="00142CA6" w:rsidP="00142CA6">
            <w:pPr>
              <w:pStyle w:val="ListBullet4"/>
            </w:pPr>
            <w:r w:rsidRPr="00142CA6">
              <w:t>convection at a flat surface or tube</w:t>
            </w:r>
          </w:p>
          <w:p w:rsidR="00000000" w:rsidRPr="00142CA6" w:rsidP="00142CA6">
            <w:pPr>
              <w:pStyle w:val="ListBullet4"/>
            </w:pPr>
            <w:r w:rsidRPr="00142CA6">
              <w:t>radiation from a flat surface or tube for black or grey bodies</w:t>
            </w:r>
          </w:p>
          <w:p w:rsidR="00000000" w:rsidRPr="00142CA6" w:rsidP="00142CA6">
            <w:pPr>
              <w:pStyle w:val="ListBullet4"/>
            </w:pPr>
            <w:r w:rsidRPr="00142CA6">
              <w:t>combined conduction and con</w:t>
            </w:r>
            <w:r w:rsidRPr="00142CA6">
              <w:t>vection through single or multiple flat plates or thin wall tubes</w:t>
            </w:r>
          </w:p>
          <w:p w:rsidR="00000000" w:rsidRPr="00142CA6" w:rsidP="00142CA6">
            <w:pPr>
              <w:pStyle w:val="ListBullet4"/>
            </w:pPr>
            <w:r w:rsidRPr="00142CA6">
              <w:t>combined convection and radiation</w:t>
            </w:r>
          </w:p>
          <w:p w:rsidR="00000000" w:rsidRPr="00142CA6" w:rsidP="00142CA6">
            <w:pPr>
              <w:pStyle w:val="ListBullet4"/>
            </w:pPr>
            <w:r w:rsidRPr="00142CA6">
              <w:t>combined conduction, convection and radiation such as fluid in a tank (convection to wall), through wall and/or insulation</w:t>
            </w:r>
          </w:p>
          <w:p w:rsidR="00000000" w:rsidRPr="00142CA6" w:rsidP="00142CA6">
            <w:pPr>
              <w:pStyle w:val="ListBullet4"/>
            </w:pPr>
            <w:r w:rsidRPr="00142CA6">
              <w:t>(conduction) to outside air (conv</w:t>
            </w:r>
            <w:r w:rsidRPr="00142CA6">
              <w:t>ection and radiation)</w:t>
            </w:r>
          </w:p>
          <w:p w:rsidR="00000000" w:rsidRPr="00142CA6" w:rsidP="00142CA6">
            <w:pPr>
              <w:pStyle w:val="ListBullet4"/>
            </w:pPr>
            <w:r w:rsidRPr="00142CA6">
              <w:t>heat exchangers - parallel, counter flow and cross flow</w:t>
            </w:r>
          </w:p>
          <w:p w:rsidR="00000000" w:rsidRPr="00142CA6" w:rsidP="00142CA6">
            <w:pPr>
              <w:pStyle w:val="ListBullet3"/>
            </w:pPr>
            <w:r w:rsidRPr="00142CA6">
              <w:t>refrigeration/heat pump:</w:t>
            </w:r>
          </w:p>
          <w:p w:rsidR="00000000" w:rsidRPr="00142CA6" w:rsidP="00142CA6">
            <w:pPr>
              <w:pStyle w:val="ListBullet4"/>
            </w:pPr>
            <w:r w:rsidRPr="00142CA6">
              <w:t>basic principles and terminology</w:t>
            </w:r>
          </w:p>
          <w:p w:rsidR="00000000" w:rsidRPr="00142CA6" w:rsidP="00142CA6">
            <w:pPr>
              <w:pStyle w:val="ListBullet4"/>
            </w:pPr>
            <w:r w:rsidRPr="00142CA6">
              <w:t>vapour compression cycle</w:t>
            </w:r>
          </w:p>
          <w:p w:rsidR="00000000" w:rsidRPr="00142CA6" w:rsidP="00142CA6">
            <w:pPr>
              <w:pStyle w:val="ListBullet4"/>
            </w:pPr>
            <w:r w:rsidRPr="00142CA6">
              <w:t>performance criteria</w:t>
            </w:r>
          </w:p>
          <w:p w:rsidR="00000000" w:rsidRPr="00142CA6" w:rsidP="00142CA6">
            <w:pPr>
              <w:pStyle w:val="ListBullet4"/>
            </w:pPr>
            <w:r w:rsidRPr="00142CA6">
              <w:t>types of refrigerant - designation, properties advantages and disadvantages</w:t>
            </w:r>
          </w:p>
          <w:p w:rsidR="00000000" w:rsidRPr="00142CA6" w:rsidP="00142CA6">
            <w:pPr>
              <w:pStyle w:val="ListBullet4"/>
            </w:pPr>
            <w:r w:rsidRPr="00142CA6">
              <w:t>refrigerant properties using the pH diagram</w:t>
            </w:r>
          </w:p>
          <w:p w:rsidR="00000000" w:rsidRPr="00142CA6" w:rsidP="00142CA6">
            <w:pPr>
              <w:pStyle w:val="ListBullet4"/>
            </w:pPr>
            <w:r w:rsidRPr="00142CA6">
              <w:t>ideal vapour compression cycle on the pH diagram</w:t>
            </w:r>
          </w:p>
          <w:p w:rsidR="00000000" w:rsidRPr="00142CA6" w:rsidP="00142CA6">
            <w:pPr>
              <w:pStyle w:val="ListBullet4"/>
            </w:pPr>
            <w:r w:rsidRPr="00142CA6">
              <w:t>energy balance and heat transfers in compressor, evaporator and condenser</w:t>
            </w:r>
          </w:p>
          <w:p w:rsidR="00000000" w:rsidRPr="00142CA6" w:rsidP="00142CA6">
            <w:pPr>
              <w:pStyle w:val="ListBullet4"/>
            </w:pPr>
            <w:r w:rsidRPr="00142CA6">
              <w:t>actual vapour</w:t>
            </w:r>
            <w:r w:rsidRPr="00142CA6">
              <w:t xml:space="preserve"> compression cycle and variations from the ideal</w:t>
            </w:r>
          </w:p>
          <w:p w:rsidR="00000000" w:rsidRPr="00142CA6" w:rsidP="00142CA6">
            <w:pPr>
              <w:pStyle w:val="ListBullet4"/>
            </w:pPr>
            <w:r w:rsidRPr="00142CA6">
              <w:t>pressure loss in lines and non-ideal compression</w:t>
            </w:r>
          </w:p>
          <w:p w:rsidR="00000000" w:rsidRPr="00142CA6" w:rsidP="00142CA6">
            <w:pPr>
              <w:pStyle w:val="ListBullet4"/>
            </w:pPr>
            <w:r w:rsidRPr="00142CA6">
              <w:t>superheating and subcooling with or without suction/liquid heat exchanger</w:t>
            </w:r>
          </w:p>
          <w:p w:rsidR="00000000" w:rsidRPr="00142CA6" w:rsidP="00142CA6">
            <w:pPr>
              <w:pStyle w:val="ListBullet4"/>
            </w:pPr>
            <w:r w:rsidRPr="00142CA6">
              <w:t>Carnot principle applied to refrigerator and heat pump</w:t>
            </w:r>
          </w:p>
          <w:p w:rsidR="00000000" w:rsidRPr="00142CA6" w:rsidP="00142CA6">
            <w:pPr>
              <w:pStyle w:val="ListBullet4"/>
            </w:pPr>
            <w:r w:rsidRPr="00142CA6">
              <w:t>principles of evaporative ref</w:t>
            </w:r>
            <w:r w:rsidRPr="00142CA6">
              <w:t>rigeration, absorption refrigeration, air cycle refrigeration and thermo-electric refrigeration</w:t>
            </w:r>
          </w:p>
          <w:p w:rsidR="00000000" w:rsidRPr="00142CA6" w:rsidP="00142CA6">
            <w:pPr>
              <w:pStyle w:val="ListBullet2"/>
            </w:pPr>
            <w:r w:rsidRPr="00142CA6">
              <w:t>heater exchanger design:</w:t>
            </w:r>
          </w:p>
          <w:p w:rsidR="00000000" w:rsidRPr="00142CA6" w:rsidP="00142CA6">
            <w:pPr>
              <w:pStyle w:val="ListBullet3"/>
            </w:pPr>
            <w:r w:rsidRPr="00142CA6">
              <w:t>concepts</w:t>
            </w:r>
          </w:p>
          <w:p w:rsidR="00000000" w:rsidRPr="00142CA6" w:rsidP="00142CA6">
            <w:pPr>
              <w:pStyle w:val="ListBullet3"/>
            </w:pPr>
            <w:r w:rsidRPr="00142CA6">
              <w:t>design parameters and limitations</w:t>
            </w:r>
          </w:p>
          <w:p w:rsidR="00000000" w:rsidRPr="00142CA6" w:rsidP="00142CA6">
            <w:pPr>
              <w:pStyle w:val="ListBullet3"/>
            </w:pPr>
            <w:r w:rsidRPr="00142CA6">
              <w:t>construction material and components</w:t>
            </w:r>
          </w:p>
          <w:p w:rsidR="00000000" w:rsidRPr="00142CA6" w:rsidP="00142CA6">
            <w:pPr>
              <w:pStyle w:val="ListBullet3"/>
            </w:pPr>
            <w:r w:rsidRPr="00142CA6">
              <w:t>testing requirements</w:t>
            </w:r>
          </w:p>
          <w:p w:rsidR="00000000" w:rsidRPr="00142CA6" w:rsidP="00142CA6">
            <w:pPr>
              <w:pStyle w:val="ListBullet"/>
            </w:pPr>
            <w:r w:rsidRPr="00142CA6">
              <w:t>problem-solving techniques</w:t>
            </w:r>
          </w:p>
          <w:p w:rsidR="00000000" w:rsidRPr="00142CA6" w:rsidP="00142CA6">
            <w:pPr>
              <w:pStyle w:val="ListBullet"/>
            </w:pPr>
            <w:r w:rsidRPr="00142CA6">
              <w:t>relevant job safety assessments or risk mitigation processes</w:t>
            </w:r>
          </w:p>
          <w:p w:rsidR="00000000" w:rsidRPr="00142CA6" w:rsidP="00142CA6">
            <w:pPr>
              <w:pStyle w:val="ListBullet"/>
            </w:pPr>
            <w:r w:rsidRPr="00142CA6">
              <w:t>relevant manufacturer specifications</w:t>
            </w:r>
          </w:p>
          <w:p w:rsidR="00000000" w:rsidRPr="00142CA6" w:rsidP="00142CA6">
            <w:pPr>
              <w:pStyle w:val="ListBullet"/>
            </w:pPr>
            <w:r w:rsidRPr="00142CA6">
              <w:t>relevant WHS/OHS legislated requirements</w:t>
            </w:r>
          </w:p>
          <w:p w:rsidR="00000000" w:rsidRPr="00142CA6" w:rsidP="00142CA6">
            <w:pPr>
              <w:pStyle w:val="ListBullet"/>
            </w:pPr>
            <w:r w:rsidRPr="00142CA6">
              <w:t>relevant workplace documentation</w:t>
            </w:r>
          </w:p>
          <w:p w:rsidR="00000000" w:rsidRPr="00142CA6" w:rsidP="00142CA6">
            <w:pPr>
              <w:pStyle w:val="ListBullet"/>
            </w:pPr>
            <w:r w:rsidRPr="00142CA6">
              <w:t>relevant workplace quality, policies and procedures.</w:t>
            </w:r>
          </w:p>
        </w:tc>
      </w:tr>
    </w:tbl>
    <w:p w:rsidR="00000000" w:rsidRPr="00142CA6" w:rsidP="00142CA6">
      <w:pPr>
        <w:pStyle w:val="NoPaddingFontSize1"/>
      </w:pPr>
    </w:p>
    <w:p w:rsidR="00000000" w:rsidRPr="00142CA6" w:rsidP="00142CA6">
      <w:pPr>
        <w:pStyle w:val="AllowPageBreak"/>
      </w:pPr>
    </w:p>
    <w:p w:rsidR="00000000" w:rsidRPr="00142CA6" w:rsidP="00142CA6">
      <w:pPr>
        <w:pStyle w:val="Heading1"/>
      </w:pPr>
      <w:bookmarkStart w:id="14" w:name="O_1081370"/>
      <w:bookmarkEnd w:id="14"/>
      <w:r w:rsidRPr="00142CA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C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CA6" w:rsidP="00142CA6">
            <w:pPr>
              <w:pStyle w:val="BodyText"/>
            </w:pPr>
            <w:r w:rsidRPr="00142CA6">
              <w:t>Assessors must hold credentials specified within the Standards for Registered Training Organisations current at the time of assessment.</w:t>
            </w:r>
          </w:p>
          <w:p w:rsidR="00000000" w:rsidRPr="00142CA6" w:rsidP="00142CA6">
            <w:pPr>
              <w:pStyle w:val="BodyText"/>
            </w:pPr>
            <w:r w:rsidRPr="00142CA6">
              <w:t>Assessment must satisfy the Principles of Assessment and Rules of Evidence and all regulatory requ</w:t>
            </w:r>
            <w:r w:rsidRPr="00142CA6">
              <w:t>irements included within the Standards for Registered Training Organisations current at the time of assessment.</w:t>
            </w:r>
          </w:p>
          <w:p w:rsidR="00000000" w:rsidRPr="00142CA6" w:rsidP="00142CA6">
            <w:pPr>
              <w:pStyle w:val="BodyText"/>
            </w:pPr>
            <w:r w:rsidRPr="00142CA6">
              <w:t>Assessment must occur in suitable workplace operational situations where it is appropriate to do so; where this is not appropriate, assessment m</w:t>
            </w:r>
            <w:r w:rsidRPr="00142CA6">
              <w:t>ust occur in simulated suitable workplace operational situations that replicate workplace conditions.</w:t>
            </w:r>
          </w:p>
          <w:p w:rsidR="00000000" w:rsidRPr="00142CA6" w:rsidP="00142CA6">
            <w:pPr>
              <w:pStyle w:val="BodyText"/>
            </w:pPr>
            <w:r w:rsidRPr="00142CA6">
              <w:t>Assessment processes and techniques must be appropriate to the language, literacy and numeracy requirements of the work being performed and the needs of t</w:t>
            </w:r>
            <w:r w:rsidRPr="00142CA6">
              <w:t>he candidate.</w:t>
            </w:r>
          </w:p>
          <w:p w:rsidR="00000000" w:rsidRPr="00142CA6" w:rsidP="00142CA6">
            <w:pPr>
              <w:pStyle w:val="BodyText"/>
            </w:pPr>
            <w:r w:rsidRPr="00142CA6">
              <w:t>Resources for assessment must include access to:</w:t>
            </w:r>
          </w:p>
          <w:p w:rsidR="00000000" w:rsidRPr="00142CA6" w:rsidP="00142CA6">
            <w:pPr>
              <w:pStyle w:val="ListBullet"/>
            </w:pPr>
            <w:r w:rsidRPr="00142CA6">
              <w:t>a range of relevant exercises, case studies and/or simulations</w:t>
            </w:r>
          </w:p>
          <w:p w:rsidR="00000000" w:rsidRPr="00142CA6" w:rsidP="00142CA6">
            <w:pPr>
              <w:pStyle w:val="ListBullet"/>
            </w:pPr>
            <w:r w:rsidRPr="00142CA6">
              <w:t>relevant and appropriate materials, tools, facilities and equipment currently used in industry</w:t>
            </w:r>
          </w:p>
          <w:p w:rsidR="00000000" w:rsidRPr="00142CA6" w:rsidP="00142CA6">
            <w:pPr>
              <w:pStyle w:val="ListBullet"/>
            </w:pPr>
            <w:r w:rsidRPr="00142CA6">
              <w:t>applicable documentation, includin</w:t>
            </w:r>
            <w:r w:rsidRPr="00142CA6">
              <w:t>g workplace procedures, equipment specifications, regulations, codes of practice and operation manuals.</w:t>
            </w:r>
          </w:p>
        </w:tc>
      </w:tr>
    </w:tbl>
    <w:p w:rsidR="00000000" w:rsidRPr="00142CA6" w:rsidP="00142CA6">
      <w:pPr>
        <w:pStyle w:val="NoPaddingFontSize1"/>
      </w:pPr>
    </w:p>
    <w:p w:rsidR="00000000" w:rsidRPr="00142CA6" w:rsidP="00142CA6">
      <w:pPr>
        <w:pStyle w:val="AllowPageBreak"/>
      </w:pPr>
    </w:p>
    <w:p w:rsidR="00000000" w:rsidRPr="00142CA6" w:rsidP="00142CA6">
      <w:pPr>
        <w:pStyle w:val="Heading1"/>
      </w:pPr>
      <w:bookmarkStart w:id="15" w:name="O_1081373"/>
      <w:bookmarkEnd w:id="15"/>
      <w:r w:rsidRPr="00142CA6">
        <w:t>Links</w:t>
      </w:r>
    </w:p>
    <w:p w:rsidR="00000000" w:rsidRPr="00142CA6" w:rsidP="0049680B">
      <w:pPr>
        <w:pStyle w:val="BodyText"/>
      </w:pPr>
      <w:r w:rsidRPr="00142CA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029A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42CA6" w:rsidP="00142CA6"/>
    <w:sectPr w:rsidSect="00142C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A6" w:rsidRPr="0049680B" w:rsidP="004968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0B" w:rsidP="00142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680B" w:rsidP="00142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9680B" w:rsidP="00142C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A6" w:rsidP="00142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680B">
      <w:t>Approved</w:t>
    </w:r>
    <w:r w:rsidR="004968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68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680B">
      <w:rPr>
        <w:noProof/>
      </w:rPr>
      <w:t>5</w:t>
    </w:r>
    <w:r>
      <w:rPr>
        <w:noProof/>
      </w:rPr>
      <w:fldChar w:fldCharType="end"/>
    </w:r>
  </w:p>
  <w:p w:rsidR="00142CA6" w:rsidP="00142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68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680B">
      <w:t>Powering Skills Organisation</w:t>
    </w:r>
    <w:r w:rsidR="0049680B">
      <w:fldChar w:fldCharType="end"/>
    </w:r>
  </w:p>
  <w:p w:rsidR="00142CA6" w:rsidP="00142C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CA6" w:rsidRPr="0049680B" w:rsidP="004968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0B" w:rsidRPr="002D2AF8" w:rsidP="00142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UEERA0029 Develop heat exchanger design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680B" w:rsidP="00142C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A6" w:rsidRPr="002D2AF8" w:rsidP="00142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680B">
      <w:t>UEERA0029 Develop heat exchanger design specifications</w:t>
    </w:r>
    <w:r w:rsidR="004968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680B">
      <w:rPr>
        <w:noProof/>
      </w:rPr>
      <w:t>2 March 2025</w:t>
    </w:r>
    <w:r>
      <w:fldChar w:fldCharType="end"/>
    </w:r>
  </w:p>
  <w:p w:rsidR="00142CA6" w:rsidP="00142C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E64A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8C5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521C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C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C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C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C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C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C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C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C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C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C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C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CA6"/>
  </w:style>
  <w:style w:type="character" w:customStyle="1" w:styleId="Heading1Char">
    <w:name w:val="Heading 1 Char"/>
    <w:basedOn w:val="DefaultParagraphFont"/>
    <w:link w:val="Heading1"/>
    <w:rsid w:val="00142C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C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C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CA6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2CA6"/>
    <w:rPr>
      <w:b/>
      <w:spacing w:val="0"/>
    </w:rPr>
  </w:style>
  <w:style w:type="paragraph" w:styleId="ListBullet2">
    <w:name w:val="List Bullet 2"/>
    <w:basedOn w:val="List2"/>
    <w:rsid w:val="00142CA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2C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C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2CA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CA6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2C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C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C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C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C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C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C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C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C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C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C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C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C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C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C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C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C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C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C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2C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C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C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C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C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C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C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C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C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2CA6"/>
    <w:rPr>
      <w:i/>
    </w:rPr>
  </w:style>
  <w:style w:type="paragraph" w:styleId="Caption">
    <w:name w:val="caption"/>
    <w:basedOn w:val="BodyText"/>
    <w:next w:val="Normal"/>
    <w:qFormat/>
    <w:rsid w:val="00142C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C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C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CA6"/>
  </w:style>
  <w:style w:type="paragraph" w:styleId="TableofFigures">
    <w:name w:val="table of figures"/>
    <w:basedOn w:val="Normal"/>
    <w:next w:val="Normal"/>
    <w:semiHidden/>
    <w:rsid w:val="00142C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CA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42CA6"/>
    <w:rPr>
      <w:rFonts w:ascii="Wingdings" w:hAnsi="Wingdings"/>
    </w:rPr>
  </w:style>
  <w:style w:type="paragraph" w:customStyle="1" w:styleId="TableHeading">
    <w:name w:val="Table Heading"/>
    <w:basedOn w:val="HeadingBase"/>
    <w:rsid w:val="00142C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CA6"/>
    <w:rPr>
      <w:color w:val="0033CC"/>
      <w:u w:val="none"/>
    </w:rPr>
  </w:style>
  <w:style w:type="paragraph" w:customStyle="1" w:styleId="BodyTextRight">
    <w:name w:val="Body Text Right"/>
    <w:basedOn w:val="BodyText"/>
    <w:rsid w:val="00142C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C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CA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C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C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C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CA6"/>
    <w:rPr>
      <w:sz w:val="32"/>
    </w:rPr>
  </w:style>
  <w:style w:type="paragraph" w:customStyle="1" w:styleId="HeadingProcedure">
    <w:name w:val="Heading Procedure"/>
    <w:basedOn w:val="HeadingBase"/>
    <w:next w:val="Normal"/>
    <w:rsid w:val="00142C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CA6"/>
    <w:pPr>
      <w:spacing w:before="60" w:after="60"/>
    </w:pPr>
  </w:style>
  <w:style w:type="paragraph" w:styleId="ListContinue">
    <w:name w:val="List Continue"/>
    <w:basedOn w:val="List"/>
    <w:rsid w:val="00142CA6"/>
    <w:pPr>
      <w:ind w:firstLine="0"/>
    </w:pPr>
  </w:style>
  <w:style w:type="paragraph" w:customStyle="1" w:styleId="ListNote">
    <w:name w:val="List Note"/>
    <w:basedOn w:val="List"/>
    <w:rsid w:val="00142C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C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C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CA6"/>
    <w:rPr>
      <w:rFonts w:ascii="Courier New" w:hAnsi="Courier New"/>
    </w:rPr>
  </w:style>
  <w:style w:type="paragraph" w:customStyle="1" w:styleId="NoteBullet">
    <w:name w:val="Note Bullet"/>
    <w:basedOn w:val="Note"/>
    <w:rsid w:val="00142C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C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C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C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CA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42C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C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CA6"/>
    <w:rPr>
      <w:b/>
      <w:smallCaps/>
    </w:rPr>
  </w:style>
  <w:style w:type="paragraph" w:customStyle="1" w:styleId="TableListNumber">
    <w:name w:val="Table List Number"/>
    <w:basedOn w:val="ListNumber"/>
    <w:rsid w:val="00142C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C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CA6"/>
    <w:pPr>
      <w:numPr>
        <w:numId w:val="11"/>
      </w:numPr>
    </w:pPr>
  </w:style>
  <w:style w:type="paragraph" w:customStyle="1" w:styleId="ListAlpha2">
    <w:name w:val="List Alpha 2"/>
    <w:basedOn w:val="List2"/>
    <w:rsid w:val="00142CA6"/>
    <w:pPr>
      <w:numPr>
        <w:numId w:val="10"/>
      </w:numPr>
    </w:pPr>
  </w:style>
  <w:style w:type="paragraph" w:styleId="List2">
    <w:name w:val="List 2"/>
    <w:basedOn w:val="BodyText"/>
    <w:rsid w:val="00142C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C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C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CA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42CA6"/>
    <w:pPr>
      <w:numPr>
        <w:numId w:val="6"/>
      </w:numPr>
    </w:pPr>
  </w:style>
  <w:style w:type="paragraph" w:styleId="ListContinue2">
    <w:name w:val="List Continue 2"/>
    <w:basedOn w:val="List2"/>
    <w:rsid w:val="00142CA6"/>
    <w:pPr>
      <w:ind w:firstLine="0"/>
    </w:pPr>
  </w:style>
  <w:style w:type="paragraph" w:styleId="ListContinue3">
    <w:name w:val="List Continue 3"/>
    <w:basedOn w:val="List3"/>
    <w:rsid w:val="00142CA6"/>
    <w:pPr>
      <w:ind w:left="1021" w:firstLine="0"/>
    </w:pPr>
  </w:style>
  <w:style w:type="paragraph" w:styleId="ListContinue4">
    <w:name w:val="List Continue 4"/>
    <w:basedOn w:val="List4"/>
    <w:rsid w:val="00142CA6"/>
    <w:pPr>
      <w:ind w:firstLine="0"/>
    </w:pPr>
  </w:style>
  <w:style w:type="paragraph" w:styleId="ListContinue5">
    <w:name w:val="List Continue 5"/>
    <w:basedOn w:val="List5"/>
    <w:rsid w:val="00142CA6"/>
    <w:pPr>
      <w:ind w:firstLine="0"/>
    </w:pPr>
  </w:style>
  <w:style w:type="paragraph" w:styleId="ListNumber3">
    <w:name w:val="List Number 3"/>
    <w:basedOn w:val="List3"/>
    <w:rsid w:val="00142CA6"/>
    <w:pPr>
      <w:numPr>
        <w:numId w:val="7"/>
      </w:numPr>
    </w:pPr>
  </w:style>
  <w:style w:type="paragraph" w:styleId="ListNumber4">
    <w:name w:val="List Number 4"/>
    <w:basedOn w:val="List4"/>
    <w:rsid w:val="00142CA6"/>
    <w:pPr>
      <w:numPr>
        <w:numId w:val="8"/>
      </w:numPr>
    </w:pPr>
  </w:style>
  <w:style w:type="paragraph" w:styleId="ListNumber5">
    <w:name w:val="List Number 5"/>
    <w:basedOn w:val="List5"/>
    <w:rsid w:val="00142CA6"/>
    <w:pPr>
      <w:numPr>
        <w:numId w:val="9"/>
      </w:numPr>
    </w:pPr>
  </w:style>
  <w:style w:type="paragraph" w:styleId="BlockText">
    <w:name w:val="Block Text"/>
    <w:basedOn w:val="Normal"/>
    <w:rsid w:val="00142C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C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CA6"/>
    <w:rPr>
      <w:sz w:val="16"/>
      <w:vertAlign w:val="superscript"/>
    </w:rPr>
  </w:style>
  <w:style w:type="character" w:customStyle="1" w:styleId="Symbols">
    <w:name w:val="Symbols"/>
    <w:basedOn w:val="DefaultParagraphFont"/>
    <w:rsid w:val="00142CA6"/>
    <w:rPr>
      <w:rFonts w:ascii="Symbol" w:hAnsi="Symbol"/>
    </w:rPr>
  </w:style>
  <w:style w:type="character" w:customStyle="1" w:styleId="MenuOptions">
    <w:name w:val="Menu Options"/>
    <w:basedOn w:val="DefaultParagraphFont"/>
    <w:rsid w:val="00142C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CA6"/>
    <w:rPr>
      <w:b/>
    </w:rPr>
  </w:style>
  <w:style w:type="character" w:customStyle="1" w:styleId="Underlined">
    <w:name w:val="Underlined"/>
    <w:basedOn w:val="DefaultParagraphFont"/>
    <w:rsid w:val="00142CA6"/>
    <w:rPr>
      <w:u w:val="single"/>
    </w:rPr>
  </w:style>
  <w:style w:type="paragraph" w:customStyle="1" w:styleId="TableBodyTextRight">
    <w:name w:val="Table Body Text Right"/>
    <w:basedOn w:val="TableBodyText"/>
    <w:rsid w:val="00142C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CA6"/>
    <w:rPr>
      <w:sz w:val="18"/>
    </w:rPr>
  </w:style>
  <w:style w:type="paragraph" w:customStyle="1" w:styleId="BodySmallRight">
    <w:name w:val="Body Small Right"/>
    <w:basedOn w:val="BodyTextRight"/>
    <w:rsid w:val="00142CA6"/>
    <w:rPr>
      <w:sz w:val="18"/>
      <w:szCs w:val="18"/>
    </w:rPr>
  </w:style>
  <w:style w:type="paragraph" w:customStyle="1" w:styleId="MarginEdition">
    <w:name w:val="Margin Edition"/>
    <w:basedOn w:val="MarginNote"/>
    <w:rsid w:val="00142C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CA6"/>
    <w:rPr>
      <w:sz w:val="2"/>
      <w:szCs w:val="2"/>
    </w:rPr>
  </w:style>
  <w:style w:type="character" w:customStyle="1" w:styleId="Small">
    <w:name w:val="Small"/>
    <w:basedOn w:val="DefaultParagraphFont"/>
    <w:rsid w:val="00142CA6"/>
    <w:rPr>
      <w:sz w:val="16"/>
    </w:rPr>
  </w:style>
  <w:style w:type="paragraph" w:customStyle="1" w:styleId="WideTable">
    <w:name w:val="Wide Table"/>
    <w:basedOn w:val="Normal"/>
    <w:rsid w:val="00142C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CA6"/>
  </w:style>
  <w:style w:type="paragraph" w:styleId="Quote">
    <w:name w:val="Quote"/>
    <w:basedOn w:val="Heading1"/>
    <w:link w:val="QuoteChar"/>
    <w:qFormat/>
    <w:rsid w:val="00142C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C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CA6"/>
    <w:pPr>
      <w:pageBreakBefore/>
    </w:pPr>
  </w:style>
  <w:style w:type="paragraph" w:customStyle="1" w:styleId="Border">
    <w:name w:val="Border"/>
    <w:basedOn w:val="Normal"/>
    <w:qFormat/>
    <w:rsid w:val="00142C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C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C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C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C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C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C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C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C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CA6"/>
    <w:rPr>
      <w:u w:val="single"/>
    </w:rPr>
  </w:style>
  <w:style w:type="character" w:customStyle="1" w:styleId="BoldandItalics">
    <w:name w:val="Bold and Italics"/>
    <w:qFormat/>
    <w:rsid w:val="00142CA6"/>
    <w:rPr>
      <w:b/>
      <w:i/>
      <w:u w:val="none"/>
    </w:rPr>
  </w:style>
  <w:style w:type="paragraph" w:styleId="BalloonText">
    <w:name w:val="Balloon Text"/>
    <w:basedOn w:val="Normal"/>
    <w:link w:val="BalloonTextChar"/>
    <w:rsid w:val="00142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C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C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C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C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C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CA6"/>
    <w:pPr>
      <w:spacing w:before="0" w:after="0"/>
    </w:pPr>
  </w:style>
  <w:style w:type="paragraph" w:customStyle="1" w:styleId="BodyTextBold">
    <w:name w:val="Body Text Bold"/>
    <w:basedOn w:val="BodyText"/>
    <w:qFormat/>
    <w:rsid w:val="00142CA6"/>
    <w:rPr>
      <w:b/>
    </w:rPr>
  </w:style>
  <w:style w:type="character" w:styleId="Hyperlink">
    <w:name w:val="Hyperlink"/>
    <w:basedOn w:val="DefaultParagraphFont"/>
    <w:uiPriority w:val="99"/>
    <w:unhideWhenUsed/>
    <w:rsid w:val="004968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1355</Words>
  <Characters>9110</Characters>
  <Application>Microsoft Office Word</Application>
  <DocSecurity>0</DocSecurity>
  <Lines>293</Lines>
  <Paragraphs>180</Paragraphs>
  <ScaleCrop>false</ScaleCrop>
  <Company>Author-it Software Corporation Ltd.</Company>
  <LinksUpToDate>false</LinksUpToDate>
  <CharactersWithSpaces>10285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UEERA0029 Develop heat exchanger design specifications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2025-03-01T17:15:00Z</dcterms:created>
  <dcterms:modified xsi:type="dcterms:W3CDTF">2025-03-01T17:15:00Z</dcterms:modified>
</cp:coreProperties>
</file>