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08F" w:rsidP="0033208F">
      <w:pPr>
        <w:pStyle w:val="Title"/>
      </w:pPr>
      <w:r>
        <w:fldChar w:fldCharType="begin"/>
      </w:r>
      <w:r>
        <w:instrText xml:space="preserve"> TITLE   \* MERGEFORMAT </w:instrText>
      </w:r>
      <w:r>
        <w:fldChar w:fldCharType="separate"/>
      </w:r>
      <w:r>
        <w:t>Assessment Requirements for UEERA0029 Develop heat exchanger design specifications</w:t>
      </w:r>
      <w:r>
        <w:fldChar w:fldCharType="end"/>
      </w:r>
    </w:p>
    <w:p w:rsidR="0033208F" w:rsidP="0033208F">
      <w:pPr>
        <w:pStyle w:val="Version"/>
        <w:sectPr w:rsidSect="00AD3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DFB" w:rsidP="00AD3DFB">
      <w:pPr>
        <w:pStyle w:val="SuperHeading"/>
      </w:pPr>
      <w:r w:rsidRPr="00AD3DFB">
        <w:t>Assessment Requirements for UEERA0029 Develop heat exchanger design specifications</w:t>
      </w:r>
    </w:p>
    <w:p w:rsidR="00000000" w:rsidRPr="00AD3DFB" w:rsidP="00AD3DFB">
      <w:pPr>
        <w:pStyle w:val="Heading1"/>
      </w:pPr>
      <w:bookmarkStart w:id="1" w:name="O_1081367"/>
      <w:bookmarkEnd w:id="1"/>
      <w:r w:rsidRPr="00AD3DFB">
        <w:t>Modification History</w:t>
      </w:r>
    </w:p>
    <w:tbl>
      <w:tblPr>
        <w:tblW w:w="9497" w:type="dxa"/>
        <w:tblLayout w:type="fixed"/>
        <w:tblCellMar>
          <w:left w:w="62" w:type="dxa"/>
          <w:right w:w="62" w:type="dxa"/>
        </w:tblCellMar>
        <w:tblLook w:val="0000"/>
      </w:tblPr>
      <w:tblGrid>
        <w:gridCol w:w="9497"/>
      </w:tblGrid>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FB" w:rsidP="00AD3DFB">
            <w:pPr>
              <w:pStyle w:val="BodyText"/>
            </w:pPr>
            <w:r w:rsidRPr="00AD3DFB">
              <w:t>Release 1. This is the first release of this unit of competency in the UEE Electrotechnology Training Package.</w:t>
            </w:r>
          </w:p>
        </w:tc>
      </w:tr>
    </w:tbl>
    <w:p w:rsidR="00000000" w:rsidRPr="00AD3DFB" w:rsidP="00AD3DFB">
      <w:pPr>
        <w:pStyle w:val="NoPaddingFontSize1"/>
      </w:pPr>
    </w:p>
    <w:p w:rsidR="00000000" w:rsidRPr="00AD3DFB" w:rsidP="00AD3DFB">
      <w:pPr>
        <w:pStyle w:val="AllowPageBreak"/>
      </w:pPr>
    </w:p>
    <w:p w:rsidR="00000000" w:rsidRPr="00AD3DFB" w:rsidP="00AD3DFB">
      <w:pPr>
        <w:pStyle w:val="Heading1"/>
      </w:pPr>
      <w:bookmarkStart w:id="2" w:name="O_1081368"/>
      <w:bookmarkEnd w:id="2"/>
      <w:r w:rsidRPr="00AD3DFB">
        <w:t>Performance Evidence</w:t>
      </w:r>
    </w:p>
    <w:tbl>
      <w:tblPr>
        <w:tblW w:w="9497" w:type="dxa"/>
        <w:tblLayout w:type="fixed"/>
        <w:tblCellMar>
          <w:left w:w="62" w:type="dxa"/>
          <w:right w:w="62" w:type="dxa"/>
        </w:tblCellMar>
        <w:tblLook w:val="0000"/>
      </w:tblPr>
      <w:tblGrid>
        <w:gridCol w:w="9497"/>
      </w:tblGrid>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3DFB">
            <w:pPr>
              <w:pStyle w:val="BodyText"/>
              <w:rPr>
                <w:lang w:val="en-NZ"/>
              </w:rPr>
            </w:pPr>
            <w:r w:rsidRPr="00AD3DFB">
              <w:t>Evidence required to demonstrate competence in this unit must be relevant to and satisfy all of the requirements of the elements, performance criteria and range of conditions on at least one occasion and include:</w:t>
            </w:r>
          </w:p>
        </w:tc>
      </w:tr>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FB" w:rsidP="00AD3DFB">
            <w:pPr>
              <w:pStyle w:val="ListBullet"/>
            </w:pPr>
            <w:r w:rsidRPr="00AD3DFB">
              <w:t>interpreting complia</w:t>
            </w:r>
            <w:r w:rsidRPr="00AD3DFB">
              <w:t>nce documents</w:t>
            </w:r>
          </w:p>
          <w:p w:rsidR="00000000" w:rsidRPr="00AD3DFB" w:rsidP="00AD3DFB">
            <w:pPr>
              <w:pStyle w:val="ListBullet"/>
            </w:pPr>
            <w:r w:rsidRPr="00AD3DFB">
              <w:t>setting up and conducting appropriate examinations and tests</w:t>
            </w:r>
          </w:p>
          <w:p w:rsidR="00000000" w:rsidRPr="00AD3DFB" w:rsidP="00AD3DFB">
            <w:pPr>
              <w:pStyle w:val="ListBullet"/>
            </w:pPr>
            <w:r w:rsidRPr="00AD3DFB">
              <w:t>identifying non-compliance defects</w:t>
            </w:r>
          </w:p>
          <w:p w:rsidR="00000000" w:rsidRPr="00AD3DFB" w:rsidP="00AD3DFB">
            <w:pPr>
              <w:pStyle w:val="ListBullet"/>
            </w:pPr>
            <w:r w:rsidRPr="00AD3DFB">
              <w:t>reporting examination and test results and non-compliance issues clearly and accurately</w:t>
            </w:r>
          </w:p>
          <w:p w:rsidR="00000000" w:rsidRPr="00AD3DFB" w:rsidP="00AD3DFB">
            <w:pPr>
              <w:pStyle w:val="ListBullet"/>
            </w:pPr>
            <w:r w:rsidRPr="00AD3DFB">
              <w:t>applying relevant work health and safety (WHS)/occupationa</w:t>
            </w:r>
            <w:r w:rsidRPr="00AD3DFB">
              <w:t>l health and safety (WHS/OHS) requirements, including using risk control measures</w:t>
            </w:r>
          </w:p>
          <w:p w:rsidR="00000000" w:rsidRPr="00AD3DFB" w:rsidP="00AD3DFB">
            <w:pPr>
              <w:pStyle w:val="ListBullet"/>
            </w:pPr>
            <w:r w:rsidRPr="00AD3DFB">
              <w:t>developing specifications for exchanger designs</w:t>
            </w:r>
          </w:p>
          <w:p w:rsidR="00000000" w:rsidRPr="00AD3DFB" w:rsidP="00AD3DFB">
            <w:pPr>
              <w:pStyle w:val="ListBullet"/>
            </w:pPr>
            <w:r w:rsidRPr="00AD3DFB">
              <w:t>documenting specifications for exchanger designs</w:t>
            </w:r>
          </w:p>
          <w:p w:rsidR="00000000" w:rsidRPr="00AD3DFB" w:rsidP="00AD3DFB">
            <w:pPr>
              <w:pStyle w:val="ListBullet"/>
            </w:pPr>
            <w:r w:rsidRPr="00AD3DFB">
              <w:t>identifying analysis, findings, calculations and assumptions</w:t>
            </w:r>
          </w:p>
          <w:p w:rsidR="00000000" w:rsidRPr="00AD3DFB" w:rsidP="00AD3DFB">
            <w:pPr>
              <w:pStyle w:val="ListBullet"/>
            </w:pPr>
            <w:r w:rsidRPr="00AD3DFB">
              <w:t>preparing to develop specifications for exchanger designs</w:t>
            </w:r>
          </w:p>
          <w:p w:rsidR="00000000" w:rsidRPr="00AD3DFB" w:rsidP="00AD3DFB">
            <w:pPr>
              <w:pStyle w:val="ListBullet"/>
            </w:pPr>
            <w:r w:rsidRPr="00AD3DFB">
              <w:t>reporting findings and actions.</w:t>
            </w:r>
          </w:p>
        </w:tc>
      </w:tr>
    </w:tbl>
    <w:p w:rsidR="00000000" w:rsidRPr="00AD3DFB" w:rsidP="00AD3DFB">
      <w:pPr>
        <w:pStyle w:val="NoPaddingFontSize1"/>
      </w:pPr>
    </w:p>
    <w:p w:rsidR="00000000" w:rsidRPr="00AD3DFB" w:rsidP="00AD3DFB">
      <w:pPr>
        <w:pStyle w:val="AllowPageBreak"/>
      </w:pPr>
    </w:p>
    <w:p w:rsidR="00000000" w:rsidRPr="00AD3DFB" w:rsidP="00AD3DFB">
      <w:pPr>
        <w:pStyle w:val="Heading1"/>
      </w:pPr>
      <w:bookmarkStart w:id="3" w:name="O_1081369"/>
      <w:bookmarkEnd w:id="3"/>
      <w:r w:rsidRPr="00AD3DFB">
        <w:t>Knowledge Evidence</w:t>
      </w:r>
    </w:p>
    <w:tbl>
      <w:tblPr>
        <w:tblW w:w="9497" w:type="dxa"/>
        <w:tblLayout w:type="fixed"/>
        <w:tblCellMar>
          <w:left w:w="62" w:type="dxa"/>
          <w:right w:w="62" w:type="dxa"/>
        </w:tblCellMar>
        <w:tblLook w:val="0000"/>
      </w:tblPr>
      <w:tblGrid>
        <w:gridCol w:w="9497"/>
      </w:tblGrid>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3DFB">
            <w:pPr>
              <w:pStyle w:val="BodyText"/>
              <w:rPr>
                <w:lang w:val="en-NZ"/>
              </w:rPr>
            </w:pPr>
            <w:r w:rsidRPr="00AD3DFB">
              <w:t>Evidence required to demonstrate competence in this unit must be relevant to and satisfy all of the requirements of the elemen</w:t>
            </w:r>
            <w:r w:rsidRPr="00AD3DFB">
              <w:t>ts, performance criteria and range of conditions and include knowledge of:</w:t>
            </w:r>
          </w:p>
        </w:tc>
      </w:tr>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FB" w:rsidP="00AD3DFB">
            <w:pPr>
              <w:pStyle w:val="ListBullet"/>
            </w:pPr>
            <w:r w:rsidRPr="00AD3DFB">
              <w:t>heat exchanger design, safe working practices and relevant standards, codes and regulations, including:</w:t>
            </w:r>
          </w:p>
          <w:p w:rsidR="00000000" w:rsidRPr="00AD3DFB" w:rsidP="00AD3DFB">
            <w:pPr>
              <w:pStyle w:val="ListBullet2"/>
            </w:pPr>
            <w:r w:rsidRPr="00AD3DFB">
              <w:t>advanced thermodynamics:</w:t>
            </w:r>
          </w:p>
          <w:p w:rsidR="00000000" w:rsidRPr="00AD3DFB" w:rsidP="00AD3DFB">
            <w:pPr>
              <w:pStyle w:val="ListBullet3"/>
            </w:pPr>
            <w:r w:rsidRPr="00AD3DFB">
              <w:t>heat transfer:</w:t>
            </w:r>
          </w:p>
          <w:p w:rsidR="00000000" w:rsidRPr="00AD3DFB" w:rsidP="00AD3DFB">
            <w:pPr>
              <w:pStyle w:val="ListBullet4"/>
            </w:pPr>
            <w:r w:rsidRPr="00AD3DFB">
              <w:t>modes of heat transfer</w:t>
            </w:r>
          </w:p>
          <w:p w:rsidR="00000000" w:rsidRPr="00AD3DFB" w:rsidP="00AD3DFB">
            <w:pPr>
              <w:pStyle w:val="ListBullet4"/>
            </w:pPr>
            <w:r w:rsidRPr="00AD3DFB">
              <w:t>conduction through a flat plate, series flat plates, thick and thin wall pipe, and composite pipes (e.g. lagged pipes and drums)</w:t>
            </w:r>
          </w:p>
          <w:p w:rsidR="00000000" w:rsidRPr="00AD3DFB" w:rsidP="00AD3DFB">
            <w:pPr>
              <w:pStyle w:val="ListBullet4"/>
            </w:pPr>
            <w:r w:rsidRPr="00AD3DFB">
              <w:t>convection at a flat surface or tube</w:t>
            </w:r>
          </w:p>
          <w:p w:rsidR="00000000" w:rsidRPr="00AD3DFB" w:rsidP="00AD3DFB">
            <w:pPr>
              <w:pStyle w:val="ListBullet4"/>
            </w:pPr>
            <w:r w:rsidRPr="00AD3DFB">
              <w:t>radiation from a flat surface or tube for black or grey bodies</w:t>
            </w:r>
          </w:p>
          <w:p w:rsidR="00000000" w:rsidRPr="00AD3DFB" w:rsidP="00AD3DFB">
            <w:pPr>
              <w:pStyle w:val="ListBullet4"/>
            </w:pPr>
            <w:r w:rsidRPr="00AD3DFB">
              <w:t>combined conduction and convection through single or multiple flat plates or thin wall tubes</w:t>
            </w:r>
          </w:p>
          <w:p w:rsidR="00000000" w:rsidRPr="00AD3DFB" w:rsidP="00AD3DFB">
            <w:pPr>
              <w:pStyle w:val="ListBullet4"/>
            </w:pPr>
            <w:r w:rsidRPr="00AD3DFB">
              <w:t>combined convection and radiation</w:t>
            </w:r>
          </w:p>
          <w:p w:rsidR="00000000" w:rsidRPr="00AD3DFB" w:rsidP="00AD3DFB">
            <w:pPr>
              <w:pStyle w:val="ListBullet4"/>
            </w:pPr>
            <w:r w:rsidRPr="00AD3DFB">
              <w:t>combined conduction, convection and radiation such as fluid in a tank (convection to wall), through wall and/or insulation</w:t>
            </w:r>
          </w:p>
          <w:p w:rsidR="00000000" w:rsidRPr="00AD3DFB" w:rsidP="00AD3DFB">
            <w:pPr>
              <w:pStyle w:val="ListBullet4"/>
            </w:pPr>
            <w:r w:rsidRPr="00AD3DFB">
              <w:t>(condu</w:t>
            </w:r>
            <w:r w:rsidRPr="00AD3DFB">
              <w:t>ction) to outside air (convection and radiation)</w:t>
            </w:r>
          </w:p>
          <w:p w:rsidR="00000000" w:rsidRPr="00AD3DFB" w:rsidP="00AD3DFB">
            <w:pPr>
              <w:pStyle w:val="ListBullet4"/>
            </w:pPr>
            <w:r w:rsidRPr="00AD3DFB">
              <w:t>heat exchangers - parallel, counter flow and cross flow</w:t>
            </w:r>
          </w:p>
          <w:p w:rsidR="00000000" w:rsidRPr="00AD3DFB" w:rsidP="00AD3DFB">
            <w:pPr>
              <w:pStyle w:val="ListBullet3"/>
            </w:pPr>
            <w:r w:rsidRPr="00AD3DFB">
              <w:t>refrigeration/heat pump:</w:t>
            </w:r>
          </w:p>
          <w:p w:rsidR="00000000" w:rsidRPr="00AD3DFB" w:rsidP="00AD3DFB">
            <w:pPr>
              <w:pStyle w:val="ListBullet4"/>
            </w:pPr>
            <w:r w:rsidRPr="00AD3DFB">
              <w:t>basic principles and terminology</w:t>
            </w:r>
          </w:p>
          <w:p w:rsidR="00000000" w:rsidRPr="00AD3DFB" w:rsidP="00AD3DFB">
            <w:pPr>
              <w:pStyle w:val="ListBullet4"/>
            </w:pPr>
            <w:r w:rsidRPr="00AD3DFB">
              <w:t>vapour compression cycle</w:t>
            </w:r>
          </w:p>
          <w:p w:rsidR="00000000" w:rsidRPr="00AD3DFB" w:rsidP="00AD3DFB">
            <w:pPr>
              <w:pStyle w:val="ListBullet4"/>
            </w:pPr>
            <w:r w:rsidRPr="00AD3DFB">
              <w:t>performance criteria</w:t>
            </w:r>
          </w:p>
          <w:p w:rsidR="00000000" w:rsidRPr="00AD3DFB" w:rsidP="00AD3DFB">
            <w:pPr>
              <w:pStyle w:val="ListBullet4"/>
            </w:pPr>
            <w:r w:rsidRPr="00AD3DFB">
              <w:t>types of refrigerant - designation, propertie</w:t>
            </w:r>
            <w:r w:rsidRPr="00AD3DFB">
              <w:t>s advantages and disadvantages</w:t>
            </w:r>
          </w:p>
          <w:p w:rsidR="00000000" w:rsidRPr="00AD3DFB" w:rsidP="00AD3DFB">
            <w:pPr>
              <w:pStyle w:val="ListBullet4"/>
            </w:pPr>
            <w:r w:rsidRPr="00AD3DFB">
              <w:t>refrigerant properties using the pH diagram</w:t>
            </w:r>
          </w:p>
          <w:p w:rsidR="00000000" w:rsidRPr="00AD3DFB" w:rsidP="00AD3DFB">
            <w:pPr>
              <w:pStyle w:val="ListBullet4"/>
            </w:pPr>
            <w:r w:rsidRPr="00AD3DFB">
              <w:t>ideal vapour compression cycle on the pH diagram</w:t>
            </w:r>
          </w:p>
          <w:p w:rsidR="00000000" w:rsidRPr="00AD3DFB" w:rsidP="00AD3DFB">
            <w:pPr>
              <w:pStyle w:val="ListBullet4"/>
            </w:pPr>
            <w:r w:rsidRPr="00AD3DFB">
              <w:t>energy balance and heat transfers in compressor, evaporator and condenser</w:t>
            </w:r>
          </w:p>
          <w:p w:rsidR="00000000" w:rsidRPr="00AD3DFB" w:rsidP="00AD3DFB">
            <w:pPr>
              <w:pStyle w:val="ListBullet4"/>
            </w:pPr>
            <w:r w:rsidRPr="00AD3DFB">
              <w:t>actual vapour compression cycle and variations from the ideal</w:t>
            </w:r>
          </w:p>
          <w:p w:rsidR="00000000" w:rsidRPr="00AD3DFB" w:rsidP="00AD3DFB">
            <w:pPr>
              <w:pStyle w:val="ListBullet4"/>
            </w:pPr>
            <w:r w:rsidRPr="00AD3DFB">
              <w:t>pressure loss in lines and non-ideal compression</w:t>
            </w:r>
          </w:p>
          <w:p w:rsidR="00000000" w:rsidRPr="00AD3DFB" w:rsidP="00AD3DFB">
            <w:pPr>
              <w:pStyle w:val="ListBullet4"/>
            </w:pPr>
            <w:r w:rsidRPr="00AD3DFB">
              <w:t>superheating and subcooling with or without suction/liquid heat exchanger</w:t>
            </w:r>
          </w:p>
          <w:p w:rsidR="00000000" w:rsidRPr="00AD3DFB" w:rsidP="00AD3DFB">
            <w:pPr>
              <w:pStyle w:val="ListBullet4"/>
            </w:pPr>
            <w:r w:rsidRPr="00AD3DFB">
              <w:t>Carnot principle applied to refrigerator and heat pump</w:t>
            </w:r>
          </w:p>
          <w:p w:rsidR="00000000" w:rsidRPr="00AD3DFB" w:rsidP="00AD3DFB">
            <w:pPr>
              <w:pStyle w:val="ListBullet4"/>
            </w:pPr>
            <w:r w:rsidRPr="00AD3DFB">
              <w:t>principles of ev</w:t>
            </w:r>
            <w:r w:rsidRPr="00AD3DFB">
              <w:t>aporative refrigeration, absorption refrigeration, air cycle refrigeration and thermo-electric refrigeration</w:t>
            </w:r>
          </w:p>
          <w:p w:rsidR="00000000" w:rsidRPr="00AD3DFB" w:rsidP="00AD3DFB">
            <w:pPr>
              <w:pStyle w:val="ListBullet2"/>
            </w:pPr>
            <w:r w:rsidRPr="00AD3DFB">
              <w:t>heater exchanger design:</w:t>
            </w:r>
          </w:p>
          <w:p w:rsidR="00000000" w:rsidRPr="00AD3DFB" w:rsidP="00AD3DFB">
            <w:pPr>
              <w:pStyle w:val="ListBullet3"/>
            </w:pPr>
            <w:r w:rsidRPr="00AD3DFB">
              <w:t>concepts</w:t>
            </w:r>
          </w:p>
          <w:p w:rsidR="00000000" w:rsidRPr="00AD3DFB" w:rsidP="00AD3DFB">
            <w:pPr>
              <w:pStyle w:val="ListBullet3"/>
            </w:pPr>
            <w:r w:rsidRPr="00AD3DFB">
              <w:t>design parameters and limitations</w:t>
            </w:r>
          </w:p>
          <w:p w:rsidR="00000000" w:rsidRPr="00AD3DFB" w:rsidP="00AD3DFB">
            <w:pPr>
              <w:pStyle w:val="ListBullet3"/>
            </w:pPr>
            <w:r w:rsidRPr="00AD3DFB">
              <w:t>construction material and components</w:t>
            </w:r>
          </w:p>
          <w:p w:rsidR="00000000" w:rsidRPr="00AD3DFB" w:rsidP="00AD3DFB">
            <w:pPr>
              <w:pStyle w:val="ListBullet3"/>
            </w:pPr>
            <w:r w:rsidRPr="00AD3DFB">
              <w:t>testing requirements</w:t>
            </w:r>
          </w:p>
          <w:p w:rsidR="00000000" w:rsidRPr="00AD3DFB" w:rsidP="00AD3DFB">
            <w:pPr>
              <w:pStyle w:val="ListBullet"/>
            </w:pPr>
            <w:r w:rsidRPr="00AD3DFB">
              <w:t>problem-solving techniques</w:t>
            </w:r>
          </w:p>
          <w:p w:rsidR="00000000" w:rsidRPr="00AD3DFB" w:rsidP="00AD3DFB">
            <w:pPr>
              <w:pStyle w:val="ListBullet"/>
            </w:pPr>
            <w:r w:rsidRPr="00AD3DFB">
              <w:t>relevant job safety assessments or risk mitigation processes</w:t>
            </w:r>
          </w:p>
          <w:p w:rsidR="00000000" w:rsidRPr="00AD3DFB" w:rsidP="00AD3DFB">
            <w:pPr>
              <w:pStyle w:val="ListBullet"/>
            </w:pPr>
            <w:r w:rsidRPr="00AD3DFB">
              <w:t>relevant manufacturer specifications</w:t>
            </w:r>
          </w:p>
          <w:p w:rsidR="00000000" w:rsidRPr="00AD3DFB" w:rsidP="00AD3DFB">
            <w:pPr>
              <w:pStyle w:val="ListBullet"/>
            </w:pPr>
            <w:r w:rsidRPr="00AD3DFB">
              <w:t>relevant WHS/OHS legislated requirements</w:t>
            </w:r>
          </w:p>
          <w:p w:rsidR="00000000" w:rsidRPr="00AD3DFB" w:rsidP="00AD3DFB">
            <w:pPr>
              <w:pStyle w:val="ListBullet"/>
            </w:pPr>
            <w:r w:rsidRPr="00AD3DFB">
              <w:t>relevant workplace documentation</w:t>
            </w:r>
          </w:p>
          <w:p w:rsidR="00000000" w:rsidRPr="00AD3DFB" w:rsidP="00AD3DFB">
            <w:pPr>
              <w:pStyle w:val="ListBullet"/>
            </w:pPr>
            <w:r w:rsidRPr="00AD3DFB">
              <w:t>relevant workplace quality, policies and procedures.</w:t>
            </w:r>
          </w:p>
        </w:tc>
      </w:tr>
    </w:tbl>
    <w:p w:rsidR="00000000" w:rsidRPr="00AD3DFB" w:rsidP="00AD3DFB">
      <w:pPr>
        <w:pStyle w:val="NoPaddingFontSize1"/>
      </w:pPr>
    </w:p>
    <w:p w:rsidR="00000000" w:rsidRPr="00AD3DFB" w:rsidP="00AD3DFB">
      <w:pPr>
        <w:pStyle w:val="AllowPageBreak"/>
      </w:pPr>
    </w:p>
    <w:p w:rsidR="00000000" w:rsidRPr="00AD3DFB" w:rsidP="00AD3DFB">
      <w:pPr>
        <w:pStyle w:val="Heading1"/>
      </w:pPr>
      <w:bookmarkStart w:id="4" w:name="O_1081370"/>
      <w:bookmarkEnd w:id="4"/>
      <w:r w:rsidRPr="00AD3DFB">
        <w:t>Assessment Conditions</w:t>
      </w:r>
    </w:p>
    <w:tbl>
      <w:tblPr>
        <w:tblW w:w="9497" w:type="dxa"/>
        <w:tblLayout w:type="fixed"/>
        <w:tblCellMar>
          <w:left w:w="62" w:type="dxa"/>
          <w:right w:w="62" w:type="dxa"/>
        </w:tblCellMar>
        <w:tblLook w:val="0000"/>
      </w:tblPr>
      <w:tblGrid>
        <w:gridCol w:w="9497"/>
      </w:tblGrid>
      <w:tr w:rsidTr="00AD3D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DFB" w:rsidP="00AD3DFB">
            <w:pPr>
              <w:pStyle w:val="BodyText"/>
            </w:pPr>
            <w:r w:rsidRPr="00AD3DFB">
              <w:t>Assessors must hold credentials specified within the Standards for Registered Training Organisations current at the time of assessment.</w:t>
            </w:r>
          </w:p>
          <w:p w:rsidR="00000000" w:rsidRPr="00AD3DFB" w:rsidP="00AD3DFB">
            <w:pPr>
              <w:pStyle w:val="BodyText"/>
            </w:pPr>
            <w:r w:rsidRPr="00AD3DFB">
              <w:t>Assessment must satisfy the Principles of Assessment and Rules of Evidence and a</w:t>
            </w:r>
            <w:r w:rsidRPr="00AD3DFB">
              <w:t>ll regulatory requirements included within the Standards for Registered Training Organisations current at the time of assessment.</w:t>
            </w:r>
          </w:p>
          <w:p w:rsidR="00000000" w:rsidRPr="00AD3DFB" w:rsidP="00AD3DFB">
            <w:pPr>
              <w:pStyle w:val="BodyText"/>
            </w:pPr>
            <w:r w:rsidRPr="00AD3DFB">
              <w:t>Assessment must occur in suitable workplace operational situations where it is appropriate to do so; where this is not appropr</w:t>
            </w:r>
            <w:r w:rsidRPr="00AD3DFB">
              <w:t>iate, assessment must occur in simulated suitable workplace operational situations that replicate workplace conditions.</w:t>
            </w:r>
          </w:p>
          <w:p w:rsidR="00000000" w:rsidRPr="00AD3DFB" w:rsidP="00AD3DFB">
            <w:pPr>
              <w:pStyle w:val="BodyText"/>
            </w:pPr>
            <w:r w:rsidRPr="00AD3DFB">
              <w:t xml:space="preserve">Assessment processes and techniques must be appropriate to the language, literacy and numeracy requirements of the work being performed </w:t>
            </w:r>
            <w:r w:rsidRPr="00AD3DFB">
              <w:t>and the needs of the candidate.</w:t>
            </w:r>
          </w:p>
          <w:p w:rsidR="00000000" w:rsidRPr="00AD3DFB" w:rsidP="00AD3DFB">
            <w:pPr>
              <w:pStyle w:val="BodyText"/>
            </w:pPr>
            <w:r w:rsidRPr="00AD3DFB">
              <w:t>Resources for assessment must include access to:</w:t>
            </w:r>
          </w:p>
          <w:p w:rsidR="00000000" w:rsidRPr="00AD3DFB" w:rsidP="00AD3DFB">
            <w:pPr>
              <w:pStyle w:val="ListBullet"/>
            </w:pPr>
            <w:r w:rsidRPr="00AD3DFB">
              <w:t>a range of relevant exercises, case studies and/or simulations</w:t>
            </w:r>
          </w:p>
          <w:p w:rsidR="00000000" w:rsidRPr="00AD3DFB" w:rsidP="00AD3DFB">
            <w:pPr>
              <w:pStyle w:val="ListBullet"/>
            </w:pPr>
            <w:r w:rsidRPr="00AD3DFB">
              <w:t>relevant and appropriate materials, tools, facilities and equipment currently used in industry</w:t>
            </w:r>
          </w:p>
          <w:p w:rsidR="00000000" w:rsidRPr="00AD3DFB" w:rsidP="00AD3DFB">
            <w:pPr>
              <w:pStyle w:val="ListBullet"/>
            </w:pPr>
            <w:r w:rsidRPr="00AD3DFB">
              <w:t>applicable docum</w:t>
            </w:r>
            <w:r w:rsidRPr="00AD3DFB">
              <w:t>entation, including workplace procedures, equipment specifications, regulations, codes of practice and operation manuals.</w:t>
            </w:r>
          </w:p>
        </w:tc>
      </w:tr>
    </w:tbl>
    <w:p w:rsidR="00000000" w:rsidRPr="00AD3DFB" w:rsidP="00AD3DFB">
      <w:pPr>
        <w:pStyle w:val="NoPaddingFontSize1"/>
      </w:pPr>
    </w:p>
    <w:p w:rsidR="00000000" w:rsidRPr="00AD3DFB" w:rsidP="00AD3DFB">
      <w:pPr>
        <w:pStyle w:val="AllowPageBreak"/>
      </w:pPr>
    </w:p>
    <w:p w:rsidR="00000000" w:rsidRPr="00AD3DFB" w:rsidP="00AD3DFB">
      <w:pPr>
        <w:pStyle w:val="Heading1"/>
      </w:pPr>
      <w:bookmarkStart w:id="5" w:name="O_1081373"/>
      <w:bookmarkEnd w:id="5"/>
      <w:r w:rsidRPr="00AD3DFB">
        <w:t>Links</w:t>
      </w:r>
    </w:p>
    <w:p w:rsidR="00000000" w:rsidRPr="00AD3DFB" w:rsidP="0033208F">
      <w:pPr>
        <w:pStyle w:val="BodyText"/>
      </w:pPr>
      <w:r w:rsidRPr="00AD3DF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D246E">
        <w:rPr>
          <w:rStyle w:val="Hyperlink"/>
        </w:rPr>
        <w:t>https://vetnet.gov.au/Pages/TrainingDocs.aspx?q=b8a8f136-5421-4ce1-92e0-2b50341431b6</w:t>
      </w:r>
      <w:r>
        <w:fldChar w:fldCharType="end"/>
      </w:r>
    </w:p>
    <w:p w:rsidR="00000000" w:rsidRPr="00AD3DFB" w:rsidP="00AD3DFB"/>
    <w:sectPr w:rsidSect="00AD3D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FB" w:rsidRPr="0033208F" w:rsidP="00332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8F" w:rsidP="00AD3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08F" w:rsidP="00AD3D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208F" w:rsidP="00AD3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DFB" w:rsidRPr="0033208F" w:rsidP="00332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08F" w:rsidRPr="002D2AF8" w:rsidP="00AD3DFB">
    <w:pPr>
      <w:pStyle w:val="Header"/>
      <w:framePr w:wrap="around"/>
    </w:pPr>
    <w:r>
      <w:fldChar w:fldCharType="begin"/>
    </w:r>
    <w:r>
      <w:instrText xml:space="preserve"> TITLE   \* MERGEFORMAT </w:instrText>
    </w:r>
    <w:r>
      <w:fldChar w:fldCharType="separate"/>
    </w:r>
    <w:r>
      <w:t>Assessment Requirements for UEERA0029 Develop heat exchanger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3208F" w:rsidP="00AD3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CF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00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EC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DFB"/>
    <w:pPr>
      <w:spacing w:before="360" w:after="60"/>
      <w:outlineLvl w:val="0"/>
    </w:pPr>
    <w:rPr>
      <w:sz w:val="32"/>
    </w:rPr>
  </w:style>
  <w:style w:type="paragraph" w:styleId="Heading2">
    <w:name w:val="heading 2"/>
    <w:basedOn w:val="HeadingBase"/>
    <w:next w:val="BodyText"/>
    <w:link w:val="Heading2Char"/>
    <w:qFormat/>
    <w:rsid w:val="00AD3DFB"/>
    <w:pPr>
      <w:keepLines/>
      <w:spacing w:before="240" w:after="120"/>
      <w:outlineLvl w:val="1"/>
    </w:pPr>
    <w:rPr>
      <w:sz w:val="28"/>
      <w:szCs w:val="40"/>
    </w:rPr>
  </w:style>
  <w:style w:type="paragraph" w:styleId="Heading3">
    <w:name w:val="heading 3"/>
    <w:basedOn w:val="HeadingBase"/>
    <w:next w:val="BodyText"/>
    <w:link w:val="Heading3Char"/>
    <w:qFormat/>
    <w:rsid w:val="00AD3DFB"/>
    <w:pPr>
      <w:spacing w:before="180" w:after="120"/>
      <w:outlineLvl w:val="2"/>
    </w:pPr>
    <w:rPr>
      <w:spacing w:val="-10"/>
      <w:kern w:val="32"/>
    </w:rPr>
  </w:style>
  <w:style w:type="paragraph" w:styleId="Heading4">
    <w:name w:val="heading 4"/>
    <w:basedOn w:val="HeadingBase"/>
    <w:next w:val="BodyText"/>
    <w:link w:val="Heading4Char"/>
    <w:qFormat/>
    <w:rsid w:val="00AD3DFB"/>
    <w:pPr>
      <w:spacing w:before="160" w:after="120"/>
      <w:outlineLvl w:val="3"/>
    </w:pPr>
    <w:rPr>
      <w:sz w:val="22"/>
    </w:rPr>
  </w:style>
  <w:style w:type="paragraph" w:styleId="Heading5">
    <w:name w:val="heading 5"/>
    <w:basedOn w:val="HeadingBase"/>
    <w:next w:val="Normal"/>
    <w:link w:val="Heading5Char"/>
    <w:qFormat/>
    <w:rsid w:val="00AD3DFB"/>
    <w:pPr>
      <w:spacing w:before="80"/>
      <w:outlineLvl w:val="4"/>
    </w:pPr>
    <w:rPr>
      <w:color w:val="918585"/>
      <w:sz w:val="20"/>
    </w:rPr>
  </w:style>
  <w:style w:type="paragraph" w:styleId="Heading6">
    <w:name w:val="heading 6"/>
    <w:basedOn w:val="HeadingBase"/>
    <w:next w:val="Normal"/>
    <w:link w:val="Heading6Char"/>
    <w:qFormat/>
    <w:rsid w:val="00AD3DFB"/>
    <w:pPr>
      <w:spacing w:before="60"/>
      <w:outlineLvl w:val="5"/>
    </w:pPr>
    <w:rPr>
      <w:color w:val="918585"/>
      <w:sz w:val="20"/>
    </w:rPr>
  </w:style>
  <w:style w:type="paragraph" w:styleId="Heading7">
    <w:name w:val="heading 7"/>
    <w:basedOn w:val="Normal"/>
    <w:next w:val="Normal"/>
    <w:link w:val="Heading7Char"/>
    <w:qFormat/>
    <w:rsid w:val="00AD3DFB"/>
    <w:pPr>
      <w:ind w:left="720"/>
      <w:outlineLvl w:val="6"/>
    </w:pPr>
    <w:rPr>
      <w:i/>
    </w:rPr>
  </w:style>
  <w:style w:type="paragraph" w:styleId="Heading8">
    <w:name w:val="heading 8"/>
    <w:basedOn w:val="Normal"/>
    <w:next w:val="Normal"/>
    <w:link w:val="Heading8Char"/>
    <w:qFormat/>
    <w:rsid w:val="00AD3DFB"/>
    <w:pPr>
      <w:ind w:left="720"/>
      <w:outlineLvl w:val="7"/>
    </w:pPr>
    <w:rPr>
      <w:i/>
    </w:rPr>
  </w:style>
  <w:style w:type="paragraph" w:styleId="Heading9">
    <w:name w:val="heading 9"/>
    <w:basedOn w:val="Normal"/>
    <w:next w:val="Normal"/>
    <w:link w:val="Heading9Char"/>
    <w:qFormat/>
    <w:rsid w:val="00AD3DFB"/>
    <w:pPr>
      <w:ind w:left="720"/>
      <w:outlineLvl w:val="8"/>
    </w:pPr>
    <w:rPr>
      <w:i/>
    </w:rPr>
  </w:style>
  <w:style w:type="character" w:default="1" w:styleId="DefaultParagraphFont">
    <w:name w:val="Default Paragraph Font"/>
    <w:uiPriority w:val="1"/>
    <w:unhideWhenUsed/>
    <w:rsid w:val="00AD3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DFB"/>
  </w:style>
  <w:style w:type="character" w:customStyle="1" w:styleId="Heading1Char">
    <w:name w:val="Heading 1 Char"/>
    <w:basedOn w:val="DefaultParagraphFont"/>
    <w:link w:val="Heading1"/>
    <w:rsid w:val="00AD3DFB"/>
    <w:rPr>
      <w:rFonts w:ascii="Times New Roman" w:eastAsia="Times New Roman" w:hAnsi="Times New Roman" w:cs="Times New Roman"/>
      <w:b/>
      <w:sz w:val="32"/>
      <w:szCs w:val="20"/>
      <w:lang w:eastAsia="en-US"/>
    </w:rPr>
  </w:style>
  <w:style w:type="paragraph" w:styleId="BodyText">
    <w:name w:val="Body Text"/>
    <w:basedOn w:val="Normal"/>
    <w:link w:val="BodyTextChar"/>
    <w:rsid w:val="00AD3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DFB"/>
    <w:rPr>
      <w:rFonts w:ascii="Times New Roman" w:eastAsia="Times New Roman" w:hAnsi="Times New Roman" w:cs="Times New Roman"/>
      <w:sz w:val="24"/>
      <w:lang w:eastAsia="en-US"/>
    </w:rPr>
  </w:style>
  <w:style w:type="paragraph" w:styleId="ListBullet">
    <w:name w:val="List Bullet"/>
    <w:basedOn w:val="List"/>
    <w:rsid w:val="00AD3DFB"/>
    <w:pPr>
      <w:numPr>
        <w:numId w:val="14"/>
      </w:numPr>
      <w:tabs>
        <w:tab w:val="clear" w:pos="340"/>
      </w:tabs>
      <w:spacing w:before="40" w:after="40"/>
    </w:pPr>
  </w:style>
  <w:style w:type="paragraph" w:styleId="ListBullet2">
    <w:name w:val="List Bullet 2"/>
    <w:basedOn w:val="List2"/>
    <w:rsid w:val="00AD3DFB"/>
    <w:pPr>
      <w:numPr>
        <w:numId w:val="15"/>
      </w:numPr>
      <w:tabs>
        <w:tab w:val="clear" w:pos="680"/>
      </w:tabs>
    </w:pPr>
  </w:style>
  <w:style w:type="paragraph" w:customStyle="1" w:styleId="SuperHeading">
    <w:name w:val="SuperHeading"/>
    <w:basedOn w:val="Normal"/>
    <w:rsid w:val="00AD3DFB"/>
    <w:pPr>
      <w:spacing w:before="240" w:after="120"/>
      <w:outlineLvl w:val="0"/>
    </w:pPr>
    <w:rPr>
      <w:rFonts w:ascii="Times New Roman" w:hAnsi="Times New Roman"/>
      <w:b/>
      <w:sz w:val="32"/>
    </w:rPr>
  </w:style>
  <w:style w:type="paragraph" w:customStyle="1" w:styleId="AllowPageBreak">
    <w:name w:val="AllowPageBreak"/>
    <w:rsid w:val="00AD3D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3DFB"/>
    <w:pPr>
      <w:numPr>
        <w:numId w:val="3"/>
      </w:numPr>
      <w:tabs>
        <w:tab w:val="clear" w:pos="1021"/>
      </w:tabs>
      <w:ind w:left="1037" w:hanging="357"/>
    </w:pPr>
  </w:style>
  <w:style w:type="paragraph" w:styleId="ListBullet4">
    <w:name w:val="List Bullet 4"/>
    <w:basedOn w:val="List4"/>
    <w:rsid w:val="00AD3DF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3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DFB"/>
    <w:rPr>
      <w:rFonts w:ascii="Courier New" w:eastAsia="Times New Roman" w:hAnsi="Courier New" w:cs="Times New Roman"/>
      <w:i/>
      <w:szCs w:val="20"/>
      <w:lang w:eastAsia="en-US"/>
    </w:rPr>
  </w:style>
  <w:style w:type="paragraph" w:customStyle="1" w:styleId="HeadingBase">
    <w:name w:val="Heading Base"/>
    <w:rsid w:val="00AD3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DFB"/>
    <w:pPr>
      <w:tabs>
        <w:tab w:val="right" w:leader="dot" w:pos="9072"/>
      </w:tabs>
      <w:ind w:left="567"/>
    </w:pPr>
    <w:rPr>
      <w:szCs w:val="22"/>
    </w:rPr>
  </w:style>
  <w:style w:type="paragraph" w:customStyle="1" w:styleId="TOCBase">
    <w:name w:val="TOC Base"/>
    <w:rsid w:val="00AD3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DFB"/>
    <w:pPr>
      <w:tabs>
        <w:tab w:val="right" w:leader="dot" w:pos="9072"/>
      </w:tabs>
      <w:spacing w:before="40" w:after="40"/>
      <w:ind w:left="284"/>
    </w:pPr>
    <w:rPr>
      <w:rFonts w:ascii="Times New Roman" w:hAnsi="Times New Roman"/>
    </w:rPr>
  </w:style>
  <w:style w:type="paragraph" w:styleId="TOC1">
    <w:name w:val="toc 1"/>
    <w:basedOn w:val="TOCBase"/>
    <w:next w:val="Normal"/>
    <w:rsid w:val="00AD3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DFB"/>
    <w:rPr>
      <w:rFonts w:ascii="Times New Roman" w:eastAsia="Times New Roman" w:hAnsi="Times New Roman" w:cs="Times New Roman"/>
      <w:sz w:val="16"/>
      <w:lang w:eastAsia="en-US"/>
    </w:rPr>
  </w:style>
  <w:style w:type="paragraph" w:styleId="Title">
    <w:name w:val="Title"/>
    <w:basedOn w:val="HeadingBase"/>
    <w:link w:val="TitleChar"/>
    <w:qFormat/>
    <w:rsid w:val="00AD3DFB"/>
    <w:pPr>
      <w:spacing w:before="5040"/>
      <w:jc w:val="center"/>
    </w:pPr>
    <w:rPr>
      <w:sz w:val="48"/>
      <w:szCs w:val="72"/>
      <w:lang w:val="en-US"/>
    </w:rPr>
  </w:style>
  <w:style w:type="character" w:customStyle="1" w:styleId="TitleChar">
    <w:name w:val="Title Char"/>
    <w:basedOn w:val="DefaultParagraphFont"/>
    <w:link w:val="Title"/>
    <w:rsid w:val="00AD3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DFB"/>
    <w:pPr>
      <w:tabs>
        <w:tab w:val="left" w:pos="3600"/>
        <w:tab w:val="left" w:pos="3958"/>
      </w:tabs>
    </w:pPr>
  </w:style>
  <w:style w:type="paragraph" w:styleId="List">
    <w:name w:val="List"/>
    <w:basedOn w:val="BodyText"/>
    <w:next w:val="BodyText"/>
    <w:rsid w:val="00AD3DFB"/>
    <w:pPr>
      <w:tabs>
        <w:tab w:val="left" w:pos="340"/>
      </w:tabs>
      <w:spacing w:before="60" w:after="60"/>
      <w:ind w:left="340" w:hanging="340"/>
    </w:pPr>
  </w:style>
  <w:style w:type="paragraph" w:customStyle="1" w:styleId="Note">
    <w:name w:val="Note"/>
    <w:basedOn w:val="BodyText"/>
    <w:rsid w:val="00AD3D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3DFB"/>
    <w:rPr>
      <w:b/>
      <w:spacing w:val="0"/>
    </w:rPr>
  </w:style>
  <w:style w:type="paragraph" w:customStyle="1" w:styleId="SuperTitle">
    <w:name w:val="SuperTitle"/>
    <w:basedOn w:val="Title"/>
    <w:rsid w:val="00AD3DFB"/>
    <w:pPr>
      <w:framePr w:wrap="auto" w:hAnchor="text" w:y="6049"/>
    </w:pPr>
    <w:rPr>
      <w:color w:val="000000"/>
      <w:sz w:val="40"/>
    </w:rPr>
  </w:style>
  <w:style w:type="paragraph" w:customStyle="1" w:styleId="TOCTitle">
    <w:name w:val="TOCTitle"/>
    <w:basedOn w:val="Heading1"/>
    <w:rsid w:val="00AD3DFB"/>
    <w:pPr>
      <w:spacing w:after="240"/>
      <w:jc w:val="center"/>
      <w:outlineLvl w:val="9"/>
    </w:pPr>
    <w:rPr>
      <w:caps/>
    </w:rPr>
  </w:style>
  <w:style w:type="paragraph" w:customStyle="1" w:styleId="Version">
    <w:name w:val="Version"/>
    <w:rsid w:val="00AD3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DFB"/>
    <w:pPr>
      <w:keepNext w:val="0"/>
      <w:tabs>
        <w:tab w:val="right" w:pos="4176"/>
      </w:tabs>
      <w:ind w:left="198" w:hanging="198"/>
    </w:pPr>
    <w:rPr>
      <w:rFonts w:ascii="Garamond" w:hAnsi="Garamond"/>
    </w:rPr>
  </w:style>
  <w:style w:type="paragraph" w:styleId="IndexHeading">
    <w:name w:val="index heading"/>
    <w:basedOn w:val="Normal"/>
    <w:next w:val="Index1"/>
    <w:semiHidden/>
    <w:rsid w:val="00AD3DFB"/>
    <w:pPr>
      <w:spacing w:before="120" w:after="120"/>
    </w:pPr>
    <w:rPr>
      <w:rFonts w:ascii="Arial" w:hAnsi="Arial"/>
      <w:b/>
      <w:color w:val="918585"/>
      <w:sz w:val="24"/>
    </w:rPr>
  </w:style>
  <w:style w:type="paragraph" w:styleId="Header">
    <w:name w:val="header"/>
    <w:basedOn w:val="Normal"/>
    <w:link w:val="HeaderChar"/>
    <w:rsid w:val="00AD3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DFB"/>
    <w:rPr>
      <w:rFonts w:ascii="Times New Roman" w:eastAsia="Times New Roman" w:hAnsi="Times New Roman" w:cs="Times New Roman"/>
      <w:sz w:val="16"/>
      <w:szCs w:val="20"/>
      <w:lang w:val="en-GB" w:eastAsia="en-US"/>
    </w:rPr>
  </w:style>
  <w:style w:type="paragraph" w:customStyle="1" w:styleId="Chapter">
    <w:name w:val="Chapter"/>
    <w:basedOn w:val="Normal"/>
    <w:rsid w:val="00AD3DFB"/>
    <w:pPr>
      <w:spacing w:before="240"/>
    </w:pPr>
    <w:rPr>
      <w:rFonts w:ascii="Times New Roman" w:hAnsi="Times New Roman"/>
      <w:smallCaps/>
      <w:spacing w:val="80"/>
      <w:sz w:val="28"/>
    </w:rPr>
  </w:style>
  <w:style w:type="paragraph" w:customStyle="1" w:styleId="InChapter">
    <w:name w:val="InChapter"/>
    <w:basedOn w:val="Heading3"/>
    <w:rsid w:val="00AD3DFB"/>
    <w:pPr>
      <w:spacing w:after="240"/>
      <w:outlineLvl w:val="9"/>
    </w:pPr>
    <w:rPr>
      <w:noProof/>
    </w:rPr>
  </w:style>
  <w:style w:type="paragraph" w:styleId="Index2">
    <w:name w:val="index 2"/>
    <w:basedOn w:val="Normal"/>
    <w:next w:val="Normal"/>
    <w:semiHidden/>
    <w:rsid w:val="00AD3DFB"/>
    <w:pPr>
      <w:tabs>
        <w:tab w:val="right" w:pos="4176"/>
      </w:tabs>
      <w:ind w:left="568" w:hanging="284"/>
    </w:pPr>
    <w:rPr>
      <w:rFonts w:ascii="Garamond" w:hAnsi="Garamond"/>
    </w:rPr>
  </w:style>
  <w:style w:type="paragraph" w:customStyle="1" w:styleId="Byline">
    <w:name w:val="Byline"/>
    <w:rsid w:val="00AD3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DFB"/>
    <w:pPr>
      <w:tabs>
        <w:tab w:val="clear" w:pos="3600"/>
        <w:tab w:val="clear" w:pos="3958"/>
      </w:tabs>
      <w:jc w:val="right"/>
    </w:pPr>
  </w:style>
  <w:style w:type="character" w:styleId="Emphasis">
    <w:name w:val="Emphasis"/>
    <w:basedOn w:val="DefaultParagraphFont"/>
    <w:qFormat/>
    <w:rsid w:val="00AD3DFB"/>
    <w:rPr>
      <w:i/>
    </w:rPr>
  </w:style>
  <w:style w:type="paragraph" w:styleId="Caption">
    <w:name w:val="caption"/>
    <w:basedOn w:val="BodyText"/>
    <w:next w:val="Normal"/>
    <w:qFormat/>
    <w:rsid w:val="00AD3DFB"/>
    <w:pPr>
      <w:framePr w:w="2268" w:hSpace="181" w:vSpace="181" w:wrap="around" w:vAnchor="text" w:hAnchor="page" w:x="1135" w:y="285" w:anchorLock="1"/>
    </w:pPr>
    <w:rPr>
      <w:i/>
    </w:rPr>
  </w:style>
  <w:style w:type="paragraph" w:customStyle="1" w:styleId="MiniTOCTitle">
    <w:name w:val="MiniTOCTitle"/>
    <w:basedOn w:val="Heading4"/>
    <w:rsid w:val="00AD3DFB"/>
    <w:pPr>
      <w:spacing w:before="240"/>
      <w:outlineLvl w:val="9"/>
    </w:pPr>
    <w:rPr>
      <w:noProof/>
      <w:sz w:val="24"/>
    </w:rPr>
  </w:style>
  <w:style w:type="paragraph" w:customStyle="1" w:styleId="MiniTOCItem">
    <w:name w:val="MiniTOCItem"/>
    <w:basedOn w:val="ListBullet"/>
    <w:rsid w:val="00AD3DFB"/>
    <w:pPr>
      <w:numPr>
        <w:numId w:val="0"/>
      </w:numPr>
      <w:tabs>
        <w:tab w:val="right" w:leader="dot" w:pos="6521"/>
      </w:tabs>
      <w:spacing w:before="0" w:after="0"/>
    </w:pPr>
  </w:style>
  <w:style w:type="paragraph" w:customStyle="1" w:styleId="TOFTitle">
    <w:name w:val="TOFTitle"/>
    <w:basedOn w:val="TOCTitle"/>
    <w:rsid w:val="00AD3DFB"/>
  </w:style>
  <w:style w:type="paragraph" w:styleId="TableofFigures">
    <w:name w:val="table of figures"/>
    <w:basedOn w:val="Normal"/>
    <w:next w:val="Normal"/>
    <w:semiHidden/>
    <w:rsid w:val="00AD3DFB"/>
    <w:pPr>
      <w:tabs>
        <w:tab w:val="right" w:leader="dot" w:pos="9072"/>
      </w:tabs>
      <w:ind w:left="970" w:hanging="403"/>
    </w:pPr>
    <w:rPr>
      <w:rFonts w:ascii="Times New Roman" w:hAnsi="Times New Roman"/>
      <w:b/>
    </w:rPr>
  </w:style>
  <w:style w:type="paragraph" w:styleId="ListNumber">
    <w:name w:val="List Number"/>
    <w:basedOn w:val="List"/>
    <w:rsid w:val="00AD3DFB"/>
    <w:pPr>
      <w:numPr>
        <w:numId w:val="17"/>
      </w:numPr>
      <w:tabs>
        <w:tab w:val="clear" w:pos="340"/>
      </w:tabs>
    </w:pPr>
  </w:style>
  <w:style w:type="character" w:customStyle="1" w:styleId="WingdingSymbols">
    <w:name w:val="Wingding Symbols"/>
    <w:rsid w:val="00AD3DFB"/>
    <w:rPr>
      <w:rFonts w:ascii="Wingdings" w:hAnsi="Wingdings"/>
    </w:rPr>
  </w:style>
  <w:style w:type="paragraph" w:customStyle="1" w:styleId="TableHeading">
    <w:name w:val="Table Heading"/>
    <w:basedOn w:val="HeadingBase"/>
    <w:rsid w:val="00AD3DFB"/>
    <w:pPr>
      <w:keepLines/>
      <w:pBdr>
        <w:bottom w:val="single" w:sz="6" w:space="1" w:color="918585"/>
      </w:pBdr>
      <w:spacing w:before="240"/>
    </w:pPr>
  </w:style>
  <w:style w:type="character" w:customStyle="1" w:styleId="HotSpot">
    <w:name w:val="HotSpot"/>
    <w:rsid w:val="00AD3DFB"/>
    <w:rPr>
      <w:color w:val="0033CC"/>
      <w:u w:val="none"/>
    </w:rPr>
  </w:style>
  <w:style w:type="paragraph" w:customStyle="1" w:styleId="BodyTextRight">
    <w:name w:val="Body Text Right"/>
    <w:basedOn w:val="BodyText"/>
    <w:rsid w:val="00AD3DFB"/>
    <w:pPr>
      <w:spacing w:before="0" w:after="0"/>
      <w:jc w:val="right"/>
    </w:pPr>
  </w:style>
  <w:style w:type="paragraph" w:styleId="Index3">
    <w:name w:val="index 3"/>
    <w:basedOn w:val="ListNumber2"/>
    <w:next w:val="Normal"/>
    <w:semiHidden/>
    <w:rsid w:val="00AD3DFB"/>
    <w:pPr>
      <w:numPr>
        <w:numId w:val="0"/>
      </w:numPr>
      <w:tabs>
        <w:tab w:val="right" w:leader="dot" w:pos="4176"/>
      </w:tabs>
    </w:pPr>
  </w:style>
  <w:style w:type="paragraph" w:styleId="ListNumber2">
    <w:name w:val="List Number 2"/>
    <w:basedOn w:val="List2"/>
    <w:rsid w:val="00AD3DFB"/>
    <w:pPr>
      <w:numPr>
        <w:numId w:val="12"/>
      </w:numPr>
      <w:tabs>
        <w:tab w:val="clear" w:pos="1060"/>
      </w:tabs>
    </w:pPr>
  </w:style>
  <w:style w:type="paragraph" w:customStyle="1" w:styleId="MarginNote">
    <w:name w:val="Margin Note"/>
    <w:basedOn w:val="BodyText"/>
    <w:rsid w:val="00AD3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DFB"/>
    <w:rPr>
      <w:sz w:val="32"/>
    </w:rPr>
  </w:style>
  <w:style w:type="paragraph" w:customStyle="1" w:styleId="HeadingProcedure">
    <w:name w:val="Heading Procedure"/>
    <w:basedOn w:val="HeadingBase"/>
    <w:next w:val="Normal"/>
    <w:rsid w:val="00AD3DFB"/>
    <w:pPr>
      <w:tabs>
        <w:tab w:val="left" w:pos="0"/>
      </w:tabs>
      <w:spacing w:before="120" w:after="60"/>
    </w:pPr>
    <w:rPr>
      <w:i/>
      <w:color w:val="918585"/>
      <w:sz w:val="22"/>
    </w:rPr>
  </w:style>
  <w:style w:type="paragraph" w:customStyle="1" w:styleId="TableBodyText">
    <w:name w:val="Table Body Text"/>
    <w:basedOn w:val="BodyText"/>
    <w:rsid w:val="00AD3DFB"/>
    <w:pPr>
      <w:spacing w:before="60" w:after="60"/>
    </w:pPr>
  </w:style>
  <w:style w:type="paragraph" w:styleId="ListContinue">
    <w:name w:val="List Continue"/>
    <w:basedOn w:val="List"/>
    <w:rsid w:val="00AD3DFB"/>
    <w:pPr>
      <w:ind w:firstLine="0"/>
    </w:pPr>
  </w:style>
  <w:style w:type="paragraph" w:customStyle="1" w:styleId="ListNote">
    <w:name w:val="List Note"/>
    <w:basedOn w:val="List"/>
    <w:rsid w:val="00AD3DFB"/>
    <w:pPr>
      <w:pBdr>
        <w:top w:val="single" w:sz="6" w:space="2" w:color="918585"/>
        <w:bottom w:val="single" w:sz="6" w:space="2" w:color="918585"/>
      </w:pBdr>
      <w:tabs>
        <w:tab w:val="left" w:pos="1021"/>
      </w:tabs>
      <w:ind w:firstLine="0"/>
    </w:pPr>
  </w:style>
  <w:style w:type="paragraph" w:customStyle="1" w:styleId="Warning">
    <w:name w:val="Warning"/>
    <w:basedOn w:val="BodyText"/>
    <w:rsid w:val="00AD3DFB"/>
    <w:pPr>
      <w:shd w:val="clear" w:color="auto" w:fill="D9D9D9"/>
      <w:tabs>
        <w:tab w:val="left" w:pos="992"/>
      </w:tabs>
      <w:ind w:left="119" w:right="119"/>
    </w:pPr>
    <w:rPr>
      <w:sz w:val="20"/>
    </w:rPr>
  </w:style>
  <w:style w:type="paragraph" w:customStyle="1" w:styleId="MarginIcons">
    <w:name w:val="Margin Icons"/>
    <w:basedOn w:val="BodyText"/>
    <w:rsid w:val="00AD3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DFB"/>
    <w:rPr>
      <w:rFonts w:ascii="Courier New" w:hAnsi="Courier New"/>
    </w:rPr>
  </w:style>
  <w:style w:type="paragraph" w:customStyle="1" w:styleId="NoteBullet">
    <w:name w:val="Note Bullet"/>
    <w:basedOn w:val="Note"/>
    <w:rsid w:val="00AD3DFB"/>
    <w:pPr>
      <w:tabs>
        <w:tab w:val="clear" w:pos="680"/>
      </w:tabs>
      <w:spacing w:before="60" w:after="60"/>
    </w:pPr>
  </w:style>
  <w:style w:type="paragraph" w:customStyle="1" w:styleId="SubHeading2">
    <w:name w:val="SubHeading2"/>
    <w:basedOn w:val="HeadingBase"/>
    <w:rsid w:val="00AD3DFB"/>
    <w:pPr>
      <w:spacing w:before="240" w:after="60"/>
    </w:pPr>
    <w:rPr>
      <w:sz w:val="20"/>
    </w:rPr>
  </w:style>
  <w:style w:type="paragraph" w:customStyle="1" w:styleId="SubHeading1">
    <w:name w:val="SubHeading1"/>
    <w:basedOn w:val="HeadingBase"/>
    <w:rsid w:val="00AD3DFB"/>
    <w:pPr>
      <w:spacing w:before="240" w:after="60"/>
    </w:pPr>
    <w:rPr>
      <w:color w:val="918585"/>
      <w:sz w:val="22"/>
    </w:rPr>
  </w:style>
  <w:style w:type="paragraph" w:customStyle="1" w:styleId="SideHeading">
    <w:name w:val="Side Heading"/>
    <w:basedOn w:val="HeadingBase"/>
    <w:rsid w:val="00AD3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DFB"/>
    <w:pPr>
      <w:numPr>
        <w:numId w:val="13"/>
      </w:numPr>
    </w:pPr>
  </w:style>
  <w:style w:type="paragraph" w:styleId="PlainText">
    <w:name w:val="Plain Text"/>
    <w:basedOn w:val="Normal"/>
    <w:link w:val="PlainTextChar"/>
    <w:rsid w:val="00AD3DFB"/>
    <w:rPr>
      <w:sz w:val="20"/>
    </w:rPr>
  </w:style>
  <w:style w:type="character" w:customStyle="1" w:styleId="PlainTextChar">
    <w:name w:val="Plain Text Char"/>
    <w:basedOn w:val="DefaultParagraphFont"/>
    <w:link w:val="PlainText"/>
    <w:rsid w:val="00AD3DFB"/>
    <w:rPr>
      <w:rFonts w:ascii="Courier New" w:eastAsia="Times New Roman" w:hAnsi="Courier New" w:cs="Times New Roman"/>
      <w:sz w:val="20"/>
      <w:szCs w:val="20"/>
      <w:lang w:eastAsia="en-US"/>
    </w:rPr>
  </w:style>
  <w:style w:type="character" w:customStyle="1" w:styleId="MenuOption">
    <w:name w:val="Menu Option"/>
    <w:basedOn w:val="DefaultParagraphFont"/>
    <w:rsid w:val="00AD3DFB"/>
    <w:rPr>
      <w:b/>
      <w:smallCaps/>
    </w:rPr>
  </w:style>
  <w:style w:type="paragraph" w:customStyle="1" w:styleId="TableListNumber">
    <w:name w:val="Table List Number"/>
    <w:basedOn w:val="ListNumber"/>
    <w:rsid w:val="00AD3DFB"/>
    <w:pPr>
      <w:numPr>
        <w:numId w:val="0"/>
      </w:numPr>
    </w:pPr>
  </w:style>
  <w:style w:type="paragraph" w:styleId="TOC4">
    <w:name w:val="toc 4"/>
    <w:basedOn w:val="TOCBase"/>
    <w:next w:val="Normal"/>
    <w:semiHidden/>
    <w:rsid w:val="00AD3DFB"/>
    <w:pPr>
      <w:tabs>
        <w:tab w:val="right" w:leader="dot" w:pos="9071"/>
      </w:tabs>
      <w:ind w:left="1701"/>
    </w:pPr>
  </w:style>
  <w:style w:type="paragraph" w:customStyle="1" w:styleId="ListAlpha">
    <w:name w:val="List Alpha"/>
    <w:basedOn w:val="List"/>
    <w:rsid w:val="00AD3DFB"/>
    <w:pPr>
      <w:numPr>
        <w:numId w:val="11"/>
      </w:numPr>
    </w:pPr>
  </w:style>
  <w:style w:type="paragraph" w:customStyle="1" w:styleId="ListAlpha2">
    <w:name w:val="List Alpha 2"/>
    <w:basedOn w:val="List2"/>
    <w:rsid w:val="00AD3DFB"/>
    <w:pPr>
      <w:numPr>
        <w:numId w:val="10"/>
      </w:numPr>
    </w:pPr>
  </w:style>
  <w:style w:type="paragraph" w:styleId="List2">
    <w:name w:val="List 2"/>
    <w:basedOn w:val="BodyText"/>
    <w:rsid w:val="00AD3DFB"/>
    <w:pPr>
      <w:tabs>
        <w:tab w:val="left" w:pos="680"/>
      </w:tabs>
      <w:spacing w:before="60" w:after="60"/>
      <w:ind w:left="680" w:hanging="340"/>
    </w:pPr>
  </w:style>
  <w:style w:type="paragraph" w:styleId="List3">
    <w:name w:val="List 3"/>
    <w:basedOn w:val="BodyText"/>
    <w:rsid w:val="00AD3DFB"/>
    <w:pPr>
      <w:tabs>
        <w:tab w:val="left" w:pos="1021"/>
      </w:tabs>
      <w:spacing w:before="60" w:after="60"/>
      <w:ind w:left="1020" w:hanging="340"/>
    </w:pPr>
  </w:style>
  <w:style w:type="paragraph" w:styleId="List4">
    <w:name w:val="List 4"/>
    <w:basedOn w:val="BodyText"/>
    <w:rsid w:val="00AD3DFB"/>
    <w:pPr>
      <w:tabs>
        <w:tab w:val="left" w:pos="1361"/>
      </w:tabs>
      <w:spacing w:before="60" w:after="60"/>
      <w:ind w:left="1361" w:hanging="340"/>
    </w:pPr>
  </w:style>
  <w:style w:type="paragraph" w:styleId="List5">
    <w:name w:val="List 5"/>
    <w:basedOn w:val="BodyText"/>
    <w:rsid w:val="00AD3DFB"/>
    <w:pPr>
      <w:tabs>
        <w:tab w:val="left" w:pos="1701"/>
      </w:tabs>
      <w:spacing w:before="60" w:after="60"/>
      <w:ind w:left="1701" w:hanging="340"/>
    </w:pPr>
  </w:style>
  <w:style w:type="paragraph" w:styleId="ListBullet5">
    <w:name w:val="List Bullet 5"/>
    <w:basedOn w:val="List5"/>
    <w:rsid w:val="00AD3DFB"/>
    <w:pPr>
      <w:numPr>
        <w:numId w:val="6"/>
      </w:numPr>
    </w:pPr>
  </w:style>
  <w:style w:type="paragraph" w:styleId="ListContinue2">
    <w:name w:val="List Continue 2"/>
    <w:basedOn w:val="List2"/>
    <w:rsid w:val="00AD3DFB"/>
    <w:pPr>
      <w:ind w:firstLine="0"/>
    </w:pPr>
  </w:style>
  <w:style w:type="paragraph" w:styleId="ListContinue3">
    <w:name w:val="List Continue 3"/>
    <w:basedOn w:val="List3"/>
    <w:rsid w:val="00AD3DFB"/>
    <w:pPr>
      <w:ind w:left="1021" w:firstLine="0"/>
    </w:pPr>
  </w:style>
  <w:style w:type="paragraph" w:styleId="ListContinue4">
    <w:name w:val="List Continue 4"/>
    <w:basedOn w:val="List4"/>
    <w:rsid w:val="00AD3DFB"/>
    <w:pPr>
      <w:ind w:firstLine="0"/>
    </w:pPr>
  </w:style>
  <w:style w:type="paragraph" w:styleId="ListContinue5">
    <w:name w:val="List Continue 5"/>
    <w:basedOn w:val="List5"/>
    <w:rsid w:val="00AD3DFB"/>
    <w:pPr>
      <w:ind w:firstLine="0"/>
    </w:pPr>
  </w:style>
  <w:style w:type="paragraph" w:styleId="ListNumber3">
    <w:name w:val="List Number 3"/>
    <w:basedOn w:val="List3"/>
    <w:rsid w:val="00AD3DFB"/>
    <w:pPr>
      <w:numPr>
        <w:numId w:val="7"/>
      </w:numPr>
    </w:pPr>
  </w:style>
  <w:style w:type="paragraph" w:styleId="ListNumber4">
    <w:name w:val="List Number 4"/>
    <w:basedOn w:val="List4"/>
    <w:rsid w:val="00AD3DFB"/>
    <w:pPr>
      <w:numPr>
        <w:numId w:val="8"/>
      </w:numPr>
    </w:pPr>
  </w:style>
  <w:style w:type="paragraph" w:styleId="ListNumber5">
    <w:name w:val="List Number 5"/>
    <w:basedOn w:val="List5"/>
    <w:rsid w:val="00AD3DFB"/>
    <w:pPr>
      <w:numPr>
        <w:numId w:val="9"/>
      </w:numPr>
    </w:pPr>
  </w:style>
  <w:style w:type="paragraph" w:styleId="BlockText">
    <w:name w:val="Block Text"/>
    <w:basedOn w:val="Normal"/>
    <w:rsid w:val="00AD3DFB"/>
    <w:pPr>
      <w:spacing w:after="120"/>
      <w:ind w:left="1440" w:right="1440"/>
    </w:pPr>
  </w:style>
  <w:style w:type="character" w:customStyle="1" w:styleId="Subscript">
    <w:name w:val="Subscript"/>
    <w:basedOn w:val="DefaultParagraphFont"/>
    <w:rsid w:val="00AD3DFB"/>
    <w:rPr>
      <w:sz w:val="16"/>
      <w:vertAlign w:val="subscript"/>
    </w:rPr>
  </w:style>
  <w:style w:type="character" w:customStyle="1" w:styleId="Superscript">
    <w:name w:val="Superscript"/>
    <w:basedOn w:val="DefaultParagraphFont"/>
    <w:rsid w:val="00AD3DFB"/>
    <w:rPr>
      <w:sz w:val="16"/>
      <w:vertAlign w:val="superscript"/>
    </w:rPr>
  </w:style>
  <w:style w:type="character" w:customStyle="1" w:styleId="Symbols">
    <w:name w:val="Symbols"/>
    <w:basedOn w:val="DefaultParagraphFont"/>
    <w:rsid w:val="00AD3DFB"/>
    <w:rPr>
      <w:rFonts w:ascii="Symbol" w:hAnsi="Symbol"/>
    </w:rPr>
  </w:style>
  <w:style w:type="character" w:customStyle="1" w:styleId="MenuOptions">
    <w:name w:val="Menu Options"/>
    <w:basedOn w:val="DefaultParagraphFont"/>
    <w:rsid w:val="00AD3DFB"/>
    <w:rPr>
      <w:rFonts w:ascii="Arial Narrow" w:hAnsi="Arial Narrow"/>
      <w:smallCaps/>
    </w:rPr>
  </w:style>
  <w:style w:type="character" w:customStyle="1" w:styleId="Buttons">
    <w:name w:val="Buttons"/>
    <w:basedOn w:val="DefaultParagraphFont"/>
    <w:rsid w:val="00AD3DFB"/>
    <w:rPr>
      <w:b/>
    </w:rPr>
  </w:style>
  <w:style w:type="character" w:customStyle="1" w:styleId="Underlined">
    <w:name w:val="Underlined"/>
    <w:basedOn w:val="DefaultParagraphFont"/>
    <w:rsid w:val="00AD3DFB"/>
    <w:rPr>
      <w:u w:val="single"/>
    </w:rPr>
  </w:style>
  <w:style w:type="paragraph" w:customStyle="1" w:styleId="TableBodyTextRight">
    <w:name w:val="Table Body Text Right"/>
    <w:basedOn w:val="TableBodyText"/>
    <w:rsid w:val="00AD3DFB"/>
    <w:pPr>
      <w:widowControl w:val="0"/>
      <w:autoSpaceDE w:val="0"/>
      <w:autoSpaceDN w:val="0"/>
      <w:adjustRightInd w:val="0"/>
      <w:jc w:val="right"/>
    </w:pPr>
    <w:rPr>
      <w:rFonts w:cs="Arial"/>
      <w:szCs w:val="18"/>
    </w:rPr>
  </w:style>
  <w:style w:type="paragraph" w:customStyle="1" w:styleId="CopyrightText">
    <w:name w:val="Copyright Text"/>
    <w:basedOn w:val="BodyText"/>
    <w:rsid w:val="00AD3DFB"/>
    <w:rPr>
      <w:sz w:val="18"/>
    </w:rPr>
  </w:style>
  <w:style w:type="paragraph" w:customStyle="1" w:styleId="BodySmallRight">
    <w:name w:val="Body Small Right"/>
    <w:basedOn w:val="BodyTextRight"/>
    <w:rsid w:val="00AD3DFB"/>
    <w:rPr>
      <w:sz w:val="18"/>
      <w:szCs w:val="18"/>
    </w:rPr>
  </w:style>
  <w:style w:type="paragraph" w:customStyle="1" w:styleId="MarginEdition">
    <w:name w:val="Margin Edition"/>
    <w:basedOn w:val="MarginNote"/>
    <w:rsid w:val="00AD3DFB"/>
    <w:pPr>
      <w:spacing w:before="0" w:after="0"/>
    </w:pPr>
    <w:rPr>
      <w:rFonts w:ascii="Times New Roman" w:hAnsi="Times New Roman"/>
      <w:color w:val="999999"/>
    </w:rPr>
  </w:style>
  <w:style w:type="paragraph" w:customStyle="1" w:styleId="Spacer">
    <w:name w:val="Spacer"/>
    <w:basedOn w:val="Normal"/>
    <w:rsid w:val="00AD3DFB"/>
    <w:rPr>
      <w:sz w:val="2"/>
      <w:szCs w:val="2"/>
    </w:rPr>
  </w:style>
  <w:style w:type="character" w:customStyle="1" w:styleId="Small">
    <w:name w:val="Small"/>
    <w:basedOn w:val="DefaultParagraphFont"/>
    <w:rsid w:val="00AD3DFB"/>
    <w:rPr>
      <w:sz w:val="16"/>
    </w:rPr>
  </w:style>
  <w:style w:type="paragraph" w:customStyle="1" w:styleId="WideTable">
    <w:name w:val="Wide Table"/>
    <w:basedOn w:val="Normal"/>
    <w:rsid w:val="00AD3DFB"/>
    <w:pPr>
      <w:ind w:left="-1418"/>
    </w:pPr>
    <w:rPr>
      <w:sz w:val="2"/>
      <w:szCs w:val="2"/>
    </w:rPr>
  </w:style>
  <w:style w:type="character" w:styleId="PageNumber">
    <w:name w:val="page number"/>
    <w:basedOn w:val="DefaultParagraphFont"/>
    <w:rsid w:val="00AD3DFB"/>
  </w:style>
  <w:style w:type="paragraph" w:styleId="Quote">
    <w:name w:val="Quote"/>
    <w:basedOn w:val="Heading1"/>
    <w:link w:val="QuoteChar"/>
    <w:qFormat/>
    <w:rsid w:val="00AD3DFB"/>
    <w:rPr>
      <w:b w:val="0"/>
      <w:sz w:val="72"/>
      <w:szCs w:val="72"/>
      <w:lang w:val="en-NZ"/>
    </w:rPr>
  </w:style>
  <w:style w:type="character" w:customStyle="1" w:styleId="QuoteChar">
    <w:name w:val="Quote Char"/>
    <w:basedOn w:val="DefaultParagraphFont"/>
    <w:link w:val="Quote"/>
    <w:rsid w:val="00AD3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DFB"/>
    <w:pPr>
      <w:pageBreakBefore/>
    </w:pPr>
  </w:style>
  <w:style w:type="paragraph" w:customStyle="1" w:styleId="Border">
    <w:name w:val="Border"/>
    <w:basedOn w:val="Normal"/>
    <w:qFormat/>
    <w:rsid w:val="00AD3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DFB"/>
    <w:rPr>
      <w:b/>
      <w:bCs/>
      <w:i/>
      <w:iCs/>
      <w:color w:val="auto"/>
    </w:rPr>
  </w:style>
  <w:style w:type="paragraph" w:styleId="IntenseQuote">
    <w:name w:val="Intense Quote"/>
    <w:basedOn w:val="Normal"/>
    <w:next w:val="Normal"/>
    <w:link w:val="IntenseQuoteChar"/>
    <w:uiPriority w:val="30"/>
    <w:qFormat/>
    <w:rsid w:val="00AD3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DFB"/>
    <w:rPr>
      <w:smallCaps/>
      <w:color w:val="auto"/>
      <w:u w:val="single"/>
    </w:rPr>
  </w:style>
  <w:style w:type="character" w:styleId="IntenseReference">
    <w:name w:val="Intense Reference"/>
    <w:basedOn w:val="DefaultParagraphFont"/>
    <w:uiPriority w:val="32"/>
    <w:qFormat/>
    <w:rsid w:val="00AD3DFB"/>
    <w:rPr>
      <w:b/>
      <w:bCs/>
      <w:smallCaps/>
      <w:color w:val="auto"/>
      <w:spacing w:val="5"/>
      <w:u w:val="single"/>
    </w:rPr>
  </w:style>
  <w:style w:type="paragraph" w:customStyle="1" w:styleId="2ColumnHeading">
    <w:name w:val="2Column Heading"/>
    <w:basedOn w:val="BodyText"/>
    <w:qFormat/>
    <w:rsid w:val="00AD3DFB"/>
    <w:pPr>
      <w:spacing w:after="60"/>
      <w:ind w:left="-2268"/>
    </w:pPr>
    <w:rPr>
      <w:b/>
    </w:rPr>
  </w:style>
  <w:style w:type="paragraph" w:customStyle="1" w:styleId="Heading1TOC">
    <w:name w:val="Heading1 TOC"/>
    <w:basedOn w:val="Normal"/>
    <w:qFormat/>
    <w:rsid w:val="00AD3DFB"/>
    <w:pPr>
      <w:spacing w:before="240" w:after="120"/>
    </w:pPr>
    <w:rPr>
      <w:rFonts w:ascii="Times New Roman" w:hAnsi="Times New Roman"/>
      <w:b/>
      <w:sz w:val="32"/>
    </w:rPr>
  </w:style>
  <w:style w:type="paragraph" w:customStyle="1" w:styleId="Heading2TOC">
    <w:name w:val="Heading2 TOC"/>
    <w:basedOn w:val="Normal"/>
    <w:qFormat/>
    <w:rsid w:val="00AD3DFB"/>
    <w:pPr>
      <w:spacing w:before="240" w:after="60"/>
    </w:pPr>
    <w:rPr>
      <w:rFonts w:ascii="Times New Roman" w:hAnsi="Times New Roman"/>
      <w:b/>
      <w:sz w:val="28"/>
    </w:rPr>
  </w:style>
  <w:style w:type="character" w:customStyle="1" w:styleId="Underline">
    <w:name w:val="Underline"/>
    <w:basedOn w:val="DefaultParagraphFont"/>
    <w:qFormat/>
    <w:rsid w:val="00AD3DFB"/>
    <w:rPr>
      <w:u w:val="single"/>
    </w:rPr>
  </w:style>
  <w:style w:type="character" w:customStyle="1" w:styleId="BoldandItalics">
    <w:name w:val="Bold and Italics"/>
    <w:qFormat/>
    <w:rsid w:val="00AD3DFB"/>
    <w:rPr>
      <w:b/>
      <w:i/>
      <w:u w:val="none"/>
    </w:rPr>
  </w:style>
  <w:style w:type="paragraph" w:styleId="BalloonText">
    <w:name w:val="Balloon Text"/>
    <w:basedOn w:val="Normal"/>
    <w:link w:val="BalloonTextChar"/>
    <w:rsid w:val="00AD3DFB"/>
    <w:rPr>
      <w:rFonts w:ascii="Tahoma" w:hAnsi="Tahoma" w:cs="Tahoma"/>
      <w:sz w:val="16"/>
      <w:szCs w:val="16"/>
    </w:rPr>
  </w:style>
  <w:style w:type="character" w:customStyle="1" w:styleId="BalloonTextChar">
    <w:name w:val="Balloon Text Char"/>
    <w:basedOn w:val="DefaultParagraphFont"/>
    <w:link w:val="BalloonText"/>
    <w:rsid w:val="00AD3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DFB"/>
    <w:rPr>
      <w:b/>
      <w:color w:val="660033"/>
      <w:spacing w:val="0"/>
    </w:rPr>
  </w:style>
  <w:style w:type="paragraph" w:customStyle="1" w:styleId="Nameditemlist">
    <w:name w:val="Named item list"/>
    <w:basedOn w:val="BodyText"/>
    <w:qFormat/>
    <w:rsid w:val="00AD3DFB"/>
    <w:pPr>
      <w:tabs>
        <w:tab w:val="left" w:pos="2835"/>
      </w:tabs>
      <w:ind w:left="2835" w:hanging="2835"/>
    </w:pPr>
  </w:style>
  <w:style w:type="paragraph" w:customStyle="1" w:styleId="BodyTextnopadding">
    <w:name w:val="Body Text no padding"/>
    <w:basedOn w:val="BodyText"/>
    <w:qFormat/>
    <w:rsid w:val="00AD3DFB"/>
    <w:pPr>
      <w:spacing w:before="0" w:after="0"/>
    </w:pPr>
  </w:style>
  <w:style w:type="paragraph" w:customStyle="1" w:styleId="BodyTextBold">
    <w:name w:val="Body Text Bold"/>
    <w:basedOn w:val="BodyText"/>
    <w:qFormat/>
    <w:rsid w:val="00AD3DFB"/>
    <w:rPr>
      <w:b/>
    </w:rPr>
  </w:style>
  <w:style w:type="character" w:styleId="Hyperlink">
    <w:name w:val="Hyperlink"/>
    <w:basedOn w:val="DefaultParagraphFont"/>
    <w:uiPriority w:val="99"/>
    <w:unhideWhenUsed/>
    <w:rsid w:val="00332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4084</Characters>
  <Application>Microsoft Office Word</Application>
  <DocSecurity>0</DocSecurity>
  <Lines>102</Lines>
  <Paragraphs>76</Paragraphs>
  <ScaleCrop>false</ScaleCrop>
  <Company>Author-it Software Corporation Ltd.</Company>
  <LinksUpToDate>false</LinksUpToDate>
  <CharactersWithSpaces>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UEERA0029 Develop heat exchanger design specifications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