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062" w:rsidP="00F94062">
      <w:pPr>
        <w:pStyle w:val="Title"/>
      </w:pPr>
      <w:r>
        <w:fldChar w:fldCharType="begin"/>
      </w:r>
      <w:r>
        <w:instrText xml:space="preserve"> TITLE   \* MERGEFORMAT </w:instrText>
      </w:r>
      <w:r>
        <w:fldChar w:fldCharType="separate"/>
      </w:r>
      <w:r>
        <w:t>Assessment Requirements for UEERA0026 Design mechanical ventilation/exhaust systems and select equipment</w:t>
      </w:r>
      <w:r>
        <w:fldChar w:fldCharType="end"/>
      </w:r>
    </w:p>
    <w:p w:rsidR="00F94062" w:rsidP="00F94062">
      <w:pPr>
        <w:pStyle w:val="Version"/>
        <w:sectPr w:rsidSect="00EB6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6EC" w:rsidP="00EB66EC">
      <w:pPr>
        <w:pStyle w:val="SuperHeading"/>
      </w:pPr>
      <w:r w:rsidRPr="00EB66EC">
        <w:t>Assessment Requirements for UEERA0026 Design mechanical ventilation/exhaust systems and select equipment</w:t>
      </w:r>
    </w:p>
    <w:p w:rsidR="00000000" w:rsidRPr="00EB66EC" w:rsidP="00EB66EC">
      <w:pPr>
        <w:pStyle w:val="Heading1"/>
      </w:pPr>
      <w:bookmarkStart w:id="1" w:name="O_1082298"/>
      <w:bookmarkEnd w:id="1"/>
      <w:r w:rsidRPr="00EB66EC">
        <w:t>Modification History</w:t>
      </w:r>
    </w:p>
    <w:tbl>
      <w:tblPr>
        <w:tblW w:w="9497" w:type="dxa"/>
        <w:tblLayout w:type="fixed"/>
        <w:tblCellMar>
          <w:left w:w="62" w:type="dxa"/>
          <w:right w:w="62" w:type="dxa"/>
        </w:tblCellMar>
        <w:tblLook w:val="0000"/>
      </w:tblPr>
      <w:tblGrid>
        <w:gridCol w:w="9497"/>
      </w:tblGrid>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6EC" w:rsidP="00EB66EC">
            <w:pPr>
              <w:pStyle w:val="BodyText"/>
            </w:pPr>
            <w:r w:rsidRPr="00EB66EC">
              <w:t>Release 1. This is the first release of this unit of competency in the UEE Electrotechnology Training Package.</w:t>
            </w:r>
          </w:p>
        </w:tc>
      </w:tr>
    </w:tbl>
    <w:p w:rsidR="00000000" w:rsidRPr="00EB66EC" w:rsidP="00EB66EC">
      <w:pPr>
        <w:pStyle w:val="NoPaddingFontSize1"/>
      </w:pPr>
    </w:p>
    <w:p w:rsidR="00000000" w:rsidRPr="00EB66EC" w:rsidP="00EB66EC">
      <w:pPr>
        <w:pStyle w:val="AllowPageBreak"/>
      </w:pPr>
    </w:p>
    <w:p w:rsidR="00000000" w:rsidRPr="00EB66EC" w:rsidP="00EB66EC">
      <w:pPr>
        <w:pStyle w:val="Heading1"/>
      </w:pPr>
      <w:bookmarkStart w:id="2" w:name="O_1082299"/>
      <w:bookmarkEnd w:id="2"/>
      <w:r w:rsidRPr="00EB66EC">
        <w:t>Performance Evidence</w:t>
      </w:r>
    </w:p>
    <w:tbl>
      <w:tblPr>
        <w:tblW w:w="9497" w:type="dxa"/>
        <w:tblLayout w:type="fixed"/>
        <w:tblCellMar>
          <w:left w:w="62" w:type="dxa"/>
          <w:right w:w="62" w:type="dxa"/>
        </w:tblCellMar>
        <w:tblLook w:val="0000"/>
      </w:tblPr>
      <w:tblGrid>
        <w:gridCol w:w="9497"/>
      </w:tblGrid>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6EC">
            <w:pPr>
              <w:pStyle w:val="BodyText"/>
              <w:rPr>
                <w:lang w:val="en-NZ"/>
              </w:rPr>
            </w:pPr>
            <w:r w:rsidRPr="00EB66EC">
              <w:t>Evidence required to demonstrate competence in this unit must be relevant to and satisfy all of the requirements of the elements, performance criteria and range of conditions on at least one occasion and include:</w:t>
            </w:r>
          </w:p>
        </w:tc>
      </w:tr>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6EC" w:rsidP="00EB66EC">
            <w:pPr>
              <w:pStyle w:val="ListBullet"/>
            </w:pPr>
            <w:r w:rsidRPr="00EB66EC">
              <w:t>developing outlines of alternative designs</w:t>
            </w:r>
          </w:p>
          <w:p w:rsidR="00000000" w:rsidRPr="00EB66EC" w:rsidP="00EB66EC">
            <w:pPr>
              <w:pStyle w:val="ListBullet"/>
            </w:pPr>
            <w:r w:rsidRPr="00EB66EC">
              <w:t>developing the design within the safety, regulatory, functional requirements and budget limitations</w:t>
            </w:r>
          </w:p>
          <w:p w:rsidR="00000000" w:rsidRPr="00EB66EC" w:rsidP="00EB66EC">
            <w:pPr>
              <w:pStyle w:val="ListBullet"/>
            </w:pPr>
            <w:r w:rsidRPr="00EB66EC">
              <w:t>documenting and presenting design effectively</w:t>
            </w:r>
          </w:p>
          <w:p w:rsidR="00000000" w:rsidRPr="00EB66EC" w:rsidP="00EB66EC">
            <w:pPr>
              <w:pStyle w:val="ListBullet"/>
            </w:pPr>
            <w:r w:rsidRPr="00EB66EC">
              <w:t>successfully negotiating design alteration requests</w:t>
            </w:r>
          </w:p>
          <w:p w:rsidR="00000000" w:rsidRPr="00EB66EC" w:rsidP="00EB66EC">
            <w:pPr>
              <w:pStyle w:val="ListBullet"/>
            </w:pPr>
            <w:r w:rsidRPr="00EB66EC">
              <w:t>obtaining appr</w:t>
            </w:r>
            <w:r w:rsidRPr="00EB66EC">
              <w:t>oval for final design</w:t>
            </w:r>
          </w:p>
          <w:p w:rsidR="00000000" w:rsidRPr="00EB66EC" w:rsidP="00EB66EC">
            <w:pPr>
              <w:pStyle w:val="ListBullet"/>
            </w:pPr>
            <w:r w:rsidRPr="00EB66EC">
              <w:t>dealing with unplanned events</w:t>
            </w:r>
          </w:p>
          <w:p w:rsidR="00000000" w:rsidRPr="00EB66EC" w:rsidP="00EB66EC">
            <w:pPr>
              <w:pStyle w:val="ListBullet"/>
            </w:pPr>
            <w:r w:rsidRPr="00EB66EC">
              <w:t>applying relevant work health and safety (WHS)/occupational health and safety (OHS) requirements, including using risk control measures</w:t>
            </w:r>
          </w:p>
          <w:p w:rsidR="00000000" w:rsidRPr="00EB66EC" w:rsidP="00EB66EC">
            <w:pPr>
              <w:pStyle w:val="ListBullet"/>
            </w:pPr>
            <w:r w:rsidRPr="00EB66EC">
              <w:t>designing mechanical ventilation/exhaust systems and select equipment</w:t>
            </w:r>
          </w:p>
          <w:p w:rsidR="00000000" w:rsidRPr="00EB66EC" w:rsidP="00EB66EC">
            <w:pPr>
              <w:pStyle w:val="ListBullet"/>
            </w:pPr>
            <w:r w:rsidRPr="00EB66EC">
              <w:t>preparing to design mechanical ventilation/exhaust systems and select equipment.</w:t>
            </w:r>
          </w:p>
        </w:tc>
      </w:tr>
    </w:tbl>
    <w:p w:rsidR="00000000" w:rsidRPr="00EB66EC" w:rsidP="00EB66EC">
      <w:pPr>
        <w:pStyle w:val="NoPaddingFontSize1"/>
      </w:pPr>
    </w:p>
    <w:p w:rsidR="00000000" w:rsidRPr="00EB66EC" w:rsidP="00EB66EC">
      <w:pPr>
        <w:pStyle w:val="AllowPageBreak"/>
      </w:pPr>
    </w:p>
    <w:p w:rsidR="00000000" w:rsidRPr="00EB66EC" w:rsidP="00EB66EC">
      <w:pPr>
        <w:pStyle w:val="Heading1"/>
      </w:pPr>
      <w:bookmarkStart w:id="3" w:name="O_1082300"/>
      <w:bookmarkEnd w:id="3"/>
      <w:r w:rsidRPr="00EB66EC">
        <w:t>Knowledge Evidence</w:t>
      </w:r>
    </w:p>
    <w:tbl>
      <w:tblPr>
        <w:tblW w:w="9497" w:type="dxa"/>
        <w:tblLayout w:type="fixed"/>
        <w:tblCellMar>
          <w:left w:w="62" w:type="dxa"/>
          <w:right w:w="62" w:type="dxa"/>
        </w:tblCellMar>
        <w:tblLook w:val="0000"/>
      </w:tblPr>
      <w:tblGrid>
        <w:gridCol w:w="9497"/>
      </w:tblGrid>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6EC">
            <w:pPr>
              <w:pStyle w:val="BodyText"/>
              <w:rPr>
                <w:lang w:val="en-NZ"/>
              </w:rPr>
            </w:pPr>
            <w:r w:rsidRPr="00EB66EC">
              <w:t xml:space="preserve">Evidence required to demonstrate competence in this unit must be </w:t>
            </w:r>
            <w:r w:rsidRPr="00EB66EC">
              <w:t>relevant to and satisfy all of the requirements of the elements, performance criteria and range of conditions and include knowledge of:</w:t>
            </w:r>
          </w:p>
        </w:tc>
      </w:tr>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6EC" w:rsidP="00EB66EC">
            <w:pPr>
              <w:pStyle w:val="ListBullet"/>
            </w:pPr>
            <w:r w:rsidRPr="00EB66EC">
              <w:t xml:space="preserve">exhaust systems design, safe working practices and relevant standards, codes and regulations, including: </w:t>
            </w:r>
          </w:p>
          <w:p w:rsidR="00000000" w:rsidRPr="00EB66EC" w:rsidP="00EB66EC">
            <w:pPr>
              <w:pStyle w:val="ListBullet2"/>
            </w:pPr>
            <w:r w:rsidRPr="00EB66EC">
              <w:t>relevant co</w:t>
            </w:r>
            <w:r w:rsidRPr="00EB66EC">
              <w:t>des and regulations:</w:t>
            </w:r>
          </w:p>
          <w:p w:rsidR="00000000" w:rsidRPr="00EB66EC" w:rsidP="00EB66EC">
            <w:pPr>
              <w:pStyle w:val="ListBullet3"/>
            </w:pPr>
            <w:r w:rsidRPr="00EB66EC">
              <w:t>health and safety</w:t>
            </w:r>
          </w:p>
          <w:p w:rsidR="00000000" w:rsidRPr="00EB66EC" w:rsidP="00EB66EC">
            <w:pPr>
              <w:pStyle w:val="ListBullet3"/>
            </w:pPr>
            <w:r w:rsidRPr="00EB66EC">
              <w:t>noise</w:t>
            </w:r>
          </w:p>
          <w:p w:rsidR="00000000" w:rsidRPr="00EB66EC" w:rsidP="00EB66EC">
            <w:pPr>
              <w:pStyle w:val="ListBullet3"/>
            </w:pPr>
            <w:r w:rsidRPr="00EB66EC">
              <w:t>smoke</w:t>
            </w:r>
          </w:p>
          <w:p w:rsidR="00000000" w:rsidRPr="00EB66EC" w:rsidP="00EB66EC">
            <w:pPr>
              <w:pStyle w:val="ListBullet3"/>
            </w:pPr>
            <w:r w:rsidRPr="00EB66EC">
              <w:t>fire</w:t>
            </w:r>
          </w:p>
          <w:p w:rsidR="00000000" w:rsidRPr="00EB66EC" w:rsidP="00EB66EC">
            <w:pPr>
              <w:pStyle w:val="ListBullet3"/>
            </w:pPr>
            <w:r w:rsidRPr="00EB66EC">
              <w:t>hazard identification</w:t>
            </w:r>
          </w:p>
          <w:p w:rsidR="00000000" w:rsidRPr="00EB66EC" w:rsidP="00EB66EC">
            <w:pPr>
              <w:pStyle w:val="ListBullet2"/>
            </w:pPr>
            <w:r w:rsidRPr="00EB66EC">
              <w:t>system types:</w:t>
            </w:r>
          </w:p>
          <w:p w:rsidR="00000000" w:rsidRPr="00EB66EC" w:rsidP="00EB66EC">
            <w:pPr>
              <w:pStyle w:val="ListBullet3"/>
            </w:pPr>
            <w:r w:rsidRPr="00EB66EC">
              <w:t>applications</w:t>
            </w:r>
          </w:p>
          <w:p w:rsidR="00000000" w:rsidRPr="00EB66EC" w:rsidP="00EB66EC">
            <w:pPr>
              <w:pStyle w:val="ListBullet3"/>
            </w:pPr>
            <w:r w:rsidRPr="00EB66EC">
              <w:t>application flow charts</w:t>
            </w:r>
          </w:p>
          <w:p w:rsidR="00000000" w:rsidRPr="00EB66EC" w:rsidP="00EB66EC">
            <w:pPr>
              <w:pStyle w:val="ListBullet3"/>
            </w:pPr>
            <w:r w:rsidRPr="00EB66EC">
              <w:t>system requirements</w:t>
            </w:r>
          </w:p>
          <w:p w:rsidR="00000000" w:rsidRPr="00EB66EC" w:rsidP="00EB66EC">
            <w:pPr>
              <w:pStyle w:val="ListBullet3"/>
            </w:pPr>
            <w:r w:rsidRPr="00EB66EC">
              <w:t>hazard identification</w:t>
            </w:r>
          </w:p>
          <w:p w:rsidR="00000000" w:rsidRPr="00EB66EC" w:rsidP="00EB66EC">
            <w:pPr>
              <w:pStyle w:val="ListBullet3"/>
            </w:pPr>
            <w:r w:rsidRPr="00EB66EC">
              <w:t>effluent types and removal</w:t>
            </w:r>
          </w:p>
          <w:p w:rsidR="00000000" w:rsidRPr="00EB66EC" w:rsidP="00EB66EC">
            <w:pPr>
              <w:pStyle w:val="ListBullet3"/>
            </w:pPr>
            <w:r w:rsidRPr="00EB66EC">
              <w:t>relationship with smoke spill systems</w:t>
            </w:r>
          </w:p>
          <w:p w:rsidR="00000000" w:rsidRPr="00EB66EC" w:rsidP="00EB66EC">
            <w:pPr>
              <w:pStyle w:val="ListBullet3"/>
            </w:pPr>
            <w:r w:rsidRPr="00EB66EC">
              <w:t>supply air dilution applications</w:t>
            </w:r>
          </w:p>
          <w:p w:rsidR="00000000" w:rsidRPr="00EB66EC" w:rsidP="00EB66EC">
            <w:pPr>
              <w:pStyle w:val="ListBullet3"/>
            </w:pPr>
            <w:r w:rsidRPr="00EB66EC">
              <w:t>natural ventilation applications</w:t>
            </w:r>
          </w:p>
          <w:p w:rsidR="00000000" w:rsidRPr="00EB66EC" w:rsidP="00EB66EC">
            <w:pPr>
              <w:pStyle w:val="ListBullet3"/>
            </w:pPr>
            <w:r w:rsidRPr="00EB66EC">
              <w:t>fan assisted exhaust applications</w:t>
            </w:r>
          </w:p>
          <w:p w:rsidR="00000000" w:rsidRPr="00EB66EC" w:rsidP="00EB66EC">
            <w:pPr>
              <w:pStyle w:val="ListBullet3"/>
            </w:pPr>
            <w:r w:rsidRPr="00EB66EC">
              <w:t>replenishment of exhaust air</w:t>
            </w:r>
          </w:p>
          <w:p w:rsidR="00000000" w:rsidRPr="00EB66EC" w:rsidP="00EB66EC">
            <w:pPr>
              <w:pStyle w:val="ListBullet3"/>
            </w:pPr>
            <w:r w:rsidRPr="00EB66EC">
              <w:t>system components</w:t>
            </w:r>
          </w:p>
          <w:p w:rsidR="00000000" w:rsidRPr="00EB66EC" w:rsidP="00EB66EC">
            <w:pPr>
              <w:pStyle w:val="ListBullet2"/>
            </w:pPr>
            <w:r w:rsidRPr="00EB66EC">
              <w:t>duct design:</w:t>
            </w:r>
          </w:p>
          <w:p w:rsidR="00000000" w:rsidRPr="00EB66EC" w:rsidP="00EB66EC">
            <w:pPr>
              <w:pStyle w:val="ListBullet3"/>
            </w:pPr>
            <w:r w:rsidRPr="00EB66EC">
              <w:t>static, velocity and total pressure</w:t>
            </w:r>
          </w:p>
          <w:p w:rsidR="00000000" w:rsidRPr="00EB66EC" w:rsidP="00EB66EC">
            <w:pPr>
              <w:pStyle w:val="ListBullet3"/>
            </w:pPr>
            <w:r w:rsidRPr="00EB66EC">
              <w:t>pressure drop</w:t>
            </w:r>
          </w:p>
          <w:p w:rsidR="00000000" w:rsidRPr="00EB66EC" w:rsidP="00EB66EC">
            <w:pPr>
              <w:pStyle w:val="ListBullet3"/>
            </w:pPr>
            <w:r w:rsidRPr="00EB66EC">
              <w:t>fouling</w:t>
            </w:r>
          </w:p>
          <w:p w:rsidR="00000000" w:rsidRPr="00EB66EC" w:rsidP="00EB66EC">
            <w:pPr>
              <w:pStyle w:val="ListBullet3"/>
            </w:pPr>
            <w:r w:rsidRPr="00EB66EC">
              <w:t>transitions</w:t>
            </w:r>
          </w:p>
          <w:p w:rsidR="00000000" w:rsidRPr="00EB66EC" w:rsidP="00EB66EC">
            <w:pPr>
              <w:pStyle w:val="ListBullet3"/>
            </w:pPr>
            <w:r w:rsidRPr="00EB66EC">
              <w:t>elbows</w:t>
            </w:r>
          </w:p>
          <w:p w:rsidR="00000000" w:rsidRPr="00EB66EC" w:rsidP="00EB66EC">
            <w:pPr>
              <w:pStyle w:val="ListBullet3"/>
            </w:pPr>
            <w:r w:rsidRPr="00EB66EC">
              <w:t>fan position and mounting</w:t>
            </w:r>
          </w:p>
          <w:p w:rsidR="00000000" w:rsidRPr="00EB66EC" w:rsidP="00EB66EC">
            <w:pPr>
              <w:pStyle w:val="ListBullet3"/>
            </w:pPr>
            <w:r w:rsidRPr="00EB66EC">
              <w:t>noise and noise attenuation</w:t>
            </w:r>
          </w:p>
          <w:p w:rsidR="00000000" w:rsidRPr="00EB66EC" w:rsidP="00EB66EC">
            <w:pPr>
              <w:pStyle w:val="ListBullet3"/>
            </w:pPr>
            <w:r w:rsidRPr="00EB66EC">
              <w:t>requirements for access and maintenance</w:t>
            </w:r>
          </w:p>
          <w:p w:rsidR="00000000" w:rsidRPr="00EB66EC" w:rsidP="00EB66EC">
            <w:pPr>
              <w:pStyle w:val="ListBullet3"/>
            </w:pPr>
            <w:r w:rsidRPr="00EB66EC">
              <w:t>system integrity</w:t>
            </w:r>
          </w:p>
          <w:p w:rsidR="00000000" w:rsidRPr="00EB66EC" w:rsidP="00EB66EC">
            <w:pPr>
              <w:pStyle w:val="ListBullet2"/>
            </w:pPr>
            <w:r w:rsidRPr="00EB66EC">
              <w:t>fan and motor selection:</w:t>
            </w:r>
          </w:p>
          <w:p w:rsidR="00000000" w:rsidRPr="00EB66EC" w:rsidP="00EB66EC">
            <w:pPr>
              <w:pStyle w:val="ListBullet3"/>
            </w:pPr>
            <w:r w:rsidRPr="00EB66EC">
              <w:t>applications</w:t>
            </w:r>
          </w:p>
          <w:p w:rsidR="00000000" w:rsidRPr="00EB66EC" w:rsidP="00EB66EC">
            <w:pPr>
              <w:pStyle w:val="ListBullet3"/>
            </w:pPr>
            <w:r w:rsidRPr="00EB66EC">
              <w:t>suitable fan types</w:t>
            </w:r>
          </w:p>
          <w:p w:rsidR="00000000" w:rsidRPr="00EB66EC" w:rsidP="00EB66EC">
            <w:pPr>
              <w:pStyle w:val="ListBullet3"/>
            </w:pPr>
            <w:r w:rsidRPr="00EB66EC">
              <w:t>motor rating and suitability</w:t>
            </w:r>
          </w:p>
          <w:p w:rsidR="00000000" w:rsidRPr="00EB66EC" w:rsidP="00EB66EC">
            <w:pPr>
              <w:pStyle w:val="ListBullet3"/>
            </w:pPr>
            <w:r w:rsidRPr="00EB66EC">
              <w:t>balancing the fan duct system</w:t>
            </w:r>
          </w:p>
          <w:p w:rsidR="00000000" w:rsidRPr="00EB66EC" w:rsidP="00EB66EC">
            <w:pPr>
              <w:pStyle w:val="ListBullet3"/>
            </w:pPr>
            <w:r w:rsidRPr="00EB66EC">
              <w:t>flame proofing</w:t>
            </w:r>
          </w:p>
          <w:p w:rsidR="00000000" w:rsidRPr="00EB66EC" w:rsidP="00EB66EC">
            <w:pPr>
              <w:pStyle w:val="ListBullet2"/>
            </w:pPr>
            <w:r w:rsidRPr="00EB66EC">
              <w:t>filters and filter selection:</w:t>
            </w:r>
          </w:p>
          <w:p w:rsidR="00000000" w:rsidRPr="00EB66EC" w:rsidP="00EB66EC">
            <w:pPr>
              <w:pStyle w:val="ListBullet3"/>
            </w:pPr>
            <w:r w:rsidRPr="00EB66EC">
              <w:t>types and applications</w:t>
            </w:r>
          </w:p>
          <w:p w:rsidR="00000000" w:rsidRPr="00EB66EC" w:rsidP="00EB66EC">
            <w:pPr>
              <w:pStyle w:val="ListBullet3"/>
            </w:pPr>
            <w:r w:rsidRPr="00EB66EC">
              <w:t>capture velocity</w:t>
            </w:r>
          </w:p>
          <w:p w:rsidR="00000000" w:rsidRPr="00EB66EC" w:rsidP="00EB66EC">
            <w:pPr>
              <w:pStyle w:val="ListBullet2"/>
            </w:pPr>
            <w:r w:rsidRPr="00EB66EC">
              <w:t>outlet design and location:</w:t>
            </w:r>
          </w:p>
          <w:p w:rsidR="00000000" w:rsidRPr="00EB66EC" w:rsidP="00EB66EC">
            <w:pPr>
              <w:pStyle w:val="ListBullet3"/>
            </w:pPr>
            <w:r w:rsidRPr="00EB66EC">
              <w:t>prevailing winds</w:t>
            </w:r>
          </w:p>
          <w:p w:rsidR="00000000" w:rsidRPr="00EB66EC" w:rsidP="00EB66EC">
            <w:pPr>
              <w:pStyle w:val="ListBullet3"/>
            </w:pPr>
            <w:r w:rsidRPr="00EB66EC">
              <w:t>position relative to air intakes</w:t>
            </w:r>
          </w:p>
          <w:p w:rsidR="00000000" w:rsidRPr="00EB66EC" w:rsidP="00EB66EC">
            <w:pPr>
              <w:pStyle w:val="ListBullet3"/>
            </w:pPr>
            <w:r w:rsidRPr="00EB66EC">
              <w:t>weather and bird proofing</w:t>
            </w:r>
          </w:p>
          <w:p w:rsidR="00000000" w:rsidRPr="00EB66EC" w:rsidP="00EB66EC">
            <w:pPr>
              <w:pStyle w:val="ListBullet2"/>
            </w:pPr>
            <w:r w:rsidRPr="00EB66EC">
              <w:t>cycling/operation control:</w:t>
            </w:r>
          </w:p>
          <w:p w:rsidR="00000000" w:rsidRPr="00EB66EC" w:rsidP="00EB66EC">
            <w:pPr>
              <w:pStyle w:val="ListBullet3"/>
            </w:pPr>
            <w:r w:rsidRPr="00EB66EC">
              <w:t>applications</w:t>
            </w:r>
          </w:p>
          <w:p w:rsidR="00000000" w:rsidRPr="00EB66EC" w:rsidP="00EB66EC">
            <w:pPr>
              <w:pStyle w:val="ListBullet3"/>
            </w:pPr>
            <w:r w:rsidRPr="00EB66EC">
              <w:t>code/regulation requirements</w:t>
            </w:r>
          </w:p>
          <w:p w:rsidR="00000000" w:rsidRPr="00EB66EC" w:rsidP="00EB66EC">
            <w:pPr>
              <w:pStyle w:val="ListBullet3"/>
            </w:pPr>
            <w:r w:rsidRPr="00EB66EC">
              <w:t>monitoring of contaminants</w:t>
            </w:r>
          </w:p>
          <w:p w:rsidR="00000000" w:rsidRPr="00EB66EC" w:rsidP="00EB66EC">
            <w:pPr>
              <w:pStyle w:val="ListBullet3"/>
            </w:pPr>
            <w:r w:rsidRPr="00EB66EC">
              <w:t>contaminant detection</w:t>
            </w:r>
          </w:p>
          <w:p w:rsidR="00000000" w:rsidRPr="00EB66EC" w:rsidP="00EB66EC">
            <w:pPr>
              <w:pStyle w:val="ListBullet"/>
            </w:pPr>
            <w:r w:rsidRPr="00EB66EC">
              <w:t>problem-solving techniques</w:t>
            </w:r>
          </w:p>
          <w:p w:rsidR="00000000" w:rsidRPr="00EB66EC" w:rsidP="00EB66EC">
            <w:pPr>
              <w:pStyle w:val="ListBullet"/>
            </w:pPr>
            <w:r w:rsidRPr="00EB66EC">
              <w:t>relevant job safety assessments or risk mitigation processes</w:t>
            </w:r>
          </w:p>
          <w:p w:rsidR="00000000" w:rsidRPr="00EB66EC" w:rsidP="00EB66EC">
            <w:pPr>
              <w:pStyle w:val="ListBullet"/>
            </w:pPr>
            <w:r w:rsidRPr="00EB66EC">
              <w:t>relevant WHS/OHS legislated requirements</w:t>
            </w:r>
          </w:p>
          <w:p w:rsidR="00000000" w:rsidRPr="00EB66EC" w:rsidP="00EB66EC">
            <w:pPr>
              <w:pStyle w:val="ListBullet"/>
            </w:pPr>
            <w:r w:rsidRPr="00EB66EC">
              <w:t>relevant workplace budget, quality, policies and procedures</w:t>
            </w:r>
          </w:p>
          <w:p w:rsidR="00000000" w:rsidRPr="00EB66EC" w:rsidP="00EB66EC">
            <w:pPr>
              <w:pStyle w:val="ListBullet"/>
            </w:pPr>
            <w:r w:rsidRPr="00EB66EC">
              <w:t>relevant workplace documentation.</w:t>
            </w:r>
          </w:p>
        </w:tc>
      </w:tr>
    </w:tbl>
    <w:p w:rsidR="00000000" w:rsidRPr="00EB66EC" w:rsidP="00EB66EC">
      <w:pPr>
        <w:pStyle w:val="NoPaddingFontSize1"/>
      </w:pPr>
    </w:p>
    <w:p w:rsidR="00000000" w:rsidRPr="00EB66EC" w:rsidP="00EB66EC">
      <w:pPr>
        <w:pStyle w:val="AllowPageBreak"/>
      </w:pPr>
    </w:p>
    <w:p w:rsidR="00000000" w:rsidRPr="00EB66EC" w:rsidP="00EB66EC">
      <w:pPr>
        <w:pStyle w:val="Heading1"/>
      </w:pPr>
      <w:bookmarkStart w:id="4" w:name="O_1082301"/>
      <w:bookmarkEnd w:id="4"/>
      <w:r w:rsidRPr="00EB66EC">
        <w:t>Assessment Conditions</w:t>
      </w:r>
    </w:p>
    <w:tbl>
      <w:tblPr>
        <w:tblW w:w="9497" w:type="dxa"/>
        <w:tblLayout w:type="fixed"/>
        <w:tblCellMar>
          <w:left w:w="62" w:type="dxa"/>
          <w:right w:w="62" w:type="dxa"/>
        </w:tblCellMar>
        <w:tblLook w:val="0000"/>
      </w:tblPr>
      <w:tblGrid>
        <w:gridCol w:w="9497"/>
      </w:tblGrid>
      <w:tr w:rsidTr="00EB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6EC" w:rsidP="00EB66EC">
            <w:pPr>
              <w:pStyle w:val="BodyText"/>
            </w:pPr>
            <w:r w:rsidRPr="00EB66EC">
              <w:t>Assessors must hold credentials specified within the Standards for Registered Training Organisations current at the time of assessment.</w:t>
            </w:r>
          </w:p>
          <w:p w:rsidR="00000000" w:rsidRPr="00EB66EC" w:rsidP="00EB66EC">
            <w:pPr>
              <w:pStyle w:val="BodyText"/>
            </w:pPr>
            <w:r w:rsidRPr="00EB66EC">
              <w:t>Assessment must satisfy the Principles of A</w:t>
            </w:r>
            <w:r w:rsidRPr="00EB66EC">
              <w:t>ssessment and Rules of Evidence and all regulatory requirements included within the Standards for Registered Training Organisations current at the time of assessment.</w:t>
            </w:r>
          </w:p>
          <w:p w:rsidR="00000000" w:rsidRPr="00EB66EC" w:rsidP="00EB66EC">
            <w:pPr>
              <w:pStyle w:val="BodyText"/>
            </w:pPr>
            <w:r w:rsidRPr="00EB66EC">
              <w:t>Assessment must occur in suitable workplace operational situations where it is appropriat</w:t>
            </w:r>
            <w:r w:rsidRPr="00EB66EC">
              <w:t>e to do so; where this is not appropriate, assessment must occur in simulated suitable workplace operational situations that replicate workplace conditions.</w:t>
            </w:r>
          </w:p>
          <w:p w:rsidR="00000000" w:rsidRPr="00EB66EC" w:rsidP="00EB66EC">
            <w:pPr>
              <w:pStyle w:val="BodyText"/>
            </w:pPr>
            <w:r w:rsidRPr="00EB66EC">
              <w:t>Assessment processes and techniques must be appropriate to the language, literacy and numeracy requ</w:t>
            </w:r>
            <w:r w:rsidRPr="00EB66EC">
              <w:t>irements of the work being performed and the needs of the candidate.</w:t>
            </w:r>
          </w:p>
          <w:p w:rsidR="00000000" w:rsidRPr="00EB66EC" w:rsidP="00EB66EC">
            <w:pPr>
              <w:pStyle w:val="BodyText"/>
            </w:pPr>
            <w:r w:rsidRPr="00EB66EC">
              <w:t>Resources for assessment must include access to:</w:t>
            </w:r>
          </w:p>
          <w:p w:rsidR="00000000" w:rsidRPr="00EB66EC" w:rsidP="00EB66EC">
            <w:pPr>
              <w:pStyle w:val="ListBullet"/>
            </w:pPr>
            <w:r w:rsidRPr="00EB66EC">
              <w:t>a range of relevant exercises, case studies and/or simulations</w:t>
            </w:r>
          </w:p>
          <w:p w:rsidR="00000000" w:rsidRPr="00EB66EC" w:rsidP="00EB66EC">
            <w:pPr>
              <w:pStyle w:val="ListBullet"/>
            </w:pPr>
            <w:r w:rsidRPr="00EB66EC">
              <w:t>relevant and appropriate materials, tools, facilities and equipment curren</w:t>
            </w:r>
            <w:r w:rsidRPr="00EB66EC">
              <w:t>tly used in industry</w:t>
            </w:r>
          </w:p>
          <w:p w:rsidR="00000000" w:rsidRPr="00EB66EC" w:rsidP="00EB66EC">
            <w:pPr>
              <w:pStyle w:val="ListBullet"/>
            </w:pPr>
            <w:r w:rsidRPr="00EB66EC">
              <w:t>applicable documentation, including workplace procedures, equipment specifications, regulations, codes of practice and operation manuals.</w:t>
            </w:r>
          </w:p>
        </w:tc>
      </w:tr>
    </w:tbl>
    <w:p w:rsidR="00000000" w:rsidRPr="00EB66EC" w:rsidP="00EB66EC">
      <w:pPr>
        <w:pStyle w:val="NoPaddingFontSize1"/>
      </w:pPr>
    </w:p>
    <w:p w:rsidR="00000000" w:rsidRPr="00EB66EC" w:rsidP="00EB66EC">
      <w:pPr>
        <w:pStyle w:val="AllowPageBreak"/>
      </w:pPr>
    </w:p>
    <w:p w:rsidR="00000000" w:rsidRPr="00EB66EC" w:rsidP="00EB66EC">
      <w:pPr>
        <w:pStyle w:val="Heading1"/>
      </w:pPr>
      <w:bookmarkStart w:id="5" w:name="O_1082309"/>
      <w:bookmarkEnd w:id="5"/>
      <w:r w:rsidRPr="00EB66EC">
        <w:t>Links</w:t>
      </w:r>
    </w:p>
    <w:p w:rsidR="00000000" w:rsidRPr="00EB66EC" w:rsidP="00F94062">
      <w:pPr>
        <w:pStyle w:val="BodyText"/>
      </w:pPr>
      <w:r w:rsidRPr="00EB66E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952F9">
        <w:rPr>
          <w:rStyle w:val="Hyperlink"/>
        </w:rPr>
        <w:t>https://vetnet.gov.au/Pages/TrainingDocs.aspx?q=b8a8f136-5421-4ce1-92e0-2b50341431b6</w:t>
      </w:r>
      <w:r>
        <w:fldChar w:fldCharType="end"/>
      </w:r>
    </w:p>
    <w:p w:rsidR="00000000" w:rsidRPr="00EB66EC" w:rsidP="00EB66EC"/>
    <w:sectPr w:rsidSect="00EB66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EC" w:rsidRPr="00F94062" w:rsidP="00F94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2" w:rsidP="00EB6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062" w:rsidP="00EB66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4062" w:rsidP="00EB6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6EC" w:rsidRPr="00F94062" w:rsidP="00F94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2" w:rsidRPr="002D2AF8" w:rsidP="00EB66EC">
    <w:pPr>
      <w:pStyle w:val="Header"/>
      <w:framePr w:wrap="around"/>
    </w:pPr>
    <w:r>
      <w:fldChar w:fldCharType="begin"/>
    </w:r>
    <w:r>
      <w:instrText xml:space="preserve"> TITLE   \* MERGEFORMAT </w:instrText>
    </w:r>
    <w:r>
      <w:fldChar w:fldCharType="separate"/>
    </w:r>
    <w:r>
      <w:t>Assessment Requirements for UEERA0026 Design mechanical ventilation/exhaust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94062" w:rsidP="00EB6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E2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65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C7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6EC"/>
    <w:pPr>
      <w:spacing w:before="360" w:after="60"/>
      <w:outlineLvl w:val="0"/>
    </w:pPr>
    <w:rPr>
      <w:sz w:val="32"/>
    </w:rPr>
  </w:style>
  <w:style w:type="paragraph" w:styleId="Heading2">
    <w:name w:val="heading 2"/>
    <w:basedOn w:val="HeadingBase"/>
    <w:next w:val="BodyText"/>
    <w:link w:val="Heading2Char"/>
    <w:qFormat/>
    <w:rsid w:val="00EB66EC"/>
    <w:pPr>
      <w:keepLines/>
      <w:spacing w:before="240" w:after="120"/>
      <w:outlineLvl w:val="1"/>
    </w:pPr>
    <w:rPr>
      <w:sz w:val="28"/>
      <w:szCs w:val="40"/>
    </w:rPr>
  </w:style>
  <w:style w:type="paragraph" w:styleId="Heading3">
    <w:name w:val="heading 3"/>
    <w:basedOn w:val="HeadingBase"/>
    <w:next w:val="BodyText"/>
    <w:link w:val="Heading3Char"/>
    <w:qFormat/>
    <w:rsid w:val="00EB66EC"/>
    <w:pPr>
      <w:spacing w:before="180" w:after="120"/>
      <w:outlineLvl w:val="2"/>
    </w:pPr>
    <w:rPr>
      <w:spacing w:val="-10"/>
      <w:kern w:val="32"/>
    </w:rPr>
  </w:style>
  <w:style w:type="paragraph" w:styleId="Heading4">
    <w:name w:val="heading 4"/>
    <w:basedOn w:val="HeadingBase"/>
    <w:next w:val="BodyText"/>
    <w:link w:val="Heading4Char"/>
    <w:qFormat/>
    <w:rsid w:val="00EB66EC"/>
    <w:pPr>
      <w:spacing w:before="160" w:after="120"/>
      <w:outlineLvl w:val="3"/>
    </w:pPr>
    <w:rPr>
      <w:sz w:val="22"/>
    </w:rPr>
  </w:style>
  <w:style w:type="paragraph" w:styleId="Heading5">
    <w:name w:val="heading 5"/>
    <w:basedOn w:val="HeadingBase"/>
    <w:next w:val="Normal"/>
    <w:link w:val="Heading5Char"/>
    <w:qFormat/>
    <w:rsid w:val="00EB66EC"/>
    <w:pPr>
      <w:spacing w:before="80"/>
      <w:outlineLvl w:val="4"/>
    </w:pPr>
    <w:rPr>
      <w:color w:val="918585"/>
      <w:sz w:val="20"/>
    </w:rPr>
  </w:style>
  <w:style w:type="paragraph" w:styleId="Heading6">
    <w:name w:val="heading 6"/>
    <w:basedOn w:val="HeadingBase"/>
    <w:next w:val="Normal"/>
    <w:link w:val="Heading6Char"/>
    <w:qFormat/>
    <w:rsid w:val="00EB66EC"/>
    <w:pPr>
      <w:spacing w:before="60"/>
      <w:outlineLvl w:val="5"/>
    </w:pPr>
    <w:rPr>
      <w:color w:val="918585"/>
      <w:sz w:val="20"/>
    </w:rPr>
  </w:style>
  <w:style w:type="paragraph" w:styleId="Heading7">
    <w:name w:val="heading 7"/>
    <w:basedOn w:val="Normal"/>
    <w:next w:val="Normal"/>
    <w:link w:val="Heading7Char"/>
    <w:qFormat/>
    <w:rsid w:val="00EB66EC"/>
    <w:pPr>
      <w:ind w:left="720"/>
      <w:outlineLvl w:val="6"/>
    </w:pPr>
    <w:rPr>
      <w:i/>
    </w:rPr>
  </w:style>
  <w:style w:type="paragraph" w:styleId="Heading8">
    <w:name w:val="heading 8"/>
    <w:basedOn w:val="Normal"/>
    <w:next w:val="Normal"/>
    <w:link w:val="Heading8Char"/>
    <w:qFormat/>
    <w:rsid w:val="00EB66EC"/>
    <w:pPr>
      <w:ind w:left="720"/>
      <w:outlineLvl w:val="7"/>
    </w:pPr>
    <w:rPr>
      <w:i/>
    </w:rPr>
  </w:style>
  <w:style w:type="paragraph" w:styleId="Heading9">
    <w:name w:val="heading 9"/>
    <w:basedOn w:val="Normal"/>
    <w:next w:val="Normal"/>
    <w:link w:val="Heading9Char"/>
    <w:qFormat/>
    <w:rsid w:val="00EB66EC"/>
    <w:pPr>
      <w:ind w:left="720"/>
      <w:outlineLvl w:val="8"/>
    </w:pPr>
    <w:rPr>
      <w:i/>
    </w:rPr>
  </w:style>
  <w:style w:type="character" w:default="1" w:styleId="DefaultParagraphFont">
    <w:name w:val="Default Paragraph Font"/>
    <w:uiPriority w:val="1"/>
    <w:unhideWhenUsed/>
    <w:rsid w:val="00EB6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6EC"/>
  </w:style>
  <w:style w:type="character" w:customStyle="1" w:styleId="Heading1Char">
    <w:name w:val="Heading 1 Char"/>
    <w:basedOn w:val="DefaultParagraphFont"/>
    <w:link w:val="Heading1"/>
    <w:rsid w:val="00EB66EC"/>
    <w:rPr>
      <w:rFonts w:ascii="Times New Roman" w:eastAsia="Times New Roman" w:hAnsi="Times New Roman" w:cs="Times New Roman"/>
      <w:b/>
      <w:sz w:val="32"/>
      <w:szCs w:val="20"/>
      <w:lang w:eastAsia="en-US"/>
    </w:rPr>
  </w:style>
  <w:style w:type="paragraph" w:styleId="BodyText">
    <w:name w:val="Body Text"/>
    <w:basedOn w:val="Normal"/>
    <w:link w:val="BodyTextChar"/>
    <w:rsid w:val="00EB6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6EC"/>
    <w:rPr>
      <w:rFonts w:ascii="Times New Roman" w:eastAsia="Times New Roman" w:hAnsi="Times New Roman" w:cs="Times New Roman"/>
      <w:sz w:val="24"/>
      <w:lang w:eastAsia="en-US"/>
    </w:rPr>
  </w:style>
  <w:style w:type="paragraph" w:styleId="ListBullet">
    <w:name w:val="List Bullet"/>
    <w:basedOn w:val="List"/>
    <w:rsid w:val="00EB66EC"/>
    <w:pPr>
      <w:numPr>
        <w:numId w:val="13"/>
      </w:numPr>
      <w:tabs>
        <w:tab w:val="clear" w:pos="340"/>
      </w:tabs>
      <w:spacing w:before="40" w:after="40"/>
    </w:pPr>
  </w:style>
  <w:style w:type="paragraph" w:styleId="ListBullet2">
    <w:name w:val="List Bullet 2"/>
    <w:basedOn w:val="List2"/>
    <w:rsid w:val="00EB66EC"/>
    <w:pPr>
      <w:numPr>
        <w:numId w:val="14"/>
      </w:numPr>
      <w:tabs>
        <w:tab w:val="clear" w:pos="680"/>
      </w:tabs>
    </w:pPr>
  </w:style>
  <w:style w:type="paragraph" w:customStyle="1" w:styleId="SuperHeading">
    <w:name w:val="SuperHeading"/>
    <w:basedOn w:val="Normal"/>
    <w:rsid w:val="00EB66EC"/>
    <w:pPr>
      <w:spacing w:before="240" w:after="120"/>
      <w:outlineLvl w:val="0"/>
    </w:pPr>
    <w:rPr>
      <w:rFonts w:ascii="Times New Roman" w:hAnsi="Times New Roman"/>
      <w:b/>
      <w:sz w:val="32"/>
    </w:rPr>
  </w:style>
  <w:style w:type="paragraph" w:customStyle="1" w:styleId="AllowPageBreak">
    <w:name w:val="AllowPageBreak"/>
    <w:rsid w:val="00EB66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66E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6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6EC"/>
    <w:rPr>
      <w:rFonts w:ascii="Courier New" w:eastAsia="Times New Roman" w:hAnsi="Courier New" w:cs="Times New Roman"/>
      <w:i/>
      <w:szCs w:val="20"/>
      <w:lang w:eastAsia="en-US"/>
    </w:rPr>
  </w:style>
  <w:style w:type="paragraph" w:customStyle="1" w:styleId="HeadingBase">
    <w:name w:val="Heading Base"/>
    <w:rsid w:val="00EB6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6EC"/>
    <w:pPr>
      <w:tabs>
        <w:tab w:val="right" w:leader="dot" w:pos="9072"/>
      </w:tabs>
      <w:ind w:left="567"/>
    </w:pPr>
    <w:rPr>
      <w:szCs w:val="22"/>
    </w:rPr>
  </w:style>
  <w:style w:type="paragraph" w:customStyle="1" w:styleId="TOCBase">
    <w:name w:val="TOC Base"/>
    <w:rsid w:val="00EB6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6EC"/>
    <w:pPr>
      <w:tabs>
        <w:tab w:val="right" w:leader="dot" w:pos="9072"/>
      </w:tabs>
      <w:spacing w:before="40" w:after="40"/>
      <w:ind w:left="284"/>
    </w:pPr>
    <w:rPr>
      <w:rFonts w:ascii="Times New Roman" w:hAnsi="Times New Roman"/>
    </w:rPr>
  </w:style>
  <w:style w:type="paragraph" w:styleId="TOC1">
    <w:name w:val="toc 1"/>
    <w:basedOn w:val="TOCBase"/>
    <w:next w:val="Normal"/>
    <w:rsid w:val="00EB6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6EC"/>
    <w:rPr>
      <w:rFonts w:ascii="Times New Roman" w:eastAsia="Times New Roman" w:hAnsi="Times New Roman" w:cs="Times New Roman"/>
      <w:sz w:val="16"/>
      <w:lang w:eastAsia="en-US"/>
    </w:rPr>
  </w:style>
  <w:style w:type="paragraph" w:styleId="Title">
    <w:name w:val="Title"/>
    <w:basedOn w:val="HeadingBase"/>
    <w:link w:val="TitleChar"/>
    <w:qFormat/>
    <w:rsid w:val="00EB66EC"/>
    <w:pPr>
      <w:spacing w:before="5040"/>
      <w:jc w:val="center"/>
    </w:pPr>
    <w:rPr>
      <w:sz w:val="48"/>
      <w:szCs w:val="72"/>
      <w:lang w:val="en-US"/>
    </w:rPr>
  </w:style>
  <w:style w:type="character" w:customStyle="1" w:styleId="TitleChar">
    <w:name w:val="Title Char"/>
    <w:basedOn w:val="DefaultParagraphFont"/>
    <w:link w:val="Title"/>
    <w:rsid w:val="00EB6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6EC"/>
    <w:pPr>
      <w:tabs>
        <w:tab w:val="left" w:pos="3600"/>
        <w:tab w:val="left" w:pos="3958"/>
      </w:tabs>
    </w:pPr>
  </w:style>
  <w:style w:type="paragraph" w:styleId="List">
    <w:name w:val="List"/>
    <w:basedOn w:val="BodyText"/>
    <w:next w:val="BodyText"/>
    <w:rsid w:val="00EB66EC"/>
    <w:pPr>
      <w:tabs>
        <w:tab w:val="left" w:pos="340"/>
      </w:tabs>
      <w:spacing w:before="60" w:after="60"/>
      <w:ind w:left="340" w:hanging="340"/>
    </w:pPr>
  </w:style>
  <w:style w:type="paragraph" w:customStyle="1" w:styleId="Note">
    <w:name w:val="Note"/>
    <w:basedOn w:val="BodyText"/>
    <w:rsid w:val="00EB66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66EC"/>
    <w:rPr>
      <w:b/>
      <w:spacing w:val="0"/>
    </w:rPr>
  </w:style>
  <w:style w:type="paragraph" w:customStyle="1" w:styleId="SuperTitle">
    <w:name w:val="SuperTitle"/>
    <w:basedOn w:val="Title"/>
    <w:rsid w:val="00EB66EC"/>
    <w:pPr>
      <w:framePr w:wrap="auto" w:hAnchor="text" w:y="6049"/>
    </w:pPr>
    <w:rPr>
      <w:color w:val="000000"/>
      <w:sz w:val="40"/>
    </w:rPr>
  </w:style>
  <w:style w:type="paragraph" w:customStyle="1" w:styleId="TOCTitle">
    <w:name w:val="TOCTitle"/>
    <w:basedOn w:val="Heading1"/>
    <w:rsid w:val="00EB66EC"/>
    <w:pPr>
      <w:spacing w:after="240"/>
      <w:jc w:val="center"/>
      <w:outlineLvl w:val="9"/>
    </w:pPr>
    <w:rPr>
      <w:caps/>
    </w:rPr>
  </w:style>
  <w:style w:type="paragraph" w:customStyle="1" w:styleId="Version">
    <w:name w:val="Version"/>
    <w:rsid w:val="00EB6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6EC"/>
    <w:pPr>
      <w:keepNext w:val="0"/>
      <w:tabs>
        <w:tab w:val="right" w:pos="4176"/>
      </w:tabs>
      <w:ind w:left="198" w:hanging="198"/>
    </w:pPr>
    <w:rPr>
      <w:rFonts w:ascii="Garamond" w:hAnsi="Garamond"/>
    </w:rPr>
  </w:style>
  <w:style w:type="paragraph" w:styleId="IndexHeading">
    <w:name w:val="index heading"/>
    <w:basedOn w:val="Normal"/>
    <w:next w:val="Index1"/>
    <w:semiHidden/>
    <w:rsid w:val="00EB66EC"/>
    <w:pPr>
      <w:spacing w:before="120" w:after="120"/>
    </w:pPr>
    <w:rPr>
      <w:rFonts w:ascii="Arial" w:hAnsi="Arial"/>
      <w:b/>
      <w:color w:val="918585"/>
      <w:sz w:val="24"/>
    </w:rPr>
  </w:style>
  <w:style w:type="paragraph" w:styleId="Header">
    <w:name w:val="header"/>
    <w:basedOn w:val="Normal"/>
    <w:link w:val="HeaderChar"/>
    <w:rsid w:val="00EB6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6EC"/>
    <w:rPr>
      <w:rFonts w:ascii="Times New Roman" w:eastAsia="Times New Roman" w:hAnsi="Times New Roman" w:cs="Times New Roman"/>
      <w:sz w:val="16"/>
      <w:szCs w:val="20"/>
      <w:lang w:val="en-GB" w:eastAsia="en-US"/>
    </w:rPr>
  </w:style>
  <w:style w:type="paragraph" w:customStyle="1" w:styleId="Chapter">
    <w:name w:val="Chapter"/>
    <w:basedOn w:val="Normal"/>
    <w:rsid w:val="00EB66EC"/>
    <w:pPr>
      <w:spacing w:before="240"/>
    </w:pPr>
    <w:rPr>
      <w:rFonts w:ascii="Times New Roman" w:hAnsi="Times New Roman"/>
      <w:smallCaps/>
      <w:spacing w:val="80"/>
      <w:sz w:val="28"/>
    </w:rPr>
  </w:style>
  <w:style w:type="paragraph" w:customStyle="1" w:styleId="InChapter">
    <w:name w:val="InChapter"/>
    <w:basedOn w:val="Heading3"/>
    <w:rsid w:val="00EB66EC"/>
    <w:pPr>
      <w:spacing w:after="240"/>
      <w:outlineLvl w:val="9"/>
    </w:pPr>
    <w:rPr>
      <w:noProof/>
    </w:rPr>
  </w:style>
  <w:style w:type="paragraph" w:styleId="Index2">
    <w:name w:val="index 2"/>
    <w:basedOn w:val="Normal"/>
    <w:next w:val="Normal"/>
    <w:semiHidden/>
    <w:rsid w:val="00EB66EC"/>
    <w:pPr>
      <w:tabs>
        <w:tab w:val="right" w:pos="4176"/>
      </w:tabs>
      <w:ind w:left="568" w:hanging="284"/>
    </w:pPr>
    <w:rPr>
      <w:rFonts w:ascii="Garamond" w:hAnsi="Garamond"/>
    </w:rPr>
  </w:style>
  <w:style w:type="paragraph" w:customStyle="1" w:styleId="Byline">
    <w:name w:val="Byline"/>
    <w:rsid w:val="00EB6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6EC"/>
    <w:pPr>
      <w:tabs>
        <w:tab w:val="clear" w:pos="3600"/>
        <w:tab w:val="clear" w:pos="3958"/>
      </w:tabs>
      <w:jc w:val="right"/>
    </w:pPr>
  </w:style>
  <w:style w:type="character" w:styleId="Emphasis">
    <w:name w:val="Emphasis"/>
    <w:basedOn w:val="DefaultParagraphFont"/>
    <w:qFormat/>
    <w:rsid w:val="00EB66EC"/>
    <w:rPr>
      <w:i/>
    </w:rPr>
  </w:style>
  <w:style w:type="paragraph" w:styleId="Caption">
    <w:name w:val="caption"/>
    <w:basedOn w:val="BodyText"/>
    <w:next w:val="Normal"/>
    <w:qFormat/>
    <w:rsid w:val="00EB66EC"/>
    <w:pPr>
      <w:framePr w:w="2268" w:hSpace="181" w:vSpace="181" w:wrap="around" w:vAnchor="text" w:hAnchor="page" w:x="1135" w:y="285" w:anchorLock="1"/>
    </w:pPr>
    <w:rPr>
      <w:i/>
    </w:rPr>
  </w:style>
  <w:style w:type="paragraph" w:customStyle="1" w:styleId="MiniTOCTitle">
    <w:name w:val="MiniTOCTitle"/>
    <w:basedOn w:val="Heading4"/>
    <w:rsid w:val="00EB66EC"/>
    <w:pPr>
      <w:spacing w:before="240"/>
      <w:outlineLvl w:val="9"/>
    </w:pPr>
    <w:rPr>
      <w:noProof/>
      <w:sz w:val="24"/>
    </w:rPr>
  </w:style>
  <w:style w:type="paragraph" w:customStyle="1" w:styleId="MiniTOCItem">
    <w:name w:val="MiniTOCItem"/>
    <w:basedOn w:val="ListBullet"/>
    <w:rsid w:val="00EB66EC"/>
    <w:pPr>
      <w:numPr>
        <w:numId w:val="0"/>
      </w:numPr>
      <w:tabs>
        <w:tab w:val="right" w:leader="dot" w:pos="6521"/>
      </w:tabs>
      <w:spacing w:before="0" w:after="0"/>
    </w:pPr>
  </w:style>
  <w:style w:type="paragraph" w:customStyle="1" w:styleId="TOFTitle">
    <w:name w:val="TOFTitle"/>
    <w:basedOn w:val="TOCTitle"/>
    <w:rsid w:val="00EB66EC"/>
  </w:style>
  <w:style w:type="paragraph" w:styleId="TableofFigures">
    <w:name w:val="table of figures"/>
    <w:basedOn w:val="Normal"/>
    <w:next w:val="Normal"/>
    <w:semiHidden/>
    <w:rsid w:val="00EB66EC"/>
    <w:pPr>
      <w:tabs>
        <w:tab w:val="right" w:leader="dot" w:pos="9072"/>
      </w:tabs>
      <w:ind w:left="970" w:hanging="403"/>
    </w:pPr>
    <w:rPr>
      <w:rFonts w:ascii="Times New Roman" w:hAnsi="Times New Roman"/>
      <w:b/>
    </w:rPr>
  </w:style>
  <w:style w:type="paragraph" w:styleId="ListNumber">
    <w:name w:val="List Number"/>
    <w:basedOn w:val="List"/>
    <w:rsid w:val="00EB66EC"/>
    <w:pPr>
      <w:numPr>
        <w:numId w:val="16"/>
      </w:numPr>
      <w:tabs>
        <w:tab w:val="clear" w:pos="340"/>
      </w:tabs>
    </w:pPr>
  </w:style>
  <w:style w:type="character" w:customStyle="1" w:styleId="WingdingSymbols">
    <w:name w:val="Wingding Symbols"/>
    <w:rsid w:val="00EB66EC"/>
    <w:rPr>
      <w:rFonts w:ascii="Wingdings" w:hAnsi="Wingdings"/>
    </w:rPr>
  </w:style>
  <w:style w:type="paragraph" w:customStyle="1" w:styleId="TableHeading">
    <w:name w:val="Table Heading"/>
    <w:basedOn w:val="HeadingBase"/>
    <w:rsid w:val="00EB66EC"/>
    <w:pPr>
      <w:keepLines/>
      <w:pBdr>
        <w:bottom w:val="single" w:sz="6" w:space="1" w:color="918585"/>
      </w:pBdr>
      <w:spacing w:before="240"/>
    </w:pPr>
  </w:style>
  <w:style w:type="character" w:customStyle="1" w:styleId="HotSpot">
    <w:name w:val="HotSpot"/>
    <w:rsid w:val="00EB66EC"/>
    <w:rPr>
      <w:color w:val="0033CC"/>
      <w:u w:val="none"/>
    </w:rPr>
  </w:style>
  <w:style w:type="paragraph" w:customStyle="1" w:styleId="BodyTextRight">
    <w:name w:val="Body Text Right"/>
    <w:basedOn w:val="BodyText"/>
    <w:rsid w:val="00EB66EC"/>
    <w:pPr>
      <w:spacing w:before="0" w:after="0"/>
      <w:jc w:val="right"/>
    </w:pPr>
  </w:style>
  <w:style w:type="paragraph" w:styleId="Index3">
    <w:name w:val="index 3"/>
    <w:basedOn w:val="ListNumber2"/>
    <w:next w:val="Normal"/>
    <w:semiHidden/>
    <w:rsid w:val="00EB66EC"/>
    <w:pPr>
      <w:numPr>
        <w:numId w:val="0"/>
      </w:numPr>
      <w:tabs>
        <w:tab w:val="right" w:leader="dot" w:pos="4176"/>
      </w:tabs>
    </w:pPr>
  </w:style>
  <w:style w:type="paragraph" w:styleId="ListNumber2">
    <w:name w:val="List Number 2"/>
    <w:basedOn w:val="List2"/>
    <w:rsid w:val="00EB66EC"/>
    <w:pPr>
      <w:numPr>
        <w:numId w:val="11"/>
      </w:numPr>
      <w:tabs>
        <w:tab w:val="clear" w:pos="1060"/>
      </w:tabs>
    </w:pPr>
  </w:style>
  <w:style w:type="paragraph" w:customStyle="1" w:styleId="MarginNote">
    <w:name w:val="Margin Note"/>
    <w:basedOn w:val="BodyText"/>
    <w:rsid w:val="00EB6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6EC"/>
    <w:rPr>
      <w:sz w:val="32"/>
    </w:rPr>
  </w:style>
  <w:style w:type="paragraph" w:customStyle="1" w:styleId="HeadingProcedure">
    <w:name w:val="Heading Procedure"/>
    <w:basedOn w:val="HeadingBase"/>
    <w:next w:val="Normal"/>
    <w:rsid w:val="00EB66EC"/>
    <w:pPr>
      <w:tabs>
        <w:tab w:val="left" w:pos="0"/>
      </w:tabs>
      <w:spacing w:before="120" w:after="60"/>
    </w:pPr>
    <w:rPr>
      <w:i/>
      <w:color w:val="918585"/>
      <w:sz w:val="22"/>
    </w:rPr>
  </w:style>
  <w:style w:type="paragraph" w:customStyle="1" w:styleId="TableBodyText">
    <w:name w:val="Table Body Text"/>
    <w:basedOn w:val="BodyText"/>
    <w:rsid w:val="00EB66EC"/>
    <w:pPr>
      <w:spacing w:before="60" w:after="60"/>
    </w:pPr>
  </w:style>
  <w:style w:type="paragraph" w:styleId="ListContinue">
    <w:name w:val="List Continue"/>
    <w:basedOn w:val="List"/>
    <w:rsid w:val="00EB66EC"/>
    <w:pPr>
      <w:ind w:firstLine="0"/>
    </w:pPr>
  </w:style>
  <w:style w:type="paragraph" w:customStyle="1" w:styleId="ListNote">
    <w:name w:val="List Note"/>
    <w:basedOn w:val="List"/>
    <w:rsid w:val="00EB66EC"/>
    <w:pPr>
      <w:pBdr>
        <w:top w:val="single" w:sz="6" w:space="2" w:color="918585"/>
        <w:bottom w:val="single" w:sz="6" w:space="2" w:color="918585"/>
      </w:pBdr>
      <w:tabs>
        <w:tab w:val="left" w:pos="1021"/>
      </w:tabs>
      <w:ind w:firstLine="0"/>
    </w:pPr>
  </w:style>
  <w:style w:type="paragraph" w:customStyle="1" w:styleId="Warning">
    <w:name w:val="Warning"/>
    <w:basedOn w:val="BodyText"/>
    <w:rsid w:val="00EB66EC"/>
    <w:pPr>
      <w:shd w:val="clear" w:color="auto" w:fill="D9D9D9"/>
      <w:tabs>
        <w:tab w:val="left" w:pos="992"/>
      </w:tabs>
      <w:ind w:left="119" w:right="119"/>
    </w:pPr>
    <w:rPr>
      <w:sz w:val="20"/>
    </w:rPr>
  </w:style>
  <w:style w:type="paragraph" w:customStyle="1" w:styleId="MarginIcons">
    <w:name w:val="Margin Icons"/>
    <w:basedOn w:val="BodyText"/>
    <w:rsid w:val="00EB6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6EC"/>
    <w:rPr>
      <w:rFonts w:ascii="Courier New" w:hAnsi="Courier New"/>
    </w:rPr>
  </w:style>
  <w:style w:type="paragraph" w:customStyle="1" w:styleId="NoteBullet">
    <w:name w:val="Note Bullet"/>
    <w:basedOn w:val="Note"/>
    <w:rsid w:val="00EB66EC"/>
    <w:pPr>
      <w:tabs>
        <w:tab w:val="clear" w:pos="680"/>
      </w:tabs>
      <w:spacing w:before="60" w:after="60"/>
    </w:pPr>
  </w:style>
  <w:style w:type="paragraph" w:customStyle="1" w:styleId="SubHeading2">
    <w:name w:val="SubHeading2"/>
    <w:basedOn w:val="HeadingBase"/>
    <w:rsid w:val="00EB66EC"/>
    <w:pPr>
      <w:spacing w:before="240" w:after="60"/>
    </w:pPr>
    <w:rPr>
      <w:sz w:val="20"/>
    </w:rPr>
  </w:style>
  <w:style w:type="paragraph" w:customStyle="1" w:styleId="SubHeading1">
    <w:name w:val="SubHeading1"/>
    <w:basedOn w:val="HeadingBase"/>
    <w:rsid w:val="00EB66EC"/>
    <w:pPr>
      <w:spacing w:before="240" w:after="60"/>
    </w:pPr>
    <w:rPr>
      <w:color w:val="918585"/>
      <w:sz w:val="22"/>
    </w:rPr>
  </w:style>
  <w:style w:type="paragraph" w:customStyle="1" w:styleId="SideHeading">
    <w:name w:val="Side Heading"/>
    <w:basedOn w:val="HeadingBase"/>
    <w:rsid w:val="00EB6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6EC"/>
    <w:pPr>
      <w:numPr>
        <w:numId w:val="12"/>
      </w:numPr>
    </w:pPr>
  </w:style>
  <w:style w:type="paragraph" w:styleId="PlainText">
    <w:name w:val="Plain Text"/>
    <w:basedOn w:val="Normal"/>
    <w:link w:val="PlainTextChar"/>
    <w:rsid w:val="00EB66EC"/>
    <w:rPr>
      <w:sz w:val="20"/>
    </w:rPr>
  </w:style>
  <w:style w:type="character" w:customStyle="1" w:styleId="PlainTextChar">
    <w:name w:val="Plain Text Char"/>
    <w:basedOn w:val="DefaultParagraphFont"/>
    <w:link w:val="PlainText"/>
    <w:rsid w:val="00EB66EC"/>
    <w:rPr>
      <w:rFonts w:ascii="Courier New" w:eastAsia="Times New Roman" w:hAnsi="Courier New" w:cs="Times New Roman"/>
      <w:sz w:val="20"/>
      <w:szCs w:val="20"/>
      <w:lang w:eastAsia="en-US"/>
    </w:rPr>
  </w:style>
  <w:style w:type="character" w:customStyle="1" w:styleId="MenuOption">
    <w:name w:val="Menu Option"/>
    <w:basedOn w:val="DefaultParagraphFont"/>
    <w:rsid w:val="00EB66EC"/>
    <w:rPr>
      <w:b/>
      <w:smallCaps/>
    </w:rPr>
  </w:style>
  <w:style w:type="paragraph" w:customStyle="1" w:styleId="TableListNumber">
    <w:name w:val="Table List Number"/>
    <w:basedOn w:val="ListNumber"/>
    <w:rsid w:val="00EB66EC"/>
    <w:pPr>
      <w:numPr>
        <w:numId w:val="0"/>
      </w:numPr>
    </w:pPr>
  </w:style>
  <w:style w:type="paragraph" w:styleId="TOC4">
    <w:name w:val="toc 4"/>
    <w:basedOn w:val="TOCBase"/>
    <w:next w:val="Normal"/>
    <w:semiHidden/>
    <w:rsid w:val="00EB66EC"/>
    <w:pPr>
      <w:tabs>
        <w:tab w:val="right" w:leader="dot" w:pos="9071"/>
      </w:tabs>
      <w:ind w:left="1701"/>
    </w:pPr>
  </w:style>
  <w:style w:type="paragraph" w:customStyle="1" w:styleId="ListAlpha">
    <w:name w:val="List Alpha"/>
    <w:basedOn w:val="List"/>
    <w:rsid w:val="00EB66EC"/>
    <w:pPr>
      <w:numPr>
        <w:numId w:val="10"/>
      </w:numPr>
    </w:pPr>
  </w:style>
  <w:style w:type="paragraph" w:customStyle="1" w:styleId="ListAlpha2">
    <w:name w:val="List Alpha 2"/>
    <w:basedOn w:val="List2"/>
    <w:rsid w:val="00EB66EC"/>
    <w:pPr>
      <w:numPr>
        <w:numId w:val="9"/>
      </w:numPr>
    </w:pPr>
  </w:style>
  <w:style w:type="paragraph" w:styleId="List2">
    <w:name w:val="List 2"/>
    <w:basedOn w:val="BodyText"/>
    <w:rsid w:val="00EB66EC"/>
    <w:pPr>
      <w:tabs>
        <w:tab w:val="left" w:pos="680"/>
      </w:tabs>
      <w:spacing w:before="60" w:after="60"/>
      <w:ind w:left="680" w:hanging="340"/>
    </w:pPr>
  </w:style>
  <w:style w:type="paragraph" w:styleId="List3">
    <w:name w:val="List 3"/>
    <w:basedOn w:val="BodyText"/>
    <w:rsid w:val="00EB66EC"/>
    <w:pPr>
      <w:tabs>
        <w:tab w:val="left" w:pos="1021"/>
      </w:tabs>
      <w:spacing w:before="60" w:after="60"/>
      <w:ind w:left="1020" w:hanging="340"/>
    </w:pPr>
  </w:style>
  <w:style w:type="paragraph" w:styleId="List4">
    <w:name w:val="List 4"/>
    <w:basedOn w:val="BodyText"/>
    <w:rsid w:val="00EB66EC"/>
    <w:pPr>
      <w:tabs>
        <w:tab w:val="left" w:pos="1361"/>
      </w:tabs>
      <w:spacing w:before="60" w:after="60"/>
      <w:ind w:left="1361" w:hanging="340"/>
    </w:pPr>
  </w:style>
  <w:style w:type="paragraph" w:styleId="List5">
    <w:name w:val="List 5"/>
    <w:basedOn w:val="BodyText"/>
    <w:rsid w:val="00EB66EC"/>
    <w:pPr>
      <w:tabs>
        <w:tab w:val="left" w:pos="1701"/>
      </w:tabs>
      <w:spacing w:before="60" w:after="60"/>
      <w:ind w:left="1701" w:hanging="340"/>
    </w:pPr>
  </w:style>
  <w:style w:type="paragraph" w:styleId="ListBullet4">
    <w:name w:val="List Bullet 4"/>
    <w:basedOn w:val="List4"/>
    <w:rsid w:val="00EB66EC"/>
    <w:pPr>
      <w:numPr>
        <w:numId w:val="4"/>
      </w:numPr>
      <w:tabs>
        <w:tab w:val="clear" w:pos="1361"/>
      </w:tabs>
    </w:pPr>
  </w:style>
  <w:style w:type="paragraph" w:styleId="ListBullet5">
    <w:name w:val="List Bullet 5"/>
    <w:basedOn w:val="List5"/>
    <w:rsid w:val="00EB66EC"/>
    <w:pPr>
      <w:numPr>
        <w:numId w:val="5"/>
      </w:numPr>
    </w:pPr>
  </w:style>
  <w:style w:type="paragraph" w:styleId="ListContinue2">
    <w:name w:val="List Continue 2"/>
    <w:basedOn w:val="List2"/>
    <w:rsid w:val="00EB66EC"/>
    <w:pPr>
      <w:ind w:firstLine="0"/>
    </w:pPr>
  </w:style>
  <w:style w:type="paragraph" w:styleId="ListContinue3">
    <w:name w:val="List Continue 3"/>
    <w:basedOn w:val="List3"/>
    <w:rsid w:val="00EB66EC"/>
    <w:pPr>
      <w:ind w:left="1021" w:firstLine="0"/>
    </w:pPr>
  </w:style>
  <w:style w:type="paragraph" w:styleId="ListContinue4">
    <w:name w:val="List Continue 4"/>
    <w:basedOn w:val="List4"/>
    <w:rsid w:val="00EB66EC"/>
    <w:pPr>
      <w:ind w:firstLine="0"/>
    </w:pPr>
  </w:style>
  <w:style w:type="paragraph" w:styleId="ListContinue5">
    <w:name w:val="List Continue 5"/>
    <w:basedOn w:val="List5"/>
    <w:rsid w:val="00EB66EC"/>
    <w:pPr>
      <w:ind w:firstLine="0"/>
    </w:pPr>
  </w:style>
  <w:style w:type="paragraph" w:styleId="ListNumber3">
    <w:name w:val="List Number 3"/>
    <w:basedOn w:val="List3"/>
    <w:rsid w:val="00EB66EC"/>
    <w:pPr>
      <w:numPr>
        <w:numId w:val="6"/>
      </w:numPr>
    </w:pPr>
  </w:style>
  <w:style w:type="paragraph" w:styleId="ListNumber4">
    <w:name w:val="List Number 4"/>
    <w:basedOn w:val="List4"/>
    <w:rsid w:val="00EB66EC"/>
    <w:pPr>
      <w:numPr>
        <w:numId w:val="7"/>
      </w:numPr>
    </w:pPr>
  </w:style>
  <w:style w:type="paragraph" w:styleId="ListNumber5">
    <w:name w:val="List Number 5"/>
    <w:basedOn w:val="List5"/>
    <w:rsid w:val="00EB66EC"/>
    <w:pPr>
      <w:numPr>
        <w:numId w:val="8"/>
      </w:numPr>
    </w:pPr>
  </w:style>
  <w:style w:type="paragraph" w:styleId="BlockText">
    <w:name w:val="Block Text"/>
    <w:basedOn w:val="Normal"/>
    <w:rsid w:val="00EB66EC"/>
    <w:pPr>
      <w:spacing w:after="120"/>
      <w:ind w:left="1440" w:right="1440"/>
    </w:pPr>
  </w:style>
  <w:style w:type="character" w:customStyle="1" w:styleId="Subscript">
    <w:name w:val="Subscript"/>
    <w:basedOn w:val="DefaultParagraphFont"/>
    <w:rsid w:val="00EB66EC"/>
    <w:rPr>
      <w:sz w:val="16"/>
      <w:vertAlign w:val="subscript"/>
    </w:rPr>
  </w:style>
  <w:style w:type="character" w:customStyle="1" w:styleId="Superscript">
    <w:name w:val="Superscript"/>
    <w:basedOn w:val="DefaultParagraphFont"/>
    <w:rsid w:val="00EB66EC"/>
    <w:rPr>
      <w:sz w:val="16"/>
      <w:vertAlign w:val="superscript"/>
    </w:rPr>
  </w:style>
  <w:style w:type="character" w:customStyle="1" w:styleId="Symbols">
    <w:name w:val="Symbols"/>
    <w:basedOn w:val="DefaultParagraphFont"/>
    <w:rsid w:val="00EB66EC"/>
    <w:rPr>
      <w:rFonts w:ascii="Symbol" w:hAnsi="Symbol"/>
    </w:rPr>
  </w:style>
  <w:style w:type="character" w:customStyle="1" w:styleId="MenuOptions">
    <w:name w:val="Menu Options"/>
    <w:basedOn w:val="DefaultParagraphFont"/>
    <w:rsid w:val="00EB66EC"/>
    <w:rPr>
      <w:rFonts w:ascii="Arial Narrow" w:hAnsi="Arial Narrow"/>
      <w:smallCaps/>
    </w:rPr>
  </w:style>
  <w:style w:type="character" w:customStyle="1" w:styleId="Buttons">
    <w:name w:val="Buttons"/>
    <w:basedOn w:val="DefaultParagraphFont"/>
    <w:rsid w:val="00EB66EC"/>
    <w:rPr>
      <w:b/>
    </w:rPr>
  </w:style>
  <w:style w:type="character" w:customStyle="1" w:styleId="Underlined">
    <w:name w:val="Underlined"/>
    <w:basedOn w:val="DefaultParagraphFont"/>
    <w:rsid w:val="00EB66EC"/>
    <w:rPr>
      <w:u w:val="single"/>
    </w:rPr>
  </w:style>
  <w:style w:type="paragraph" w:customStyle="1" w:styleId="TableBodyTextRight">
    <w:name w:val="Table Body Text Right"/>
    <w:basedOn w:val="TableBodyText"/>
    <w:rsid w:val="00EB66EC"/>
    <w:pPr>
      <w:widowControl w:val="0"/>
      <w:autoSpaceDE w:val="0"/>
      <w:autoSpaceDN w:val="0"/>
      <w:adjustRightInd w:val="0"/>
      <w:jc w:val="right"/>
    </w:pPr>
    <w:rPr>
      <w:rFonts w:cs="Arial"/>
      <w:szCs w:val="18"/>
    </w:rPr>
  </w:style>
  <w:style w:type="paragraph" w:customStyle="1" w:styleId="CopyrightText">
    <w:name w:val="Copyright Text"/>
    <w:basedOn w:val="BodyText"/>
    <w:rsid w:val="00EB66EC"/>
    <w:rPr>
      <w:sz w:val="18"/>
    </w:rPr>
  </w:style>
  <w:style w:type="paragraph" w:customStyle="1" w:styleId="BodySmallRight">
    <w:name w:val="Body Small Right"/>
    <w:basedOn w:val="BodyTextRight"/>
    <w:rsid w:val="00EB66EC"/>
    <w:rPr>
      <w:sz w:val="18"/>
      <w:szCs w:val="18"/>
    </w:rPr>
  </w:style>
  <w:style w:type="paragraph" w:customStyle="1" w:styleId="MarginEdition">
    <w:name w:val="Margin Edition"/>
    <w:basedOn w:val="MarginNote"/>
    <w:rsid w:val="00EB66EC"/>
    <w:pPr>
      <w:spacing w:before="0" w:after="0"/>
    </w:pPr>
    <w:rPr>
      <w:rFonts w:ascii="Times New Roman" w:hAnsi="Times New Roman"/>
      <w:color w:val="999999"/>
    </w:rPr>
  </w:style>
  <w:style w:type="paragraph" w:customStyle="1" w:styleId="Spacer">
    <w:name w:val="Spacer"/>
    <w:basedOn w:val="Normal"/>
    <w:rsid w:val="00EB66EC"/>
    <w:rPr>
      <w:sz w:val="2"/>
      <w:szCs w:val="2"/>
    </w:rPr>
  </w:style>
  <w:style w:type="character" w:customStyle="1" w:styleId="Small">
    <w:name w:val="Small"/>
    <w:basedOn w:val="DefaultParagraphFont"/>
    <w:rsid w:val="00EB66EC"/>
    <w:rPr>
      <w:sz w:val="16"/>
    </w:rPr>
  </w:style>
  <w:style w:type="paragraph" w:customStyle="1" w:styleId="WideTable">
    <w:name w:val="Wide Table"/>
    <w:basedOn w:val="Normal"/>
    <w:rsid w:val="00EB66EC"/>
    <w:pPr>
      <w:ind w:left="-1418"/>
    </w:pPr>
    <w:rPr>
      <w:sz w:val="2"/>
      <w:szCs w:val="2"/>
    </w:rPr>
  </w:style>
  <w:style w:type="character" w:styleId="PageNumber">
    <w:name w:val="page number"/>
    <w:basedOn w:val="DefaultParagraphFont"/>
    <w:rsid w:val="00EB66EC"/>
  </w:style>
  <w:style w:type="paragraph" w:styleId="Quote">
    <w:name w:val="Quote"/>
    <w:basedOn w:val="Heading1"/>
    <w:link w:val="QuoteChar"/>
    <w:qFormat/>
    <w:rsid w:val="00EB66EC"/>
    <w:rPr>
      <w:b w:val="0"/>
      <w:sz w:val="72"/>
      <w:szCs w:val="72"/>
      <w:lang w:val="en-NZ"/>
    </w:rPr>
  </w:style>
  <w:style w:type="character" w:customStyle="1" w:styleId="QuoteChar">
    <w:name w:val="Quote Char"/>
    <w:basedOn w:val="DefaultParagraphFont"/>
    <w:link w:val="Quote"/>
    <w:rsid w:val="00EB6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6EC"/>
    <w:pPr>
      <w:pageBreakBefore/>
    </w:pPr>
  </w:style>
  <w:style w:type="paragraph" w:customStyle="1" w:styleId="Border">
    <w:name w:val="Border"/>
    <w:basedOn w:val="Normal"/>
    <w:qFormat/>
    <w:rsid w:val="00EB6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6EC"/>
    <w:rPr>
      <w:b/>
      <w:bCs/>
      <w:i/>
      <w:iCs/>
      <w:color w:val="auto"/>
    </w:rPr>
  </w:style>
  <w:style w:type="paragraph" w:styleId="IntenseQuote">
    <w:name w:val="Intense Quote"/>
    <w:basedOn w:val="Normal"/>
    <w:next w:val="Normal"/>
    <w:link w:val="IntenseQuoteChar"/>
    <w:uiPriority w:val="30"/>
    <w:qFormat/>
    <w:rsid w:val="00EB6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6EC"/>
    <w:rPr>
      <w:smallCaps/>
      <w:color w:val="auto"/>
      <w:u w:val="single"/>
    </w:rPr>
  </w:style>
  <w:style w:type="character" w:styleId="IntenseReference">
    <w:name w:val="Intense Reference"/>
    <w:basedOn w:val="DefaultParagraphFont"/>
    <w:uiPriority w:val="32"/>
    <w:qFormat/>
    <w:rsid w:val="00EB66EC"/>
    <w:rPr>
      <w:b/>
      <w:bCs/>
      <w:smallCaps/>
      <w:color w:val="auto"/>
      <w:spacing w:val="5"/>
      <w:u w:val="single"/>
    </w:rPr>
  </w:style>
  <w:style w:type="paragraph" w:customStyle="1" w:styleId="2ColumnHeading">
    <w:name w:val="2Column Heading"/>
    <w:basedOn w:val="BodyText"/>
    <w:qFormat/>
    <w:rsid w:val="00EB66EC"/>
    <w:pPr>
      <w:spacing w:after="60"/>
      <w:ind w:left="-2268"/>
    </w:pPr>
    <w:rPr>
      <w:b/>
    </w:rPr>
  </w:style>
  <w:style w:type="paragraph" w:customStyle="1" w:styleId="Heading1TOC">
    <w:name w:val="Heading1 TOC"/>
    <w:basedOn w:val="Normal"/>
    <w:qFormat/>
    <w:rsid w:val="00EB66EC"/>
    <w:pPr>
      <w:spacing w:before="240" w:after="120"/>
    </w:pPr>
    <w:rPr>
      <w:rFonts w:ascii="Times New Roman" w:hAnsi="Times New Roman"/>
      <w:b/>
      <w:sz w:val="32"/>
    </w:rPr>
  </w:style>
  <w:style w:type="paragraph" w:customStyle="1" w:styleId="Heading2TOC">
    <w:name w:val="Heading2 TOC"/>
    <w:basedOn w:val="Normal"/>
    <w:qFormat/>
    <w:rsid w:val="00EB66EC"/>
    <w:pPr>
      <w:spacing w:before="240" w:after="60"/>
    </w:pPr>
    <w:rPr>
      <w:rFonts w:ascii="Times New Roman" w:hAnsi="Times New Roman"/>
      <w:b/>
      <w:sz w:val="28"/>
    </w:rPr>
  </w:style>
  <w:style w:type="character" w:customStyle="1" w:styleId="Underline">
    <w:name w:val="Underline"/>
    <w:basedOn w:val="DefaultParagraphFont"/>
    <w:qFormat/>
    <w:rsid w:val="00EB66EC"/>
    <w:rPr>
      <w:u w:val="single"/>
    </w:rPr>
  </w:style>
  <w:style w:type="character" w:customStyle="1" w:styleId="BoldandItalics">
    <w:name w:val="Bold and Italics"/>
    <w:qFormat/>
    <w:rsid w:val="00EB66EC"/>
    <w:rPr>
      <w:b/>
      <w:i/>
      <w:u w:val="none"/>
    </w:rPr>
  </w:style>
  <w:style w:type="paragraph" w:styleId="BalloonText">
    <w:name w:val="Balloon Text"/>
    <w:basedOn w:val="Normal"/>
    <w:link w:val="BalloonTextChar"/>
    <w:rsid w:val="00EB66EC"/>
    <w:rPr>
      <w:rFonts w:ascii="Tahoma" w:hAnsi="Tahoma" w:cs="Tahoma"/>
      <w:sz w:val="16"/>
      <w:szCs w:val="16"/>
    </w:rPr>
  </w:style>
  <w:style w:type="character" w:customStyle="1" w:styleId="BalloonTextChar">
    <w:name w:val="Balloon Text Char"/>
    <w:basedOn w:val="DefaultParagraphFont"/>
    <w:link w:val="BalloonText"/>
    <w:rsid w:val="00EB6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6EC"/>
    <w:rPr>
      <w:b/>
      <w:color w:val="660033"/>
      <w:spacing w:val="0"/>
    </w:rPr>
  </w:style>
  <w:style w:type="paragraph" w:customStyle="1" w:styleId="Nameditemlist">
    <w:name w:val="Named item list"/>
    <w:basedOn w:val="BodyText"/>
    <w:qFormat/>
    <w:rsid w:val="00EB66EC"/>
    <w:pPr>
      <w:tabs>
        <w:tab w:val="left" w:pos="2835"/>
      </w:tabs>
      <w:ind w:left="2835" w:hanging="2835"/>
    </w:pPr>
  </w:style>
  <w:style w:type="paragraph" w:customStyle="1" w:styleId="BodyTextnopadding">
    <w:name w:val="Body Text no padding"/>
    <w:basedOn w:val="BodyText"/>
    <w:qFormat/>
    <w:rsid w:val="00EB66EC"/>
    <w:pPr>
      <w:spacing w:before="0" w:after="0"/>
    </w:pPr>
  </w:style>
  <w:style w:type="paragraph" w:customStyle="1" w:styleId="BodyTextBold">
    <w:name w:val="Body Text Bold"/>
    <w:basedOn w:val="BodyText"/>
    <w:qFormat/>
    <w:rsid w:val="00EB66EC"/>
    <w:rPr>
      <w:b/>
    </w:rPr>
  </w:style>
  <w:style w:type="character" w:styleId="Hyperlink">
    <w:name w:val="Hyperlink"/>
    <w:basedOn w:val="DefaultParagraphFont"/>
    <w:uiPriority w:val="99"/>
    <w:unhideWhenUsed/>
    <w:rsid w:val="00F94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3691</Characters>
  <Application>Microsoft Office Word</Application>
  <DocSecurity>0</DocSecurity>
  <Lines>115</Lines>
  <Paragraphs>93</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UEERA0026 Design mechanical ventilation/exhaust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