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2BE" w:rsidP="005252BE">
      <w:pPr>
        <w:pStyle w:val="Title"/>
      </w:pPr>
      <w:r>
        <w:fldChar w:fldCharType="begin"/>
      </w:r>
      <w:r>
        <w:instrText xml:space="preserve"> TITLE   \* MERGEFORMAT </w:instrText>
      </w:r>
      <w:r>
        <w:fldChar w:fldCharType="separate"/>
      </w:r>
      <w:r>
        <w:t>UEERA0023 Design hydrocarbon refrigerated systems</w:t>
      </w:r>
      <w:r>
        <w:fldChar w:fldCharType="end"/>
      </w:r>
    </w:p>
    <w:p w:rsidR="005252BE" w:rsidP="005252BE">
      <w:pPr>
        <w:pStyle w:val="Version"/>
        <w:sectPr w:rsidSect="00FA6B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B1B" w:rsidP="00FA6B1B">
      <w:pPr>
        <w:pStyle w:val="SuperHeading"/>
      </w:pPr>
      <w:r w:rsidRPr="00FA6B1B">
        <w:t>UEERA0023 Design hydrocarbon refrigerated systems</w:t>
      </w:r>
    </w:p>
    <w:p w:rsidR="00000000" w:rsidRPr="00FA6B1B" w:rsidP="00FA6B1B">
      <w:pPr>
        <w:pStyle w:val="Heading1"/>
      </w:pPr>
      <w:bookmarkStart w:id="1" w:name="O_1082364"/>
      <w:bookmarkEnd w:id="1"/>
      <w:r w:rsidRPr="00FA6B1B">
        <w:t>Modification History</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Release 1. This is the first release of this unit of competency in the UEE Electrotechnology Training Package.</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2" w:name="O_1082365"/>
      <w:bookmarkEnd w:id="2"/>
      <w:r w:rsidRPr="00FA6B1B">
        <w:t>Application</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This unit involves the skills and knowledge required to Design hydrocarbon refrige</w:t>
            </w:r>
            <w:r w:rsidRPr="00FA6B1B">
              <w:t>rated systems.</w:t>
            </w:r>
          </w:p>
          <w:p w:rsidR="00000000" w:rsidRPr="00FA6B1B" w:rsidP="00FA6B1B">
            <w:pPr>
              <w:pStyle w:val="BodyText"/>
            </w:pPr>
            <w:r w:rsidRPr="00FA6B1B">
              <w:t>It includes applying processes and methods of hydrocarbon refrigeration systems, safety and relevant industry standards; developing alternative design schemes based on a design brief and customer requirements; and documenting system design.</w:t>
            </w:r>
          </w:p>
          <w:p w:rsidR="00000000" w:rsidRPr="00FA6B1B" w:rsidP="00FA6B1B">
            <w:pPr>
              <w:pStyle w:val="BodyText"/>
            </w:pPr>
            <w:r w:rsidRPr="00FA6B1B">
              <w:t>The skills and knowledge described in this unit may, in some jurisdictions, require a licence or permit to practice in the workplace subject to regulations for undertaking refrigeration and air conditioning work. Practice in the workplace and during traini</w:t>
            </w:r>
            <w:r w:rsidRPr="00FA6B1B">
              <w:t>ng is also subject to work health and safety (WHS)/occupational health and safety (OHS) regulations.</w:t>
            </w:r>
          </w:p>
          <w:p w:rsidR="00000000" w:rsidRPr="00FA6B1B" w:rsidP="00FA6B1B">
            <w:pPr>
              <w:pStyle w:val="BodyText"/>
            </w:pPr>
            <w:r w:rsidRPr="00FA6B1B">
              <w:t>No other licensing, legislative or certification requirements apply to this unit at the time of publication.</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3" w:name="O_1082366"/>
      <w:bookmarkEnd w:id="3"/>
      <w:r w:rsidRPr="00FA6B1B">
        <w:t>Pre-requisite Unit</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UEERA0</w:t>
            </w:r>
            <w:r w:rsidRPr="00FA6B1B">
              <w:t xml:space="preserve">016 Design commercial refrigeration systems and select components </w:t>
            </w:r>
          </w:p>
          <w:p w:rsidR="00000000" w:rsidRPr="00FA6B1B" w:rsidP="00FA6B1B">
            <w:pPr>
              <w:pStyle w:val="BodyText"/>
            </w:pPr>
            <w:r w:rsidRPr="00FA6B1B">
              <w:t xml:space="preserve">UEERA0007 Apply safety awareness and legal requirements for flammable refrigerants </w:t>
            </w:r>
          </w:p>
          <w:p w:rsidR="00000000" w:rsidRPr="00FA6B1B" w:rsidP="00FA6B1B">
            <w:pPr>
              <w:pStyle w:val="BodyText"/>
            </w:pPr>
            <w:r w:rsidRPr="00FA6B1B">
              <w:t xml:space="preserve">UEERA0034 Establish heat loads for commercial refrigeration and/or air conditioning applications </w:t>
            </w:r>
          </w:p>
          <w:p w:rsidR="00000000" w:rsidRPr="00FA6B1B" w:rsidP="00FA6B1B">
            <w:pPr>
              <w:pStyle w:val="BodyText"/>
            </w:pPr>
            <w:r w:rsidRPr="00FA6B1B">
              <w:t>UEERA00</w:t>
            </w:r>
            <w:r w:rsidRPr="00FA6B1B">
              <w:t xml:space="preserve">42 Evaluate thermodynamic and fluid parameters of refrigeration systems </w:t>
            </w:r>
          </w:p>
          <w:p w:rsidR="00000000" w:rsidRPr="00FA6B1B" w:rsidP="00FA6B1B">
            <w:pPr>
              <w:pStyle w:val="BodyText"/>
            </w:pPr>
            <w:r w:rsidRPr="00FA6B1B">
              <w:t xml:space="preserve">UEERA0038 Establish the thermodynamic parameters of refrigeration and air conditioning systems </w:t>
            </w:r>
          </w:p>
          <w:p w:rsidR="00000000" w:rsidRPr="00FA6B1B" w:rsidP="00FA6B1B">
            <w:pPr>
              <w:pStyle w:val="BodyText"/>
            </w:pPr>
            <w:r w:rsidRPr="00FA6B1B">
              <w:t xml:space="preserve">UEERA0001 Analyse the operation of HVAC air and hydronic systems </w:t>
            </w:r>
          </w:p>
          <w:p w:rsidR="00000000" w:rsidRPr="00FA6B1B" w:rsidP="00FA6B1B">
            <w:pPr>
              <w:pStyle w:val="BodyText"/>
            </w:pPr>
            <w:r w:rsidRPr="00FA6B1B">
              <w:t>UEERA0002 Analyse the</w:t>
            </w:r>
            <w:r w:rsidRPr="00FA6B1B">
              <w:t xml:space="preserve"> psychrometric performance of HVAC/R systems </w:t>
            </w:r>
          </w:p>
          <w:p w:rsidR="00000000" w:rsidRPr="00FA6B1B" w:rsidP="00FA6B1B">
            <w:pPr>
              <w:pStyle w:val="BodyText"/>
            </w:pPr>
            <w:r w:rsidRPr="00FA6B1B">
              <w:t>and</w:t>
            </w:r>
          </w:p>
          <w:p w:rsidR="00000000" w:rsidRPr="00FA6B1B" w:rsidP="00FA6B1B">
            <w:pPr>
              <w:pStyle w:val="BodyText"/>
            </w:pPr>
            <w:r w:rsidRPr="00FA6B1B">
              <w:t xml:space="preserve">UEERA0003 Analyse the thermodynamic performance of HVAC/R systems </w:t>
            </w:r>
          </w:p>
          <w:p w:rsidR="00000000" w:rsidRPr="00FA6B1B" w:rsidP="00FA6B1B">
            <w:pPr>
              <w:pStyle w:val="BodyText"/>
            </w:pPr>
            <w:r w:rsidRPr="00FA6B1B">
              <w:t>or</w:t>
            </w:r>
          </w:p>
          <w:p w:rsidR="00000000" w:rsidRPr="00FA6B1B" w:rsidP="00FA6B1B">
            <w:pPr>
              <w:pStyle w:val="BodyText"/>
            </w:pPr>
            <w:r w:rsidRPr="00FA6B1B">
              <w:t xml:space="preserve">UEERA0094 Verify functionality and compliance of refrigeration and air conditioning installations </w:t>
            </w:r>
          </w:p>
          <w:p w:rsidR="00000000" w:rsidRPr="00FA6B1B" w:rsidP="00FA6B1B">
            <w:pPr>
              <w:pStyle w:val="BodyText"/>
            </w:pPr>
            <w:r w:rsidRPr="00FA6B1B">
              <w:t xml:space="preserve">UEECD0007 Apply work health and safety regulations, codes and practices in the workplace </w:t>
            </w:r>
          </w:p>
          <w:p w:rsidR="00000000" w:rsidRPr="00FA6B1B" w:rsidP="00FA6B1B">
            <w:pPr>
              <w:pStyle w:val="BodyText"/>
            </w:pPr>
            <w:r w:rsidRPr="00FA6B1B">
              <w:t xml:space="preserve">UEECD0019 Fabricate, assemble and dismantle utilities industry components </w:t>
            </w:r>
          </w:p>
          <w:p w:rsidR="00000000" w:rsidRPr="00FA6B1B" w:rsidP="00FA6B1B">
            <w:pPr>
              <w:pStyle w:val="BodyText"/>
            </w:pPr>
            <w:r w:rsidRPr="00FA6B1B">
              <w:t xml:space="preserve">UEECD0042 Solve problems in ELV single path circuits </w:t>
            </w:r>
          </w:p>
          <w:p w:rsidR="00000000" w:rsidRPr="00FA6B1B" w:rsidP="00FA6B1B">
            <w:pPr>
              <w:pStyle w:val="BodyText"/>
            </w:pPr>
            <w:r w:rsidRPr="00FA6B1B">
              <w:t>UEECD0020 Fix and secure electrotechn</w:t>
            </w:r>
            <w:r w:rsidRPr="00FA6B1B">
              <w:t xml:space="preserve">ology equipment </w:t>
            </w:r>
          </w:p>
          <w:p w:rsidR="00000000" w:rsidRPr="00FA6B1B" w:rsidP="00FA6B1B">
            <w:pPr>
              <w:pStyle w:val="BodyText"/>
            </w:pPr>
            <w:r w:rsidRPr="00FA6B1B">
              <w:t xml:space="preserve">UEECD0051 Use drawings, diagrams, schedules, standards, codes and specifications </w:t>
            </w:r>
          </w:p>
          <w:p w:rsidR="00000000" w:rsidRPr="00FA6B1B" w:rsidP="00FA6B1B">
            <w:pPr>
              <w:pStyle w:val="BodyText"/>
            </w:pPr>
            <w:r w:rsidRPr="00FA6B1B">
              <w:t xml:space="preserve">UEECD0016 Document and apply measures to control WHS risks associated with electrotechnology work </w:t>
            </w:r>
          </w:p>
          <w:p w:rsidR="00000000" w:rsidRPr="00FA6B1B" w:rsidP="00FA6B1B">
            <w:pPr>
              <w:pStyle w:val="BodyText"/>
            </w:pPr>
            <w:r w:rsidRPr="00FA6B1B">
              <w:t>UEERA0059 Prepare and connect refrigerant tubing and fitti</w:t>
            </w:r>
            <w:r w:rsidRPr="00FA6B1B">
              <w:t xml:space="preserve">ngs </w:t>
            </w:r>
          </w:p>
          <w:p w:rsidR="00000000" w:rsidRPr="00FA6B1B" w:rsidP="00FA6B1B">
            <w:pPr>
              <w:pStyle w:val="BodyText"/>
            </w:pPr>
            <w:r w:rsidRPr="00FA6B1B">
              <w:t xml:space="preserve">UEERA0036 Establish the basic operating conditions of vapour compression systems </w:t>
            </w:r>
          </w:p>
          <w:p w:rsidR="00000000" w:rsidRPr="00FA6B1B" w:rsidP="00FA6B1B">
            <w:pPr>
              <w:pStyle w:val="BodyText"/>
            </w:pPr>
            <w:r w:rsidRPr="00FA6B1B">
              <w:t xml:space="preserve">UEERA0035 Establish the basic operating conditions of air conditioning systems </w:t>
            </w:r>
          </w:p>
          <w:p w:rsidR="00000000" w:rsidRPr="00FA6B1B" w:rsidP="00FA6B1B">
            <w:pPr>
              <w:pStyle w:val="BodyText"/>
            </w:pPr>
            <w:r w:rsidRPr="00FA6B1B">
              <w:t xml:space="preserve">UEERA0050 Install refrigerant pipe work, flow controls and accessories </w:t>
            </w:r>
          </w:p>
          <w:p w:rsidR="00000000" w:rsidRPr="00FA6B1B" w:rsidP="00FA6B1B">
            <w:pPr>
              <w:pStyle w:val="BodyText"/>
            </w:pPr>
            <w:r w:rsidRPr="00FA6B1B">
              <w:t xml:space="preserve">UEERA0081 Select </w:t>
            </w:r>
            <w:r w:rsidRPr="00FA6B1B">
              <w:t xml:space="preserve">refrigerant piping, accessories and associated controls </w:t>
            </w:r>
          </w:p>
          <w:p w:rsidR="00000000" w:rsidRPr="00FA6B1B" w:rsidP="00FA6B1B">
            <w:pPr>
              <w:pStyle w:val="BodyText"/>
            </w:pPr>
            <w:r w:rsidRPr="00FA6B1B">
              <w:t xml:space="preserve">UEERA0031 Diagnose and rectify faults in air conditioning and refrigeration control systems </w:t>
            </w:r>
          </w:p>
          <w:p w:rsidR="00000000" w:rsidRPr="00FA6B1B" w:rsidP="00FA6B1B">
            <w:pPr>
              <w:pStyle w:val="BodyText"/>
            </w:pPr>
            <w:r w:rsidRPr="00FA6B1B">
              <w:t xml:space="preserve">UEERA0092 Solve problems in low voltage refrigeration and air conditioning circuits </w:t>
            </w:r>
          </w:p>
          <w:p w:rsidR="00000000" w:rsidRPr="00FA6B1B" w:rsidP="00FA6B1B">
            <w:pPr>
              <w:pStyle w:val="BodyText"/>
            </w:pPr>
            <w:r w:rsidRPr="00FA6B1B">
              <w:t xml:space="preserve">UEERL0005 Locate and </w:t>
            </w:r>
            <w:r w:rsidRPr="00FA6B1B">
              <w:t>rectify faults in low voltage (LV) electrical equipment using set procedures</w:t>
            </w:r>
          </w:p>
          <w:p w:rsidR="00000000" w:rsidRPr="00FA6B1B" w:rsidP="00FA6B1B">
            <w:pPr>
              <w:pStyle w:val="BodyText"/>
            </w:pPr>
            <w:r w:rsidRPr="00FA6B1B">
              <w:t>UEERL0004 Disconnect - reconnect electrical equipment connected to low voltage (LV) installation wiring</w:t>
            </w:r>
          </w:p>
          <w:p w:rsidR="00000000" w:rsidRPr="00FA6B1B" w:rsidP="00FA6B1B">
            <w:pPr>
              <w:pStyle w:val="BodyText"/>
            </w:pPr>
            <w:r w:rsidRPr="00FA6B1B">
              <w:t xml:space="preserve">UEERL0001 Attach cords and plugs to electrical equipment for connection to </w:t>
            </w:r>
            <w:r w:rsidRPr="00FA6B1B">
              <w:t xml:space="preserve">a single phase 230 Volt supply </w:t>
            </w:r>
          </w:p>
          <w:p w:rsidR="00000000" w:rsidRPr="00FA6B1B" w:rsidP="00FA6B1B">
            <w:pPr>
              <w:pStyle w:val="BodyText"/>
            </w:pPr>
            <w:r w:rsidRPr="00FA6B1B">
              <w:t>UEERL0002 Attach cords, cables and plugs to electrical equipment for connection to 1000 V a.c. or 1500 V d.c.</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4" w:name="O_1082367"/>
      <w:bookmarkEnd w:id="4"/>
      <w:r w:rsidRPr="00FA6B1B">
        <w:t>Competency Field</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Refrigeration and air-conditioning</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5" w:name="O_1082368"/>
      <w:bookmarkEnd w:id="5"/>
      <w:r w:rsidRPr="00FA6B1B">
        <w:t>Unit Sector</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Electrotechnology</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6" w:name="O_1082369"/>
      <w:bookmarkEnd w:id="6"/>
      <w:r w:rsidRPr="00FA6B1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A6B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PERFORMANCE CRITERIA</w:t>
            </w:r>
          </w:p>
        </w:tc>
      </w:tr>
      <w:tr w:rsidTr="00FA6B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Performance criteria describe the performance needed to demonstrate achievement of the element.</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rPr>
                <w:rStyle w:val="SpecialBold"/>
              </w:rPr>
              <w:t>Prepare to design hydrocarbon refrigeration systems</w:t>
            </w: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WHS/OHS requirements and workplace procedures for a given work area are identified, obtained and applied</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Scope of the refrigeration system is determined from design specifications and/or in con</w:t>
            </w:r>
            <w:r w:rsidRPr="00FA6B1B">
              <w:t>sultation with relevant person/s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Safety and systems are identified, obtained and applied in accordance with relevant industry standards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Work supervisor and/or customer/s are consulted to determine functions and parameters of the system required in accordance with design specifications and workplace documentation</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Design development work is planned in accordance with workplace procedu</w:t>
            </w:r>
            <w:r w:rsidRPr="00FA6B1B">
              <w:t>res for timelines in consultation with others involved</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rPr>
                <w:rStyle w:val="SpecialBold"/>
              </w:rPr>
              <w:t>Design hydrocarbon refrigeration systems</w:t>
            </w: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WHS/OHS risk control measures and workplace procedures for carrying out the work are followed</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Relevant hydrocarbon refrigeration system analysis, hydrocarbon refrigeration system components and piping are applied to developing the system design in accordance with workplace procedures and relevant industry standards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 xml:space="preserve">Safety, functionality and </w:t>
            </w:r>
            <w:r w:rsidRPr="00FA6B1B">
              <w:t>budgetary considerations are incorporated in the installation design</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Equipment is selected in accordance with the design specifications and workplace procedures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Location of components is documented in accordance workplace procedures and opera</w:t>
            </w:r>
            <w:r w:rsidRPr="00FA6B1B">
              <w:t>tion of system functions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System design draft is checked for compliance in accordance with the design brief and relevant industry standards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System design is documented for submission to relevant person/s for approval</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Unplanned events are dealt with in accordance with problem-solving techniques and workplace procedures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rPr>
                <w:rStyle w:val="SpecialBold"/>
              </w:rPr>
              <w:t>Obtain approval for hydrocarbon refrigeration systems design</w:t>
            </w: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System design is presented to customer and/or relevant person/s in accordance with wo</w:t>
            </w:r>
            <w:r w:rsidRPr="00FA6B1B">
              <w:t>rkplace procedures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Requests for alterations to the design are negotiated with relevant person/s in accordance with workplace procedures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Final design is documented and approval obtained from relevant person/s</w:t>
            </w:r>
          </w:p>
        </w:tc>
      </w:tr>
      <w:tr w:rsidTr="00FA6B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B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Quality of work is monitored in accordance with workplace procedures and relevant industry standards</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7" w:name="O_1082370"/>
      <w:bookmarkEnd w:id="7"/>
      <w:r w:rsidRPr="00FA6B1B">
        <w:t>Foundation Skills</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Foundation skills essential to performance are explicit in the performance criteria of this unit of competency.</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8" w:name="O_1082371"/>
      <w:bookmarkEnd w:id="8"/>
      <w:r w:rsidRPr="00FA6B1B">
        <w:t>Range of Conditions</w:t>
      </w:r>
    </w:p>
    <w:tbl>
      <w:tblPr>
        <w:tblW w:w="9497" w:type="dxa"/>
        <w:tblLayout w:type="fixed"/>
        <w:tblCellMar>
          <w:left w:w="62" w:type="dxa"/>
          <w:right w:w="62" w:type="dxa"/>
        </w:tblCellMar>
        <w:tblLook w:val="0000"/>
      </w:tblPr>
      <w:tblGrid>
        <w:gridCol w:w="4623"/>
        <w:gridCol w:w="4874"/>
      </w:tblGrid>
      <w:tr w:rsidTr="00FA6B1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Range is restricted to essential operating conditions and any other variables essential to the work environment.</w:t>
            </w:r>
          </w:p>
          <w:p w:rsidR="00000000" w:rsidP="00FA6B1B">
            <w:pPr>
              <w:pStyle w:val="BodyText"/>
              <w:rPr>
                <w:lang w:val="en-NZ"/>
              </w:rPr>
            </w:pPr>
            <w:r w:rsidRPr="00FA6B1B">
              <w:t>Non-essential conditions may be found in the UEE Electrotechnology Training Package Companion Volume Impl</w:t>
            </w:r>
            <w:r w:rsidRPr="00FA6B1B">
              <w:t>ementation Guide.</w:t>
            </w:r>
          </w:p>
        </w:tc>
      </w:tr>
      <w:tr w:rsidTr="00FA6B1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Designing hydrocarbon refrigeration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P="00FA6B1B">
            <w:pPr>
              <w:pStyle w:val="ListBullet"/>
              <w:rPr>
                <w:lang w:val="en-NZ"/>
              </w:rPr>
            </w:pPr>
            <w:r w:rsidRPr="00FA6B1B">
              <w:t>two different hydrocarbon refrigerated systems</w:t>
            </w:r>
          </w:p>
        </w:tc>
      </w:tr>
      <w:tr w:rsidTr="00FA6B1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Each hydrocarbon refrigerated system design must include at least one of the following:</w:t>
            </w:r>
          </w:p>
        </w:tc>
        <w:tc>
          <w:tcPr>
            <w:tcW w:w="4874" w:type="dxa"/>
            <w:tcBorders>
              <w:top w:val="nil"/>
              <w:left w:val="nil"/>
              <w:bottom w:val="nil"/>
              <w:right w:val="nil"/>
            </w:tcBorders>
            <w:tcMar>
              <w:top w:w="0" w:type="dxa"/>
              <w:left w:w="62" w:type="dxa"/>
              <w:bottom w:w="0" w:type="dxa"/>
              <w:right w:w="62" w:type="dxa"/>
            </w:tcMar>
          </w:tcPr>
          <w:p w:rsidR="00000000" w:rsidRPr="00FA6B1B" w:rsidP="00FA6B1B">
            <w:pPr>
              <w:pStyle w:val="ListBullet"/>
            </w:pPr>
            <w:r w:rsidRPr="00FA6B1B">
              <w:t>major component, including:</w:t>
            </w:r>
          </w:p>
          <w:p w:rsidR="00000000" w:rsidRPr="00FA6B1B" w:rsidP="00FA6B1B">
            <w:pPr>
              <w:pStyle w:val="ListBullet2"/>
            </w:pPr>
            <w:r w:rsidRPr="00FA6B1B">
              <w:t>condenser</w:t>
            </w:r>
          </w:p>
          <w:p w:rsidR="00000000" w:rsidRPr="00FA6B1B" w:rsidP="00FA6B1B">
            <w:pPr>
              <w:pStyle w:val="ListBullet2"/>
            </w:pPr>
            <w:r w:rsidRPr="00FA6B1B">
              <w:t>compressor</w:t>
            </w:r>
          </w:p>
          <w:p w:rsidR="00000000" w:rsidRPr="00FA6B1B" w:rsidP="00FA6B1B">
            <w:pPr>
              <w:pStyle w:val="ListBullet2"/>
            </w:pPr>
            <w:r w:rsidRPr="00FA6B1B">
              <w:t>evaporator</w:t>
            </w:r>
          </w:p>
          <w:p w:rsidR="00000000" w:rsidRPr="00FA6B1B" w:rsidP="00FA6B1B">
            <w:pPr>
              <w:pStyle w:val="ListBullet"/>
            </w:pPr>
            <w:r w:rsidRPr="00FA6B1B">
              <w:t>associated components and controls</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9" w:name="O_1082372"/>
      <w:bookmarkEnd w:id="9"/>
      <w:r w:rsidRPr="00FA6B1B">
        <w:t>Unit Mapping Information</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This unit replaces and is equivalent to UEENEEJ177A Design hydrocarbon refrigerated systems.</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10" w:name="O_1082379"/>
      <w:bookmarkEnd w:id="10"/>
      <w:r w:rsidRPr="00FA6B1B">
        <w:t>Links</w:t>
      </w:r>
    </w:p>
    <w:p w:rsidR="00000000" w:rsidRPr="00FA6B1B" w:rsidP="005252BE">
      <w:pPr>
        <w:pStyle w:val="BodyText"/>
      </w:pPr>
      <w:r w:rsidRPr="00FA6B1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372D4">
        <w:rPr>
          <w:rStyle w:val="Hyperlink"/>
        </w:rPr>
        <w:t>https://vetnet.gov.au/Pages/TrainingDocs.aspx?q=b8a8f136-5421-4ce1-92e0-2b50341431b6</w:t>
      </w:r>
      <w:r>
        <w:fldChar w:fldCharType="end"/>
      </w:r>
    </w:p>
    <w:p w:rsidR="00000000" w:rsidRPr="00FA6B1B" w:rsidP="005252BE">
      <w:pPr>
        <w:pStyle w:val="BodyText"/>
        <w:sectPr w:rsidSect="00FA6B1B">
          <w:headerReference w:type="default" r:id="rId10"/>
          <w:footerReference w:type="default" r:id="rId11"/>
          <w:pgSz w:w="11908" w:h="16833"/>
          <w:pgMar w:top="1702" w:right="1418" w:bottom="1702" w:left="1418" w:header="992" w:footer="992" w:gutter="0"/>
          <w:cols w:space="720"/>
          <w:noEndnote/>
          <w:docGrid w:linePitch="299"/>
        </w:sectPr>
      </w:pPr>
    </w:p>
    <w:p w:rsidR="00000000" w:rsidRPr="00FA6B1B" w:rsidP="00FA6B1B">
      <w:pPr>
        <w:pStyle w:val="SuperHeading"/>
      </w:pPr>
      <w:r w:rsidRPr="00FA6B1B">
        <w:t>Assessment Requirements for UEERA0023 Design h</w:t>
      </w:r>
      <w:r w:rsidRPr="00FA6B1B">
        <w:t>ydrocarbon refrigerated systems</w:t>
      </w:r>
    </w:p>
    <w:p w:rsidR="00000000" w:rsidRPr="00FA6B1B" w:rsidP="00FA6B1B">
      <w:pPr>
        <w:pStyle w:val="Heading1"/>
      </w:pPr>
      <w:bookmarkStart w:id="11" w:name="O_1082374"/>
      <w:bookmarkEnd w:id="11"/>
      <w:r w:rsidRPr="00FA6B1B">
        <w:t>Modification History</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Release 1. This is the first release of this unit of competency in the UEE Electrotechnology Training Package.</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12" w:name="O_1082375"/>
      <w:bookmarkEnd w:id="12"/>
      <w:r w:rsidRPr="00FA6B1B">
        <w:t>Performance Evidence</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Evidence required to demonstrate</w:t>
            </w:r>
            <w:r w:rsidRPr="00FA6B1B">
              <w:t xml:space="preserve"> competence in this unit must be relevant to and satisfy all of the requirements of the elements, performance criteria and range of conditions on at least one occasion and include:</w:t>
            </w:r>
          </w:p>
        </w:tc>
      </w:tr>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ListBullet"/>
            </w:pPr>
            <w:r w:rsidRPr="00FA6B1B">
              <w:t>understanding required operating functions and parameters from the design</w:t>
            </w:r>
            <w:r w:rsidRPr="00FA6B1B">
              <w:t xml:space="preserve"> specification</w:t>
            </w:r>
          </w:p>
          <w:p w:rsidR="00000000" w:rsidRPr="00FA6B1B" w:rsidP="00FA6B1B">
            <w:pPr>
              <w:pStyle w:val="ListBullet"/>
            </w:pPr>
            <w:r w:rsidRPr="00FA6B1B">
              <w:t>developing the design within the safety, regulatory and functional requirements and budget limitations</w:t>
            </w:r>
          </w:p>
          <w:p w:rsidR="00000000" w:rsidRPr="00FA6B1B" w:rsidP="00FA6B1B">
            <w:pPr>
              <w:pStyle w:val="ListBullet"/>
            </w:pPr>
            <w:r w:rsidRPr="00FA6B1B">
              <w:t>documenting and presenting design effectively</w:t>
            </w:r>
          </w:p>
          <w:p w:rsidR="00000000" w:rsidRPr="00FA6B1B" w:rsidP="00FA6B1B">
            <w:pPr>
              <w:pStyle w:val="ListBullet"/>
            </w:pPr>
            <w:r w:rsidRPr="00FA6B1B">
              <w:t>successfully negotiating design alteration requests</w:t>
            </w:r>
          </w:p>
          <w:p w:rsidR="00000000" w:rsidRPr="00FA6B1B" w:rsidP="00FA6B1B">
            <w:pPr>
              <w:pStyle w:val="ListBullet"/>
            </w:pPr>
            <w:r w:rsidRPr="00FA6B1B">
              <w:t>obtaining approval for final design</w:t>
            </w:r>
          </w:p>
          <w:p w:rsidR="00000000" w:rsidRPr="00FA6B1B" w:rsidP="00FA6B1B">
            <w:pPr>
              <w:pStyle w:val="ListBullet"/>
            </w:pPr>
            <w:r w:rsidRPr="00FA6B1B">
              <w:t>dealing with unplanned events</w:t>
            </w:r>
          </w:p>
          <w:p w:rsidR="00000000" w:rsidRPr="00FA6B1B" w:rsidP="00FA6B1B">
            <w:pPr>
              <w:pStyle w:val="ListBullet"/>
            </w:pPr>
            <w:r w:rsidRPr="00FA6B1B">
              <w:t>applying relevant work health and safety (WHS)/occupational health and safety (OHS) requirements, including using risk control measures</w:t>
            </w:r>
          </w:p>
          <w:p w:rsidR="00000000" w:rsidRPr="00FA6B1B" w:rsidP="00FA6B1B">
            <w:pPr>
              <w:pStyle w:val="ListBullet"/>
            </w:pPr>
            <w:r w:rsidRPr="00FA6B1B">
              <w:t>designing hydrocarbon refrigeration systems</w:t>
            </w:r>
          </w:p>
          <w:p w:rsidR="00000000" w:rsidRPr="00FA6B1B" w:rsidP="00FA6B1B">
            <w:pPr>
              <w:pStyle w:val="ListBullet"/>
            </w:pPr>
            <w:r w:rsidRPr="00FA6B1B">
              <w:t xml:space="preserve">preparing to design hydrocarbon refrigeration </w:t>
            </w:r>
            <w:r w:rsidRPr="00FA6B1B">
              <w:t>systems.</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13" w:name="O_1082376"/>
      <w:bookmarkEnd w:id="13"/>
      <w:r w:rsidRPr="00FA6B1B">
        <w:t>Knowledge Evidence</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6B1B">
            <w:pPr>
              <w:pStyle w:val="BodyText"/>
              <w:rPr>
                <w:lang w:val="en-NZ"/>
              </w:rPr>
            </w:pPr>
            <w:r w:rsidRPr="00FA6B1B">
              <w:t>Evidence required to demonstrate competence in this unit must be relevant to and satisfy all of the requirements of the elements, performance criteria and range of conditions and include knowledge of:</w:t>
            </w:r>
          </w:p>
        </w:tc>
      </w:tr>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ListBullet"/>
            </w:pPr>
            <w:r w:rsidRPr="00FA6B1B">
              <w:t>hydrocarbon refrigeration systems design, components and piping design requirements, safe working practices and relevant standards, codes and regulations, including:</w:t>
            </w:r>
          </w:p>
          <w:p w:rsidR="00000000" w:rsidRPr="00FA6B1B" w:rsidP="00FA6B1B">
            <w:pPr>
              <w:pStyle w:val="ListBullet2"/>
            </w:pPr>
            <w:r w:rsidRPr="00FA6B1B">
              <w:t>technical standards, regulations and codes for hydrocarbon refrigeration systems:</w:t>
            </w:r>
          </w:p>
          <w:p w:rsidR="00000000" w:rsidRPr="00FA6B1B" w:rsidP="00FA6B1B">
            <w:pPr>
              <w:pStyle w:val="ListBullet3"/>
            </w:pPr>
            <w:r w:rsidRPr="00FA6B1B">
              <w:t>standa</w:t>
            </w:r>
            <w:r w:rsidRPr="00FA6B1B">
              <w:t>rd philosophy and format</w:t>
            </w:r>
          </w:p>
          <w:p w:rsidR="00000000" w:rsidRPr="00FA6B1B" w:rsidP="00FA6B1B">
            <w:pPr>
              <w:pStyle w:val="ListBullet3"/>
            </w:pPr>
            <w:r w:rsidRPr="00FA6B1B">
              <w:t>standards, regulations and codes that apply to hydrocarbon refrigeration systems</w:t>
            </w:r>
          </w:p>
          <w:p w:rsidR="00000000" w:rsidRPr="00FA6B1B" w:rsidP="00FA6B1B">
            <w:pPr>
              <w:pStyle w:val="ListBullet3"/>
            </w:pPr>
            <w:r w:rsidRPr="00FA6B1B">
              <w:t>equipment manufactures specifications</w:t>
            </w:r>
          </w:p>
          <w:p w:rsidR="00000000" w:rsidRPr="00FA6B1B" w:rsidP="00FA6B1B">
            <w:pPr>
              <w:pStyle w:val="ListBullet2"/>
            </w:pPr>
            <w:r w:rsidRPr="00FA6B1B">
              <w:t>hydrocarbon refrigeration system design requirements:</w:t>
            </w:r>
          </w:p>
          <w:p w:rsidR="00000000" w:rsidRPr="00FA6B1B" w:rsidP="00FA6B1B">
            <w:pPr>
              <w:pStyle w:val="ListBullet3"/>
            </w:pPr>
            <w:r w:rsidRPr="00FA6B1B">
              <w:t>applications of hydrocarbon refrigeration systems:</w:t>
            </w:r>
          </w:p>
          <w:p w:rsidR="00000000" w:rsidRPr="00FA6B1B" w:rsidP="00FA6B1B">
            <w:pPr>
              <w:pStyle w:val="ListBullet4"/>
            </w:pPr>
            <w:r w:rsidRPr="00FA6B1B">
              <w:t>domestic refrigerators</w:t>
            </w:r>
          </w:p>
          <w:p w:rsidR="00000000" w:rsidRPr="00FA6B1B" w:rsidP="00FA6B1B">
            <w:pPr>
              <w:pStyle w:val="ListBullet4"/>
            </w:pPr>
            <w:r w:rsidRPr="00FA6B1B">
              <w:t>commercial refrigeration</w:t>
            </w:r>
          </w:p>
          <w:p w:rsidR="00000000" w:rsidRPr="00FA6B1B" w:rsidP="00FA6B1B">
            <w:pPr>
              <w:pStyle w:val="ListBullet3"/>
            </w:pPr>
            <w:r w:rsidRPr="00FA6B1B">
              <w:t>thermodynamic properties of hydrocarbon</w:t>
            </w:r>
          </w:p>
          <w:p w:rsidR="00000000" w:rsidRPr="00FA6B1B" w:rsidP="00FA6B1B">
            <w:pPr>
              <w:pStyle w:val="ListBullet4"/>
            </w:pPr>
            <w:r w:rsidRPr="00FA6B1B">
              <w:t>hydrocarbon phase diagram</w:t>
            </w:r>
          </w:p>
          <w:p w:rsidR="00000000" w:rsidRPr="00FA6B1B" w:rsidP="00FA6B1B">
            <w:pPr>
              <w:pStyle w:val="ListBullet4"/>
            </w:pPr>
            <w:r w:rsidRPr="00FA6B1B">
              <w:t>hydrocarbon properties tables and chart</w:t>
            </w:r>
          </w:p>
          <w:p w:rsidR="00000000" w:rsidRPr="00FA6B1B" w:rsidP="00FA6B1B">
            <w:pPr>
              <w:pStyle w:val="ListBullet3"/>
            </w:pPr>
            <w:r w:rsidRPr="00FA6B1B">
              <w:t>hydrocarbon refrigeration cycle:</w:t>
            </w:r>
          </w:p>
          <w:p w:rsidR="00000000" w:rsidRPr="00FA6B1B" w:rsidP="00FA6B1B">
            <w:pPr>
              <w:pStyle w:val="ListBullet4"/>
            </w:pPr>
            <w:r w:rsidRPr="00FA6B1B">
              <w:t>Ph diagram representation</w:t>
            </w:r>
          </w:p>
          <w:p w:rsidR="00000000" w:rsidRPr="00FA6B1B" w:rsidP="00FA6B1B">
            <w:pPr>
              <w:pStyle w:val="ListBullet4"/>
            </w:pPr>
            <w:r w:rsidRPr="00FA6B1B">
              <w:t>expansion, evaporation, c</w:t>
            </w:r>
            <w:r w:rsidRPr="00FA6B1B">
              <w:t>ompression and condensation processes</w:t>
            </w:r>
          </w:p>
          <w:p w:rsidR="00000000" w:rsidRPr="00FA6B1B" w:rsidP="00FA6B1B">
            <w:pPr>
              <w:pStyle w:val="ListBullet3"/>
            </w:pPr>
            <w:r w:rsidRPr="00FA6B1B">
              <w:t>performance analysis of hydrocarbon refrigeration systems:</w:t>
            </w:r>
          </w:p>
          <w:p w:rsidR="00000000" w:rsidRPr="00FA6B1B" w:rsidP="00FA6B1B">
            <w:pPr>
              <w:pStyle w:val="ListBullet4"/>
            </w:pPr>
            <w:r w:rsidRPr="00FA6B1B">
              <w:t>refrigerating effect</w:t>
            </w:r>
          </w:p>
          <w:p w:rsidR="00000000" w:rsidRPr="00FA6B1B" w:rsidP="00FA6B1B">
            <w:pPr>
              <w:pStyle w:val="ListBullet4"/>
            </w:pPr>
            <w:r w:rsidRPr="00FA6B1B">
              <w:t>heat of rejection</w:t>
            </w:r>
          </w:p>
          <w:p w:rsidR="00000000" w:rsidRPr="00FA6B1B" w:rsidP="00FA6B1B">
            <w:pPr>
              <w:pStyle w:val="ListBullet4"/>
            </w:pPr>
            <w:r w:rsidRPr="00FA6B1B">
              <w:t>heat of compression</w:t>
            </w:r>
          </w:p>
          <w:p w:rsidR="00000000" w:rsidRPr="00FA6B1B" w:rsidP="00FA6B1B">
            <w:pPr>
              <w:pStyle w:val="ListBullet4"/>
            </w:pPr>
            <w:r w:rsidRPr="00FA6B1B">
              <w:t>coefficient of performance</w:t>
            </w:r>
          </w:p>
          <w:p w:rsidR="00000000" w:rsidRPr="00FA6B1B" w:rsidP="00FA6B1B">
            <w:pPr>
              <w:pStyle w:val="ListBullet4"/>
            </w:pPr>
            <w:r w:rsidRPr="00FA6B1B">
              <w:t>effects of suction superheating on cycle efficiency</w:t>
            </w:r>
          </w:p>
          <w:p w:rsidR="00000000" w:rsidRPr="00FA6B1B" w:rsidP="00FA6B1B">
            <w:pPr>
              <w:pStyle w:val="ListBullet4"/>
            </w:pPr>
            <w:r w:rsidRPr="00FA6B1B">
              <w:t>effects of liquid sub-cooling on cycle efficiency</w:t>
            </w:r>
          </w:p>
          <w:p w:rsidR="00000000" w:rsidRPr="00FA6B1B" w:rsidP="00FA6B1B">
            <w:pPr>
              <w:pStyle w:val="ListBullet3"/>
            </w:pPr>
            <w:r w:rsidRPr="00FA6B1B">
              <w:t>actual hydrocarbon refrigeration cycles:</w:t>
            </w:r>
          </w:p>
          <w:p w:rsidR="00000000" w:rsidRPr="00FA6B1B" w:rsidP="00FA6B1B">
            <w:pPr>
              <w:pStyle w:val="ListBullet4"/>
            </w:pPr>
            <w:r w:rsidRPr="00FA6B1B">
              <w:t>superheating inside and outside the refrigerated space</w:t>
            </w:r>
          </w:p>
          <w:p w:rsidR="00000000" w:rsidRPr="00FA6B1B" w:rsidP="00FA6B1B">
            <w:pPr>
              <w:pStyle w:val="ListBullet4"/>
            </w:pPr>
            <w:r w:rsidRPr="00FA6B1B">
              <w:t>liquid-suction heat exchangers</w:t>
            </w:r>
          </w:p>
          <w:p w:rsidR="00000000" w:rsidRPr="00FA6B1B" w:rsidP="00FA6B1B">
            <w:pPr>
              <w:pStyle w:val="ListBullet4"/>
            </w:pPr>
            <w:r w:rsidRPr="00FA6B1B">
              <w:t>pressure drop in piping due to friction and dynamic losses</w:t>
            </w:r>
          </w:p>
          <w:p w:rsidR="00000000" w:rsidRPr="00FA6B1B" w:rsidP="00FA6B1B">
            <w:pPr>
              <w:pStyle w:val="ListBullet2"/>
            </w:pPr>
            <w:r w:rsidRPr="00FA6B1B">
              <w:t>hydrocarbon refri</w:t>
            </w:r>
            <w:r w:rsidRPr="00FA6B1B">
              <w:t>geration system components and piping:</w:t>
            </w:r>
          </w:p>
          <w:p w:rsidR="00000000" w:rsidRPr="00FA6B1B" w:rsidP="00FA6B1B">
            <w:pPr>
              <w:pStyle w:val="ListBullet3"/>
            </w:pPr>
            <w:r w:rsidRPr="00FA6B1B">
              <w:t>design preliminaries:</w:t>
            </w:r>
          </w:p>
          <w:p w:rsidR="00000000" w:rsidRPr="00FA6B1B" w:rsidP="00FA6B1B">
            <w:pPr>
              <w:pStyle w:val="ListBullet4"/>
            </w:pPr>
            <w:r w:rsidRPr="00FA6B1B">
              <w:t>system operating parameters</w:t>
            </w:r>
          </w:p>
          <w:p w:rsidR="00000000" w:rsidRPr="00FA6B1B" w:rsidP="00FA6B1B">
            <w:pPr>
              <w:pStyle w:val="ListBullet4"/>
            </w:pPr>
            <w:r w:rsidRPr="00FA6B1B">
              <w:t>project specifications</w:t>
            </w:r>
          </w:p>
          <w:p w:rsidR="00000000" w:rsidRPr="00FA6B1B" w:rsidP="00FA6B1B">
            <w:pPr>
              <w:pStyle w:val="ListBullet4"/>
            </w:pPr>
            <w:r w:rsidRPr="00FA6B1B">
              <w:t>equipment selection criteria</w:t>
            </w:r>
          </w:p>
          <w:p w:rsidR="00000000" w:rsidRPr="00FA6B1B" w:rsidP="00FA6B1B">
            <w:pPr>
              <w:pStyle w:val="ListBullet4"/>
            </w:pPr>
            <w:r w:rsidRPr="00FA6B1B">
              <w:t>selection tables, charts and catalogues</w:t>
            </w:r>
          </w:p>
          <w:p w:rsidR="00000000" w:rsidRPr="00FA6B1B" w:rsidP="00FA6B1B">
            <w:pPr>
              <w:pStyle w:val="ListBullet3"/>
            </w:pPr>
            <w:r w:rsidRPr="00FA6B1B">
              <w:t>materials used with hydrocarbon refrigerants</w:t>
            </w:r>
          </w:p>
          <w:p w:rsidR="00000000" w:rsidRPr="00FA6B1B" w:rsidP="00FA6B1B">
            <w:pPr>
              <w:pStyle w:val="ListBullet3"/>
            </w:pPr>
            <w:r w:rsidRPr="00FA6B1B">
              <w:t>heat exchanger selection:</w:t>
            </w:r>
          </w:p>
          <w:p w:rsidR="00000000" w:rsidRPr="00FA6B1B" w:rsidP="00FA6B1B">
            <w:pPr>
              <w:pStyle w:val="ListBullet4"/>
            </w:pPr>
            <w:r w:rsidRPr="00FA6B1B">
              <w:t>selection of evaporators</w:t>
            </w:r>
          </w:p>
          <w:p w:rsidR="00000000" w:rsidRPr="00FA6B1B" w:rsidP="00FA6B1B">
            <w:pPr>
              <w:pStyle w:val="ListBullet4"/>
            </w:pPr>
            <w:r w:rsidRPr="00FA6B1B">
              <w:t>selection of condensers</w:t>
            </w:r>
          </w:p>
          <w:p w:rsidR="00000000" w:rsidRPr="00FA6B1B" w:rsidP="00FA6B1B">
            <w:pPr>
              <w:pStyle w:val="ListBullet3"/>
            </w:pPr>
            <w:r w:rsidRPr="00FA6B1B">
              <w:t>compressor selection</w:t>
            </w:r>
          </w:p>
          <w:p w:rsidR="00000000" w:rsidRPr="00FA6B1B" w:rsidP="00FA6B1B">
            <w:pPr>
              <w:pStyle w:val="ListBullet3"/>
            </w:pPr>
            <w:r w:rsidRPr="00FA6B1B">
              <w:t>liquid expansion devices selection</w:t>
            </w:r>
          </w:p>
          <w:p w:rsidR="00000000" w:rsidRPr="00FA6B1B" w:rsidP="00FA6B1B">
            <w:pPr>
              <w:pStyle w:val="ListBullet3"/>
            </w:pPr>
            <w:r w:rsidRPr="00FA6B1B">
              <w:t>system load balance point</w:t>
            </w:r>
          </w:p>
          <w:p w:rsidR="00000000" w:rsidRPr="00FA6B1B" w:rsidP="00FA6B1B">
            <w:pPr>
              <w:pStyle w:val="ListBullet3"/>
            </w:pPr>
            <w:r w:rsidRPr="00FA6B1B">
              <w:t>refrigeration line design and sizing</w:t>
            </w:r>
          </w:p>
          <w:p w:rsidR="00000000" w:rsidRPr="00FA6B1B" w:rsidP="00FA6B1B">
            <w:pPr>
              <w:pStyle w:val="ListBullet3"/>
            </w:pPr>
            <w:r w:rsidRPr="00FA6B1B">
              <w:t>automatic controls</w:t>
            </w:r>
          </w:p>
          <w:p w:rsidR="00000000" w:rsidRPr="00FA6B1B" w:rsidP="00FA6B1B">
            <w:pPr>
              <w:pStyle w:val="ListBullet3"/>
            </w:pPr>
            <w:r w:rsidRPr="00FA6B1B">
              <w:t>safety:</w:t>
            </w:r>
          </w:p>
          <w:p w:rsidR="00000000" w:rsidRPr="00FA6B1B" w:rsidP="00FA6B1B">
            <w:pPr>
              <w:pStyle w:val="ListBullet4"/>
            </w:pPr>
            <w:r w:rsidRPr="00FA6B1B">
              <w:t>safety data sheets (SDS)/material safety data sheets (MSDS)</w:t>
            </w:r>
            <w:r w:rsidRPr="00FA6B1B">
              <w:t xml:space="preserve"> for hydrocarbon refrigerants</w:t>
            </w:r>
          </w:p>
          <w:p w:rsidR="00000000" w:rsidRPr="00FA6B1B" w:rsidP="00FA6B1B">
            <w:pPr>
              <w:pStyle w:val="ListBullet2"/>
            </w:pPr>
            <w:r w:rsidRPr="00FA6B1B">
              <w:t>problem-solving techniques</w:t>
            </w:r>
          </w:p>
          <w:p w:rsidR="00000000" w:rsidRPr="00FA6B1B" w:rsidP="00FA6B1B">
            <w:pPr>
              <w:pStyle w:val="ListBullet2"/>
            </w:pPr>
            <w:r w:rsidRPr="00FA6B1B">
              <w:t>relevant WHS/OHS legislated requirements</w:t>
            </w:r>
          </w:p>
          <w:p w:rsidR="00000000" w:rsidRPr="00FA6B1B" w:rsidP="00FA6B1B">
            <w:pPr>
              <w:pStyle w:val="ListBullet2"/>
            </w:pPr>
            <w:r w:rsidRPr="00FA6B1B">
              <w:t>relevant workplace budget, quality, policies and procedures</w:t>
            </w:r>
          </w:p>
          <w:p w:rsidR="00000000" w:rsidRPr="00FA6B1B" w:rsidP="00FA6B1B">
            <w:pPr>
              <w:pStyle w:val="ListBullet2"/>
            </w:pPr>
            <w:r w:rsidRPr="00FA6B1B">
              <w:t>relevant workplace documentation.</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14" w:name="O_1082377"/>
      <w:bookmarkEnd w:id="14"/>
      <w:r w:rsidRPr="00FA6B1B">
        <w:t>Assessment Conditions</w:t>
      </w:r>
    </w:p>
    <w:tbl>
      <w:tblPr>
        <w:tblW w:w="9497" w:type="dxa"/>
        <w:tblLayout w:type="fixed"/>
        <w:tblCellMar>
          <w:left w:w="62" w:type="dxa"/>
          <w:right w:w="62" w:type="dxa"/>
        </w:tblCellMar>
        <w:tblLook w:val="0000"/>
      </w:tblPr>
      <w:tblGrid>
        <w:gridCol w:w="9497"/>
      </w:tblGrid>
      <w:tr w:rsidTr="00FA6B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B1B" w:rsidP="00FA6B1B">
            <w:pPr>
              <w:pStyle w:val="BodyText"/>
            </w:pPr>
            <w:r w:rsidRPr="00FA6B1B">
              <w:t>Assessors must hold credentials specified within the Standards for Registered Training Organisations current at the time of assessment.</w:t>
            </w:r>
          </w:p>
          <w:p w:rsidR="00000000" w:rsidRPr="00FA6B1B" w:rsidP="00FA6B1B">
            <w:pPr>
              <w:pStyle w:val="BodyText"/>
            </w:pPr>
            <w:r w:rsidRPr="00FA6B1B">
              <w:t>Assessment must satisfy the Principles of Assessment and Rules of Evidence and all regulatory requirements included with</w:t>
            </w:r>
            <w:r w:rsidRPr="00FA6B1B">
              <w:t>in the Standards for Registered Training Organisations current at the time of assessment.</w:t>
            </w:r>
          </w:p>
          <w:p w:rsidR="00000000" w:rsidRPr="00FA6B1B" w:rsidP="00FA6B1B">
            <w:pPr>
              <w:pStyle w:val="BodyText"/>
            </w:pPr>
            <w:r w:rsidRPr="00FA6B1B">
              <w:t>Assessment must occur in suitable workplace operational situations where it is appropriate to do so; where this is not appropriate, assessment must occur in simulated</w:t>
            </w:r>
            <w:r w:rsidRPr="00FA6B1B">
              <w:t xml:space="preserve"> suitable workplace operational situations that replicate workplace conditions.</w:t>
            </w:r>
          </w:p>
          <w:p w:rsidR="00000000" w:rsidRPr="00FA6B1B" w:rsidP="00FA6B1B">
            <w:pPr>
              <w:pStyle w:val="BodyText"/>
            </w:pPr>
            <w:r w:rsidRPr="00FA6B1B">
              <w:t>Assessment processes and techniques must be appropriate to the language, literacy and numeracy requirements of the work being performed and the needs of the candidate.</w:t>
            </w:r>
          </w:p>
          <w:p w:rsidR="00000000" w:rsidRPr="00FA6B1B" w:rsidP="00FA6B1B">
            <w:pPr>
              <w:pStyle w:val="BodyText"/>
            </w:pPr>
            <w:r w:rsidRPr="00FA6B1B">
              <w:t>Resource</w:t>
            </w:r>
            <w:r w:rsidRPr="00FA6B1B">
              <w:t>s for assessment must include access to:</w:t>
            </w:r>
          </w:p>
          <w:p w:rsidR="00000000" w:rsidRPr="00FA6B1B" w:rsidP="00FA6B1B">
            <w:pPr>
              <w:pStyle w:val="ListBullet"/>
            </w:pPr>
            <w:r w:rsidRPr="00FA6B1B">
              <w:t>a range of relevant exercises, case studies and/or simulations</w:t>
            </w:r>
          </w:p>
          <w:p w:rsidR="00000000" w:rsidRPr="00FA6B1B" w:rsidP="00FA6B1B">
            <w:pPr>
              <w:pStyle w:val="ListBullet"/>
            </w:pPr>
            <w:r w:rsidRPr="00FA6B1B">
              <w:t>relevant and appropriate materials, tools, facilities and equipment currently used in industry</w:t>
            </w:r>
          </w:p>
          <w:p w:rsidR="00000000" w:rsidRPr="00FA6B1B" w:rsidP="00FA6B1B">
            <w:pPr>
              <w:pStyle w:val="ListBullet"/>
            </w:pPr>
            <w:r w:rsidRPr="00FA6B1B">
              <w:t>applicable documentation, including workplace procedures, equipment specifications, regulations, codes of practice and operation manuals.</w:t>
            </w:r>
          </w:p>
        </w:tc>
      </w:tr>
    </w:tbl>
    <w:p w:rsidR="00000000" w:rsidRPr="00FA6B1B" w:rsidP="00FA6B1B">
      <w:pPr>
        <w:pStyle w:val="NoPaddingFontSize1"/>
      </w:pPr>
    </w:p>
    <w:p w:rsidR="00000000" w:rsidRPr="00FA6B1B" w:rsidP="00FA6B1B">
      <w:pPr>
        <w:pStyle w:val="AllowPageBreak"/>
      </w:pPr>
    </w:p>
    <w:p w:rsidR="00000000" w:rsidRPr="00FA6B1B" w:rsidP="00FA6B1B">
      <w:pPr>
        <w:pStyle w:val="Heading1"/>
      </w:pPr>
      <w:bookmarkStart w:id="15" w:name="O_1082380"/>
      <w:bookmarkEnd w:id="15"/>
      <w:r w:rsidRPr="00FA6B1B">
        <w:t>Links</w:t>
      </w:r>
    </w:p>
    <w:p w:rsidR="00000000" w:rsidRPr="00FA6B1B" w:rsidP="005252BE">
      <w:pPr>
        <w:pStyle w:val="BodyText"/>
      </w:pPr>
      <w:r w:rsidRPr="00FA6B1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372D4">
        <w:rPr>
          <w:rStyle w:val="Hyperlink"/>
        </w:rPr>
        <w:t>https://vetnet.gov.au/Pages/TrainingDocs.aspx?q=b8a8f136-5421-4ce1-92e0-2b50341431b6</w:t>
      </w:r>
      <w:r>
        <w:fldChar w:fldCharType="end"/>
      </w:r>
    </w:p>
    <w:p w:rsidR="00000000" w:rsidRPr="00FA6B1B" w:rsidP="00FA6B1B"/>
    <w:sectPr w:rsidSect="00FA6B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B" w:rsidRPr="005252BE" w:rsidP="00525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BE" w:rsidP="00FA6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52BE" w:rsidP="00FA6B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252BE" w:rsidP="00FA6B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B" w:rsidP="00FA6B1B">
    <w:pPr>
      <w:pStyle w:val="Footer"/>
      <w:framePr w:wrap="around"/>
    </w:pPr>
    <w:r>
      <w:fldChar w:fldCharType="begin"/>
    </w:r>
    <w:r>
      <w:instrText xml:space="preserve"> DOCPROPERTY  Subject  \* MERGEFORMAT </w:instrText>
    </w:r>
    <w:r>
      <w:fldChar w:fldCharType="separate"/>
    </w:r>
    <w:r w:rsidR="005252BE">
      <w:t>Approved</w:t>
    </w:r>
    <w:r w:rsidR="005252BE">
      <w:fldChar w:fldCharType="end"/>
    </w:r>
    <w:r>
      <w:tab/>
      <w:t xml:space="preserve">Page </w:t>
    </w:r>
    <w:r>
      <w:fldChar w:fldCharType="begin"/>
    </w:r>
    <w:r>
      <w:instrText xml:space="preserve"> PAGE  \* Arabic  \* MERGEFORMAT </w:instrText>
    </w:r>
    <w:r>
      <w:fldChar w:fldCharType="separate"/>
    </w:r>
    <w:r w:rsidR="005252B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52BE">
      <w:rPr>
        <w:noProof/>
      </w:rPr>
      <w:t>6</w:t>
    </w:r>
    <w:r>
      <w:rPr>
        <w:noProof/>
      </w:rPr>
      <w:fldChar w:fldCharType="end"/>
    </w:r>
  </w:p>
  <w:p w:rsidR="00FA6B1B" w:rsidP="00FA6B1B">
    <w:pPr>
      <w:pStyle w:val="Footer"/>
      <w:framePr w:wrap="around"/>
    </w:pPr>
    <w:r>
      <w:t xml:space="preserve">© Commonwealth of Australia, </w:t>
    </w:r>
    <w:r>
      <w:fldChar w:fldCharType="begin"/>
    </w:r>
    <w:r>
      <w:instrText xml:space="preserve"> DATE  \@ "yyyy"  \* MERGEFORMAT </w:instrText>
    </w:r>
    <w:r>
      <w:fldChar w:fldCharType="separate"/>
    </w:r>
    <w:r w:rsidR="005252BE">
      <w:rPr>
        <w:noProof/>
      </w:rPr>
      <w:t>2025</w:t>
    </w:r>
    <w:r>
      <w:fldChar w:fldCharType="end"/>
    </w:r>
    <w:r>
      <w:tab/>
    </w:r>
    <w:r>
      <w:fldChar w:fldCharType="begin"/>
    </w:r>
    <w:r>
      <w:instrText xml:space="preserve"> DOCPROPERTY  Author  \* MERGEFORMAT </w:instrText>
    </w:r>
    <w:r>
      <w:fldChar w:fldCharType="separate"/>
    </w:r>
    <w:r w:rsidR="005252BE">
      <w:t>Powering Skills Organisation</w:t>
    </w:r>
    <w:r w:rsidR="005252BE">
      <w:fldChar w:fldCharType="end"/>
    </w:r>
  </w:p>
  <w:p w:rsidR="00FA6B1B" w:rsidP="00FA6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B1B" w:rsidRPr="005252BE" w:rsidP="00525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BE" w:rsidRPr="002D2AF8" w:rsidP="00FA6B1B">
    <w:pPr>
      <w:pStyle w:val="Header"/>
      <w:framePr w:wrap="around"/>
    </w:pPr>
    <w:r>
      <w:fldChar w:fldCharType="begin"/>
    </w:r>
    <w:r>
      <w:instrText xml:space="preserve"> TITLE   \* MERGEFORMAT </w:instrText>
    </w:r>
    <w:r>
      <w:fldChar w:fldCharType="separate"/>
    </w:r>
    <w:r>
      <w:t>UEERA0023 Design hydrocarbon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52BE" w:rsidP="00FA6B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1B" w:rsidRPr="002D2AF8" w:rsidP="00FA6B1B">
    <w:pPr>
      <w:pStyle w:val="Header"/>
      <w:framePr w:wrap="around"/>
    </w:pPr>
    <w:r>
      <w:fldChar w:fldCharType="begin"/>
    </w:r>
    <w:r>
      <w:instrText xml:space="preserve"> TITLE   \* MERGEFORMAT </w:instrText>
    </w:r>
    <w:r>
      <w:fldChar w:fldCharType="separate"/>
    </w:r>
    <w:r w:rsidR="005252BE">
      <w:t>UEERA0023 Design hydrocarbon refrigerated systems</w:t>
    </w:r>
    <w:r w:rsidR="005252BE">
      <w:fldChar w:fldCharType="end"/>
    </w:r>
    <w:r>
      <w:tab/>
      <w:t xml:space="preserve">Date this document was generated: </w:t>
    </w:r>
    <w:r>
      <w:fldChar w:fldCharType="begin"/>
    </w:r>
    <w:r>
      <w:instrText xml:space="preserve"> CREATEDATE  \@ "d MMMM yyyy"  \* MERGEFORMAT </w:instrText>
    </w:r>
    <w:r>
      <w:fldChar w:fldCharType="separate"/>
    </w:r>
    <w:r w:rsidR="005252BE">
      <w:rPr>
        <w:noProof/>
      </w:rPr>
      <w:t>1 March 2025</w:t>
    </w:r>
    <w:r>
      <w:fldChar w:fldCharType="end"/>
    </w:r>
  </w:p>
  <w:p w:rsidR="00FA6B1B" w:rsidP="00FA6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AB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4E3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A4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B1B"/>
    <w:pPr>
      <w:spacing w:before="360" w:after="60"/>
      <w:outlineLvl w:val="0"/>
    </w:pPr>
    <w:rPr>
      <w:sz w:val="32"/>
    </w:rPr>
  </w:style>
  <w:style w:type="paragraph" w:styleId="Heading2">
    <w:name w:val="heading 2"/>
    <w:basedOn w:val="HeadingBase"/>
    <w:next w:val="BodyText"/>
    <w:link w:val="Heading2Char"/>
    <w:qFormat/>
    <w:rsid w:val="00FA6B1B"/>
    <w:pPr>
      <w:keepLines/>
      <w:spacing w:before="240" w:after="120"/>
      <w:outlineLvl w:val="1"/>
    </w:pPr>
    <w:rPr>
      <w:sz w:val="28"/>
      <w:szCs w:val="40"/>
    </w:rPr>
  </w:style>
  <w:style w:type="paragraph" w:styleId="Heading3">
    <w:name w:val="heading 3"/>
    <w:basedOn w:val="HeadingBase"/>
    <w:next w:val="BodyText"/>
    <w:link w:val="Heading3Char"/>
    <w:qFormat/>
    <w:rsid w:val="00FA6B1B"/>
    <w:pPr>
      <w:spacing w:before="180" w:after="120"/>
      <w:outlineLvl w:val="2"/>
    </w:pPr>
    <w:rPr>
      <w:spacing w:val="-10"/>
      <w:kern w:val="32"/>
    </w:rPr>
  </w:style>
  <w:style w:type="paragraph" w:styleId="Heading4">
    <w:name w:val="heading 4"/>
    <w:basedOn w:val="HeadingBase"/>
    <w:next w:val="BodyText"/>
    <w:link w:val="Heading4Char"/>
    <w:qFormat/>
    <w:rsid w:val="00FA6B1B"/>
    <w:pPr>
      <w:spacing w:before="160" w:after="120"/>
      <w:outlineLvl w:val="3"/>
    </w:pPr>
    <w:rPr>
      <w:sz w:val="22"/>
    </w:rPr>
  </w:style>
  <w:style w:type="paragraph" w:styleId="Heading5">
    <w:name w:val="heading 5"/>
    <w:basedOn w:val="HeadingBase"/>
    <w:next w:val="Normal"/>
    <w:link w:val="Heading5Char"/>
    <w:qFormat/>
    <w:rsid w:val="00FA6B1B"/>
    <w:pPr>
      <w:spacing w:before="80"/>
      <w:outlineLvl w:val="4"/>
    </w:pPr>
    <w:rPr>
      <w:color w:val="918585"/>
      <w:sz w:val="20"/>
    </w:rPr>
  </w:style>
  <w:style w:type="paragraph" w:styleId="Heading6">
    <w:name w:val="heading 6"/>
    <w:basedOn w:val="HeadingBase"/>
    <w:next w:val="Normal"/>
    <w:link w:val="Heading6Char"/>
    <w:qFormat/>
    <w:rsid w:val="00FA6B1B"/>
    <w:pPr>
      <w:spacing w:before="60"/>
      <w:outlineLvl w:val="5"/>
    </w:pPr>
    <w:rPr>
      <w:color w:val="918585"/>
      <w:sz w:val="20"/>
    </w:rPr>
  </w:style>
  <w:style w:type="paragraph" w:styleId="Heading7">
    <w:name w:val="heading 7"/>
    <w:basedOn w:val="Normal"/>
    <w:next w:val="Normal"/>
    <w:link w:val="Heading7Char"/>
    <w:qFormat/>
    <w:rsid w:val="00FA6B1B"/>
    <w:pPr>
      <w:ind w:left="720"/>
      <w:outlineLvl w:val="6"/>
    </w:pPr>
    <w:rPr>
      <w:i/>
    </w:rPr>
  </w:style>
  <w:style w:type="paragraph" w:styleId="Heading8">
    <w:name w:val="heading 8"/>
    <w:basedOn w:val="Normal"/>
    <w:next w:val="Normal"/>
    <w:link w:val="Heading8Char"/>
    <w:qFormat/>
    <w:rsid w:val="00FA6B1B"/>
    <w:pPr>
      <w:ind w:left="720"/>
      <w:outlineLvl w:val="7"/>
    </w:pPr>
    <w:rPr>
      <w:i/>
    </w:rPr>
  </w:style>
  <w:style w:type="paragraph" w:styleId="Heading9">
    <w:name w:val="heading 9"/>
    <w:basedOn w:val="Normal"/>
    <w:next w:val="Normal"/>
    <w:link w:val="Heading9Char"/>
    <w:qFormat/>
    <w:rsid w:val="00FA6B1B"/>
    <w:pPr>
      <w:ind w:left="720"/>
      <w:outlineLvl w:val="8"/>
    </w:pPr>
    <w:rPr>
      <w:i/>
    </w:rPr>
  </w:style>
  <w:style w:type="character" w:default="1" w:styleId="DefaultParagraphFont">
    <w:name w:val="Default Paragraph Font"/>
    <w:uiPriority w:val="1"/>
    <w:unhideWhenUsed/>
    <w:rsid w:val="00FA6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B1B"/>
  </w:style>
  <w:style w:type="character" w:customStyle="1" w:styleId="Heading1Char">
    <w:name w:val="Heading 1 Char"/>
    <w:basedOn w:val="DefaultParagraphFont"/>
    <w:link w:val="Heading1"/>
    <w:rsid w:val="00FA6B1B"/>
    <w:rPr>
      <w:rFonts w:ascii="Times New Roman" w:eastAsia="Times New Roman" w:hAnsi="Times New Roman" w:cs="Times New Roman"/>
      <w:b/>
      <w:sz w:val="32"/>
      <w:szCs w:val="20"/>
      <w:lang w:eastAsia="en-US"/>
    </w:rPr>
  </w:style>
  <w:style w:type="paragraph" w:styleId="BodyText">
    <w:name w:val="Body Text"/>
    <w:basedOn w:val="Normal"/>
    <w:link w:val="BodyTextChar"/>
    <w:rsid w:val="00FA6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B1B"/>
    <w:rPr>
      <w:rFonts w:ascii="Times New Roman" w:eastAsia="Times New Roman" w:hAnsi="Times New Roman" w:cs="Times New Roman"/>
      <w:sz w:val="24"/>
      <w:lang w:eastAsia="en-US"/>
    </w:rPr>
  </w:style>
  <w:style w:type="paragraph" w:styleId="ListBullet">
    <w:name w:val="List Bullet"/>
    <w:basedOn w:val="List"/>
    <w:rsid w:val="00FA6B1B"/>
    <w:pPr>
      <w:numPr>
        <w:numId w:val="14"/>
      </w:numPr>
      <w:tabs>
        <w:tab w:val="clear" w:pos="340"/>
      </w:tabs>
      <w:spacing w:before="40" w:after="40"/>
    </w:pPr>
  </w:style>
  <w:style w:type="character" w:customStyle="1" w:styleId="SpecialBold">
    <w:name w:val="Special Bold"/>
    <w:basedOn w:val="DefaultParagraphFont"/>
    <w:rsid w:val="00FA6B1B"/>
    <w:rPr>
      <w:b/>
      <w:spacing w:val="0"/>
    </w:rPr>
  </w:style>
  <w:style w:type="paragraph" w:styleId="ListBullet2">
    <w:name w:val="List Bullet 2"/>
    <w:basedOn w:val="List2"/>
    <w:rsid w:val="00FA6B1B"/>
    <w:pPr>
      <w:numPr>
        <w:numId w:val="15"/>
      </w:numPr>
      <w:tabs>
        <w:tab w:val="clear" w:pos="680"/>
      </w:tabs>
    </w:pPr>
  </w:style>
  <w:style w:type="paragraph" w:customStyle="1" w:styleId="SuperHeading">
    <w:name w:val="SuperHeading"/>
    <w:basedOn w:val="Normal"/>
    <w:rsid w:val="00FA6B1B"/>
    <w:pPr>
      <w:spacing w:before="240" w:after="120"/>
      <w:outlineLvl w:val="0"/>
    </w:pPr>
    <w:rPr>
      <w:rFonts w:ascii="Times New Roman" w:hAnsi="Times New Roman"/>
      <w:b/>
      <w:sz w:val="32"/>
    </w:rPr>
  </w:style>
  <w:style w:type="paragraph" w:customStyle="1" w:styleId="AllowPageBreak">
    <w:name w:val="AllowPageBreak"/>
    <w:rsid w:val="00FA6B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6B1B"/>
    <w:pPr>
      <w:numPr>
        <w:numId w:val="3"/>
      </w:numPr>
      <w:tabs>
        <w:tab w:val="clear" w:pos="1021"/>
      </w:tabs>
      <w:ind w:left="1037" w:hanging="357"/>
    </w:pPr>
  </w:style>
  <w:style w:type="paragraph" w:styleId="ListBullet4">
    <w:name w:val="List Bullet 4"/>
    <w:basedOn w:val="List4"/>
    <w:rsid w:val="00FA6B1B"/>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6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B1B"/>
    <w:rPr>
      <w:rFonts w:ascii="Courier New" w:eastAsia="Times New Roman" w:hAnsi="Courier New" w:cs="Times New Roman"/>
      <w:i/>
      <w:szCs w:val="20"/>
      <w:lang w:eastAsia="en-US"/>
    </w:rPr>
  </w:style>
  <w:style w:type="paragraph" w:customStyle="1" w:styleId="HeadingBase">
    <w:name w:val="Heading Base"/>
    <w:rsid w:val="00FA6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B1B"/>
    <w:pPr>
      <w:tabs>
        <w:tab w:val="right" w:leader="dot" w:pos="9072"/>
      </w:tabs>
      <w:ind w:left="567"/>
    </w:pPr>
    <w:rPr>
      <w:szCs w:val="22"/>
    </w:rPr>
  </w:style>
  <w:style w:type="paragraph" w:customStyle="1" w:styleId="TOCBase">
    <w:name w:val="TOC Base"/>
    <w:rsid w:val="00FA6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B1B"/>
    <w:pPr>
      <w:tabs>
        <w:tab w:val="right" w:leader="dot" w:pos="9072"/>
      </w:tabs>
      <w:spacing w:before="40" w:after="40"/>
      <w:ind w:left="284"/>
    </w:pPr>
    <w:rPr>
      <w:rFonts w:ascii="Times New Roman" w:hAnsi="Times New Roman"/>
    </w:rPr>
  </w:style>
  <w:style w:type="paragraph" w:styleId="TOC1">
    <w:name w:val="toc 1"/>
    <w:basedOn w:val="TOCBase"/>
    <w:next w:val="Normal"/>
    <w:rsid w:val="00FA6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B1B"/>
    <w:rPr>
      <w:rFonts w:ascii="Times New Roman" w:eastAsia="Times New Roman" w:hAnsi="Times New Roman" w:cs="Times New Roman"/>
      <w:sz w:val="16"/>
      <w:lang w:eastAsia="en-US"/>
    </w:rPr>
  </w:style>
  <w:style w:type="paragraph" w:styleId="Title">
    <w:name w:val="Title"/>
    <w:basedOn w:val="HeadingBase"/>
    <w:link w:val="TitleChar"/>
    <w:qFormat/>
    <w:rsid w:val="00FA6B1B"/>
    <w:pPr>
      <w:spacing w:before="5040"/>
      <w:jc w:val="center"/>
    </w:pPr>
    <w:rPr>
      <w:sz w:val="48"/>
      <w:szCs w:val="72"/>
      <w:lang w:val="en-US"/>
    </w:rPr>
  </w:style>
  <w:style w:type="character" w:customStyle="1" w:styleId="TitleChar">
    <w:name w:val="Title Char"/>
    <w:basedOn w:val="DefaultParagraphFont"/>
    <w:link w:val="Title"/>
    <w:rsid w:val="00FA6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B1B"/>
    <w:pPr>
      <w:tabs>
        <w:tab w:val="left" w:pos="3600"/>
        <w:tab w:val="left" w:pos="3958"/>
      </w:tabs>
    </w:pPr>
  </w:style>
  <w:style w:type="paragraph" w:styleId="List">
    <w:name w:val="List"/>
    <w:basedOn w:val="BodyText"/>
    <w:next w:val="BodyText"/>
    <w:rsid w:val="00FA6B1B"/>
    <w:pPr>
      <w:tabs>
        <w:tab w:val="left" w:pos="340"/>
      </w:tabs>
      <w:spacing w:before="60" w:after="60"/>
      <w:ind w:left="340" w:hanging="340"/>
    </w:pPr>
  </w:style>
  <w:style w:type="paragraph" w:customStyle="1" w:styleId="Note">
    <w:name w:val="Note"/>
    <w:basedOn w:val="BodyText"/>
    <w:rsid w:val="00FA6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B1B"/>
    <w:pPr>
      <w:framePr w:wrap="auto" w:hAnchor="text" w:y="6049"/>
    </w:pPr>
    <w:rPr>
      <w:color w:val="000000"/>
      <w:sz w:val="40"/>
    </w:rPr>
  </w:style>
  <w:style w:type="paragraph" w:customStyle="1" w:styleId="TOCTitle">
    <w:name w:val="TOCTitle"/>
    <w:basedOn w:val="Heading1"/>
    <w:rsid w:val="00FA6B1B"/>
    <w:pPr>
      <w:spacing w:after="240"/>
      <w:jc w:val="center"/>
      <w:outlineLvl w:val="9"/>
    </w:pPr>
    <w:rPr>
      <w:caps/>
    </w:rPr>
  </w:style>
  <w:style w:type="paragraph" w:customStyle="1" w:styleId="Version">
    <w:name w:val="Version"/>
    <w:rsid w:val="00FA6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B1B"/>
    <w:pPr>
      <w:keepNext w:val="0"/>
      <w:tabs>
        <w:tab w:val="right" w:pos="4176"/>
      </w:tabs>
      <w:ind w:left="198" w:hanging="198"/>
    </w:pPr>
    <w:rPr>
      <w:rFonts w:ascii="Garamond" w:hAnsi="Garamond"/>
    </w:rPr>
  </w:style>
  <w:style w:type="paragraph" w:styleId="IndexHeading">
    <w:name w:val="index heading"/>
    <w:basedOn w:val="Normal"/>
    <w:next w:val="Index1"/>
    <w:semiHidden/>
    <w:rsid w:val="00FA6B1B"/>
    <w:pPr>
      <w:spacing w:before="120" w:after="120"/>
    </w:pPr>
    <w:rPr>
      <w:rFonts w:ascii="Arial" w:hAnsi="Arial"/>
      <w:b/>
      <w:color w:val="918585"/>
      <w:sz w:val="24"/>
    </w:rPr>
  </w:style>
  <w:style w:type="paragraph" w:styleId="Header">
    <w:name w:val="header"/>
    <w:basedOn w:val="Normal"/>
    <w:link w:val="HeaderChar"/>
    <w:rsid w:val="00FA6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B1B"/>
    <w:rPr>
      <w:rFonts w:ascii="Times New Roman" w:eastAsia="Times New Roman" w:hAnsi="Times New Roman" w:cs="Times New Roman"/>
      <w:sz w:val="16"/>
      <w:szCs w:val="20"/>
      <w:lang w:val="en-GB" w:eastAsia="en-US"/>
    </w:rPr>
  </w:style>
  <w:style w:type="paragraph" w:customStyle="1" w:styleId="Chapter">
    <w:name w:val="Chapter"/>
    <w:basedOn w:val="Normal"/>
    <w:rsid w:val="00FA6B1B"/>
    <w:pPr>
      <w:spacing w:before="240"/>
    </w:pPr>
    <w:rPr>
      <w:rFonts w:ascii="Times New Roman" w:hAnsi="Times New Roman"/>
      <w:smallCaps/>
      <w:spacing w:val="80"/>
      <w:sz w:val="28"/>
    </w:rPr>
  </w:style>
  <w:style w:type="paragraph" w:customStyle="1" w:styleId="InChapter">
    <w:name w:val="InChapter"/>
    <w:basedOn w:val="Heading3"/>
    <w:rsid w:val="00FA6B1B"/>
    <w:pPr>
      <w:spacing w:after="240"/>
      <w:outlineLvl w:val="9"/>
    </w:pPr>
    <w:rPr>
      <w:noProof/>
    </w:rPr>
  </w:style>
  <w:style w:type="paragraph" w:styleId="Index2">
    <w:name w:val="index 2"/>
    <w:basedOn w:val="Normal"/>
    <w:next w:val="Normal"/>
    <w:semiHidden/>
    <w:rsid w:val="00FA6B1B"/>
    <w:pPr>
      <w:tabs>
        <w:tab w:val="right" w:pos="4176"/>
      </w:tabs>
      <w:ind w:left="568" w:hanging="284"/>
    </w:pPr>
    <w:rPr>
      <w:rFonts w:ascii="Garamond" w:hAnsi="Garamond"/>
    </w:rPr>
  </w:style>
  <w:style w:type="paragraph" w:customStyle="1" w:styleId="Byline">
    <w:name w:val="Byline"/>
    <w:rsid w:val="00FA6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B1B"/>
    <w:pPr>
      <w:tabs>
        <w:tab w:val="clear" w:pos="3600"/>
        <w:tab w:val="clear" w:pos="3958"/>
      </w:tabs>
      <w:jc w:val="right"/>
    </w:pPr>
  </w:style>
  <w:style w:type="character" w:styleId="Emphasis">
    <w:name w:val="Emphasis"/>
    <w:basedOn w:val="DefaultParagraphFont"/>
    <w:qFormat/>
    <w:rsid w:val="00FA6B1B"/>
    <w:rPr>
      <w:i/>
    </w:rPr>
  </w:style>
  <w:style w:type="paragraph" w:styleId="Caption">
    <w:name w:val="caption"/>
    <w:basedOn w:val="BodyText"/>
    <w:next w:val="Normal"/>
    <w:qFormat/>
    <w:rsid w:val="00FA6B1B"/>
    <w:pPr>
      <w:framePr w:w="2268" w:hSpace="181" w:vSpace="181" w:wrap="around" w:vAnchor="text" w:hAnchor="page" w:x="1135" w:y="285" w:anchorLock="1"/>
    </w:pPr>
    <w:rPr>
      <w:i/>
    </w:rPr>
  </w:style>
  <w:style w:type="paragraph" w:customStyle="1" w:styleId="MiniTOCTitle">
    <w:name w:val="MiniTOCTitle"/>
    <w:basedOn w:val="Heading4"/>
    <w:rsid w:val="00FA6B1B"/>
    <w:pPr>
      <w:spacing w:before="240"/>
      <w:outlineLvl w:val="9"/>
    </w:pPr>
    <w:rPr>
      <w:noProof/>
      <w:sz w:val="24"/>
    </w:rPr>
  </w:style>
  <w:style w:type="paragraph" w:customStyle="1" w:styleId="MiniTOCItem">
    <w:name w:val="MiniTOCItem"/>
    <w:basedOn w:val="ListBullet"/>
    <w:rsid w:val="00FA6B1B"/>
    <w:pPr>
      <w:numPr>
        <w:numId w:val="0"/>
      </w:numPr>
      <w:tabs>
        <w:tab w:val="right" w:leader="dot" w:pos="6521"/>
      </w:tabs>
      <w:spacing w:before="0" w:after="0"/>
    </w:pPr>
  </w:style>
  <w:style w:type="paragraph" w:customStyle="1" w:styleId="TOFTitle">
    <w:name w:val="TOFTitle"/>
    <w:basedOn w:val="TOCTitle"/>
    <w:rsid w:val="00FA6B1B"/>
  </w:style>
  <w:style w:type="paragraph" w:styleId="TableofFigures">
    <w:name w:val="table of figures"/>
    <w:basedOn w:val="Normal"/>
    <w:next w:val="Normal"/>
    <w:semiHidden/>
    <w:rsid w:val="00FA6B1B"/>
    <w:pPr>
      <w:tabs>
        <w:tab w:val="right" w:leader="dot" w:pos="9072"/>
      </w:tabs>
      <w:ind w:left="970" w:hanging="403"/>
    </w:pPr>
    <w:rPr>
      <w:rFonts w:ascii="Times New Roman" w:hAnsi="Times New Roman"/>
      <w:b/>
    </w:rPr>
  </w:style>
  <w:style w:type="paragraph" w:styleId="ListNumber">
    <w:name w:val="List Number"/>
    <w:basedOn w:val="List"/>
    <w:rsid w:val="00FA6B1B"/>
    <w:pPr>
      <w:numPr>
        <w:numId w:val="17"/>
      </w:numPr>
      <w:tabs>
        <w:tab w:val="clear" w:pos="340"/>
      </w:tabs>
    </w:pPr>
  </w:style>
  <w:style w:type="character" w:customStyle="1" w:styleId="WingdingSymbols">
    <w:name w:val="Wingding Symbols"/>
    <w:rsid w:val="00FA6B1B"/>
    <w:rPr>
      <w:rFonts w:ascii="Wingdings" w:hAnsi="Wingdings"/>
    </w:rPr>
  </w:style>
  <w:style w:type="paragraph" w:customStyle="1" w:styleId="TableHeading">
    <w:name w:val="Table Heading"/>
    <w:basedOn w:val="HeadingBase"/>
    <w:rsid w:val="00FA6B1B"/>
    <w:pPr>
      <w:keepLines/>
      <w:pBdr>
        <w:bottom w:val="single" w:sz="6" w:space="1" w:color="918585"/>
      </w:pBdr>
      <w:spacing w:before="240"/>
    </w:pPr>
  </w:style>
  <w:style w:type="character" w:customStyle="1" w:styleId="HotSpot">
    <w:name w:val="HotSpot"/>
    <w:rsid w:val="00FA6B1B"/>
    <w:rPr>
      <w:color w:val="0033CC"/>
      <w:u w:val="none"/>
    </w:rPr>
  </w:style>
  <w:style w:type="paragraph" w:customStyle="1" w:styleId="BodyTextRight">
    <w:name w:val="Body Text Right"/>
    <w:basedOn w:val="BodyText"/>
    <w:rsid w:val="00FA6B1B"/>
    <w:pPr>
      <w:spacing w:before="0" w:after="0"/>
      <w:jc w:val="right"/>
    </w:pPr>
  </w:style>
  <w:style w:type="paragraph" w:styleId="Index3">
    <w:name w:val="index 3"/>
    <w:basedOn w:val="ListNumber2"/>
    <w:next w:val="Normal"/>
    <w:semiHidden/>
    <w:rsid w:val="00FA6B1B"/>
    <w:pPr>
      <w:numPr>
        <w:numId w:val="0"/>
      </w:numPr>
      <w:tabs>
        <w:tab w:val="right" w:leader="dot" w:pos="4176"/>
      </w:tabs>
    </w:pPr>
  </w:style>
  <w:style w:type="paragraph" w:styleId="ListNumber2">
    <w:name w:val="List Number 2"/>
    <w:basedOn w:val="List2"/>
    <w:rsid w:val="00FA6B1B"/>
    <w:pPr>
      <w:numPr>
        <w:numId w:val="12"/>
      </w:numPr>
      <w:tabs>
        <w:tab w:val="clear" w:pos="1060"/>
      </w:tabs>
    </w:pPr>
  </w:style>
  <w:style w:type="paragraph" w:customStyle="1" w:styleId="MarginNote">
    <w:name w:val="Margin Note"/>
    <w:basedOn w:val="BodyText"/>
    <w:rsid w:val="00FA6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B1B"/>
    <w:rPr>
      <w:sz w:val="32"/>
    </w:rPr>
  </w:style>
  <w:style w:type="paragraph" w:customStyle="1" w:styleId="HeadingProcedure">
    <w:name w:val="Heading Procedure"/>
    <w:basedOn w:val="HeadingBase"/>
    <w:next w:val="Normal"/>
    <w:rsid w:val="00FA6B1B"/>
    <w:pPr>
      <w:tabs>
        <w:tab w:val="left" w:pos="0"/>
      </w:tabs>
      <w:spacing w:before="120" w:after="60"/>
    </w:pPr>
    <w:rPr>
      <w:i/>
      <w:color w:val="918585"/>
      <w:sz w:val="22"/>
    </w:rPr>
  </w:style>
  <w:style w:type="paragraph" w:customStyle="1" w:styleId="TableBodyText">
    <w:name w:val="Table Body Text"/>
    <w:basedOn w:val="BodyText"/>
    <w:rsid w:val="00FA6B1B"/>
    <w:pPr>
      <w:spacing w:before="60" w:after="60"/>
    </w:pPr>
  </w:style>
  <w:style w:type="paragraph" w:styleId="ListContinue">
    <w:name w:val="List Continue"/>
    <w:basedOn w:val="List"/>
    <w:rsid w:val="00FA6B1B"/>
    <w:pPr>
      <w:ind w:firstLine="0"/>
    </w:pPr>
  </w:style>
  <w:style w:type="paragraph" w:customStyle="1" w:styleId="ListNote">
    <w:name w:val="List Note"/>
    <w:basedOn w:val="List"/>
    <w:rsid w:val="00FA6B1B"/>
    <w:pPr>
      <w:pBdr>
        <w:top w:val="single" w:sz="6" w:space="2" w:color="918585"/>
        <w:bottom w:val="single" w:sz="6" w:space="2" w:color="918585"/>
      </w:pBdr>
      <w:tabs>
        <w:tab w:val="left" w:pos="1021"/>
      </w:tabs>
      <w:ind w:firstLine="0"/>
    </w:pPr>
  </w:style>
  <w:style w:type="paragraph" w:customStyle="1" w:styleId="Warning">
    <w:name w:val="Warning"/>
    <w:basedOn w:val="BodyText"/>
    <w:rsid w:val="00FA6B1B"/>
    <w:pPr>
      <w:shd w:val="clear" w:color="auto" w:fill="D9D9D9"/>
      <w:tabs>
        <w:tab w:val="left" w:pos="992"/>
      </w:tabs>
      <w:ind w:left="119" w:right="119"/>
    </w:pPr>
    <w:rPr>
      <w:sz w:val="20"/>
    </w:rPr>
  </w:style>
  <w:style w:type="paragraph" w:customStyle="1" w:styleId="MarginIcons">
    <w:name w:val="Margin Icons"/>
    <w:basedOn w:val="BodyText"/>
    <w:rsid w:val="00FA6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B1B"/>
    <w:rPr>
      <w:rFonts w:ascii="Courier New" w:hAnsi="Courier New"/>
    </w:rPr>
  </w:style>
  <w:style w:type="paragraph" w:customStyle="1" w:styleId="NoteBullet">
    <w:name w:val="Note Bullet"/>
    <w:basedOn w:val="Note"/>
    <w:rsid w:val="00FA6B1B"/>
    <w:pPr>
      <w:tabs>
        <w:tab w:val="clear" w:pos="680"/>
      </w:tabs>
      <w:spacing w:before="60" w:after="60"/>
    </w:pPr>
  </w:style>
  <w:style w:type="paragraph" w:customStyle="1" w:styleId="SubHeading2">
    <w:name w:val="SubHeading2"/>
    <w:basedOn w:val="HeadingBase"/>
    <w:rsid w:val="00FA6B1B"/>
    <w:pPr>
      <w:spacing w:before="240" w:after="60"/>
    </w:pPr>
    <w:rPr>
      <w:sz w:val="20"/>
    </w:rPr>
  </w:style>
  <w:style w:type="paragraph" w:customStyle="1" w:styleId="SubHeading1">
    <w:name w:val="SubHeading1"/>
    <w:basedOn w:val="HeadingBase"/>
    <w:rsid w:val="00FA6B1B"/>
    <w:pPr>
      <w:spacing w:before="240" w:after="60"/>
    </w:pPr>
    <w:rPr>
      <w:color w:val="918585"/>
      <w:sz w:val="22"/>
    </w:rPr>
  </w:style>
  <w:style w:type="paragraph" w:customStyle="1" w:styleId="SideHeading">
    <w:name w:val="Side Heading"/>
    <w:basedOn w:val="HeadingBase"/>
    <w:rsid w:val="00FA6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B1B"/>
    <w:pPr>
      <w:numPr>
        <w:numId w:val="13"/>
      </w:numPr>
    </w:pPr>
  </w:style>
  <w:style w:type="paragraph" w:styleId="PlainText">
    <w:name w:val="Plain Text"/>
    <w:basedOn w:val="Normal"/>
    <w:link w:val="PlainTextChar"/>
    <w:rsid w:val="00FA6B1B"/>
    <w:rPr>
      <w:sz w:val="20"/>
    </w:rPr>
  </w:style>
  <w:style w:type="character" w:customStyle="1" w:styleId="PlainTextChar">
    <w:name w:val="Plain Text Char"/>
    <w:basedOn w:val="DefaultParagraphFont"/>
    <w:link w:val="PlainText"/>
    <w:rsid w:val="00FA6B1B"/>
    <w:rPr>
      <w:rFonts w:ascii="Courier New" w:eastAsia="Times New Roman" w:hAnsi="Courier New" w:cs="Times New Roman"/>
      <w:sz w:val="20"/>
      <w:szCs w:val="20"/>
      <w:lang w:eastAsia="en-US"/>
    </w:rPr>
  </w:style>
  <w:style w:type="character" w:customStyle="1" w:styleId="MenuOption">
    <w:name w:val="Menu Option"/>
    <w:basedOn w:val="DefaultParagraphFont"/>
    <w:rsid w:val="00FA6B1B"/>
    <w:rPr>
      <w:b/>
      <w:smallCaps/>
    </w:rPr>
  </w:style>
  <w:style w:type="paragraph" w:customStyle="1" w:styleId="TableListNumber">
    <w:name w:val="Table List Number"/>
    <w:basedOn w:val="ListNumber"/>
    <w:rsid w:val="00FA6B1B"/>
    <w:pPr>
      <w:numPr>
        <w:numId w:val="0"/>
      </w:numPr>
    </w:pPr>
  </w:style>
  <w:style w:type="paragraph" w:styleId="TOC4">
    <w:name w:val="toc 4"/>
    <w:basedOn w:val="TOCBase"/>
    <w:next w:val="Normal"/>
    <w:semiHidden/>
    <w:rsid w:val="00FA6B1B"/>
    <w:pPr>
      <w:tabs>
        <w:tab w:val="right" w:leader="dot" w:pos="9071"/>
      </w:tabs>
      <w:ind w:left="1701"/>
    </w:pPr>
  </w:style>
  <w:style w:type="paragraph" w:customStyle="1" w:styleId="ListAlpha">
    <w:name w:val="List Alpha"/>
    <w:basedOn w:val="List"/>
    <w:rsid w:val="00FA6B1B"/>
    <w:pPr>
      <w:numPr>
        <w:numId w:val="11"/>
      </w:numPr>
    </w:pPr>
  </w:style>
  <w:style w:type="paragraph" w:customStyle="1" w:styleId="ListAlpha2">
    <w:name w:val="List Alpha 2"/>
    <w:basedOn w:val="List2"/>
    <w:rsid w:val="00FA6B1B"/>
    <w:pPr>
      <w:numPr>
        <w:numId w:val="10"/>
      </w:numPr>
    </w:pPr>
  </w:style>
  <w:style w:type="paragraph" w:styleId="List2">
    <w:name w:val="List 2"/>
    <w:basedOn w:val="BodyText"/>
    <w:rsid w:val="00FA6B1B"/>
    <w:pPr>
      <w:tabs>
        <w:tab w:val="left" w:pos="680"/>
      </w:tabs>
      <w:spacing w:before="60" w:after="60"/>
      <w:ind w:left="680" w:hanging="340"/>
    </w:pPr>
  </w:style>
  <w:style w:type="paragraph" w:styleId="List3">
    <w:name w:val="List 3"/>
    <w:basedOn w:val="BodyText"/>
    <w:rsid w:val="00FA6B1B"/>
    <w:pPr>
      <w:tabs>
        <w:tab w:val="left" w:pos="1021"/>
      </w:tabs>
      <w:spacing w:before="60" w:after="60"/>
      <w:ind w:left="1020" w:hanging="340"/>
    </w:pPr>
  </w:style>
  <w:style w:type="paragraph" w:styleId="List4">
    <w:name w:val="List 4"/>
    <w:basedOn w:val="BodyText"/>
    <w:rsid w:val="00FA6B1B"/>
    <w:pPr>
      <w:tabs>
        <w:tab w:val="left" w:pos="1361"/>
      </w:tabs>
      <w:spacing w:before="60" w:after="60"/>
      <w:ind w:left="1361" w:hanging="340"/>
    </w:pPr>
  </w:style>
  <w:style w:type="paragraph" w:styleId="List5">
    <w:name w:val="List 5"/>
    <w:basedOn w:val="BodyText"/>
    <w:rsid w:val="00FA6B1B"/>
    <w:pPr>
      <w:tabs>
        <w:tab w:val="left" w:pos="1701"/>
      </w:tabs>
      <w:spacing w:before="60" w:after="60"/>
      <w:ind w:left="1701" w:hanging="340"/>
    </w:pPr>
  </w:style>
  <w:style w:type="paragraph" w:styleId="ListBullet5">
    <w:name w:val="List Bullet 5"/>
    <w:basedOn w:val="List5"/>
    <w:rsid w:val="00FA6B1B"/>
    <w:pPr>
      <w:numPr>
        <w:numId w:val="6"/>
      </w:numPr>
    </w:pPr>
  </w:style>
  <w:style w:type="paragraph" w:styleId="ListContinue2">
    <w:name w:val="List Continue 2"/>
    <w:basedOn w:val="List2"/>
    <w:rsid w:val="00FA6B1B"/>
    <w:pPr>
      <w:ind w:firstLine="0"/>
    </w:pPr>
  </w:style>
  <w:style w:type="paragraph" w:styleId="ListContinue3">
    <w:name w:val="List Continue 3"/>
    <w:basedOn w:val="List3"/>
    <w:rsid w:val="00FA6B1B"/>
    <w:pPr>
      <w:ind w:left="1021" w:firstLine="0"/>
    </w:pPr>
  </w:style>
  <w:style w:type="paragraph" w:styleId="ListContinue4">
    <w:name w:val="List Continue 4"/>
    <w:basedOn w:val="List4"/>
    <w:rsid w:val="00FA6B1B"/>
    <w:pPr>
      <w:ind w:firstLine="0"/>
    </w:pPr>
  </w:style>
  <w:style w:type="paragraph" w:styleId="ListContinue5">
    <w:name w:val="List Continue 5"/>
    <w:basedOn w:val="List5"/>
    <w:rsid w:val="00FA6B1B"/>
    <w:pPr>
      <w:ind w:firstLine="0"/>
    </w:pPr>
  </w:style>
  <w:style w:type="paragraph" w:styleId="ListNumber3">
    <w:name w:val="List Number 3"/>
    <w:basedOn w:val="List3"/>
    <w:rsid w:val="00FA6B1B"/>
    <w:pPr>
      <w:numPr>
        <w:numId w:val="7"/>
      </w:numPr>
    </w:pPr>
  </w:style>
  <w:style w:type="paragraph" w:styleId="ListNumber4">
    <w:name w:val="List Number 4"/>
    <w:basedOn w:val="List4"/>
    <w:rsid w:val="00FA6B1B"/>
    <w:pPr>
      <w:numPr>
        <w:numId w:val="8"/>
      </w:numPr>
    </w:pPr>
  </w:style>
  <w:style w:type="paragraph" w:styleId="ListNumber5">
    <w:name w:val="List Number 5"/>
    <w:basedOn w:val="List5"/>
    <w:rsid w:val="00FA6B1B"/>
    <w:pPr>
      <w:numPr>
        <w:numId w:val="9"/>
      </w:numPr>
    </w:pPr>
  </w:style>
  <w:style w:type="paragraph" w:styleId="BlockText">
    <w:name w:val="Block Text"/>
    <w:basedOn w:val="Normal"/>
    <w:rsid w:val="00FA6B1B"/>
    <w:pPr>
      <w:spacing w:after="120"/>
      <w:ind w:left="1440" w:right="1440"/>
    </w:pPr>
  </w:style>
  <w:style w:type="character" w:customStyle="1" w:styleId="Subscript">
    <w:name w:val="Subscript"/>
    <w:basedOn w:val="DefaultParagraphFont"/>
    <w:rsid w:val="00FA6B1B"/>
    <w:rPr>
      <w:sz w:val="16"/>
      <w:vertAlign w:val="subscript"/>
    </w:rPr>
  </w:style>
  <w:style w:type="character" w:customStyle="1" w:styleId="Superscript">
    <w:name w:val="Superscript"/>
    <w:basedOn w:val="DefaultParagraphFont"/>
    <w:rsid w:val="00FA6B1B"/>
    <w:rPr>
      <w:sz w:val="16"/>
      <w:vertAlign w:val="superscript"/>
    </w:rPr>
  </w:style>
  <w:style w:type="character" w:customStyle="1" w:styleId="Symbols">
    <w:name w:val="Symbols"/>
    <w:basedOn w:val="DefaultParagraphFont"/>
    <w:rsid w:val="00FA6B1B"/>
    <w:rPr>
      <w:rFonts w:ascii="Symbol" w:hAnsi="Symbol"/>
    </w:rPr>
  </w:style>
  <w:style w:type="character" w:customStyle="1" w:styleId="MenuOptions">
    <w:name w:val="Menu Options"/>
    <w:basedOn w:val="DefaultParagraphFont"/>
    <w:rsid w:val="00FA6B1B"/>
    <w:rPr>
      <w:rFonts w:ascii="Arial Narrow" w:hAnsi="Arial Narrow"/>
      <w:smallCaps/>
    </w:rPr>
  </w:style>
  <w:style w:type="character" w:customStyle="1" w:styleId="Buttons">
    <w:name w:val="Buttons"/>
    <w:basedOn w:val="DefaultParagraphFont"/>
    <w:rsid w:val="00FA6B1B"/>
    <w:rPr>
      <w:b/>
    </w:rPr>
  </w:style>
  <w:style w:type="character" w:customStyle="1" w:styleId="Underlined">
    <w:name w:val="Underlined"/>
    <w:basedOn w:val="DefaultParagraphFont"/>
    <w:rsid w:val="00FA6B1B"/>
    <w:rPr>
      <w:u w:val="single"/>
    </w:rPr>
  </w:style>
  <w:style w:type="paragraph" w:customStyle="1" w:styleId="TableBodyTextRight">
    <w:name w:val="Table Body Text Right"/>
    <w:basedOn w:val="TableBodyText"/>
    <w:rsid w:val="00FA6B1B"/>
    <w:pPr>
      <w:widowControl w:val="0"/>
      <w:autoSpaceDE w:val="0"/>
      <w:autoSpaceDN w:val="0"/>
      <w:adjustRightInd w:val="0"/>
      <w:jc w:val="right"/>
    </w:pPr>
    <w:rPr>
      <w:rFonts w:cs="Arial"/>
      <w:szCs w:val="18"/>
    </w:rPr>
  </w:style>
  <w:style w:type="paragraph" w:customStyle="1" w:styleId="CopyrightText">
    <w:name w:val="Copyright Text"/>
    <w:basedOn w:val="BodyText"/>
    <w:rsid w:val="00FA6B1B"/>
    <w:rPr>
      <w:sz w:val="18"/>
    </w:rPr>
  </w:style>
  <w:style w:type="paragraph" w:customStyle="1" w:styleId="BodySmallRight">
    <w:name w:val="Body Small Right"/>
    <w:basedOn w:val="BodyTextRight"/>
    <w:rsid w:val="00FA6B1B"/>
    <w:rPr>
      <w:sz w:val="18"/>
      <w:szCs w:val="18"/>
    </w:rPr>
  </w:style>
  <w:style w:type="paragraph" w:customStyle="1" w:styleId="MarginEdition">
    <w:name w:val="Margin Edition"/>
    <w:basedOn w:val="MarginNote"/>
    <w:rsid w:val="00FA6B1B"/>
    <w:pPr>
      <w:spacing w:before="0" w:after="0"/>
    </w:pPr>
    <w:rPr>
      <w:rFonts w:ascii="Times New Roman" w:hAnsi="Times New Roman"/>
      <w:color w:val="999999"/>
    </w:rPr>
  </w:style>
  <w:style w:type="paragraph" w:customStyle="1" w:styleId="Spacer">
    <w:name w:val="Spacer"/>
    <w:basedOn w:val="Normal"/>
    <w:rsid w:val="00FA6B1B"/>
    <w:rPr>
      <w:sz w:val="2"/>
      <w:szCs w:val="2"/>
    </w:rPr>
  </w:style>
  <w:style w:type="character" w:customStyle="1" w:styleId="Small">
    <w:name w:val="Small"/>
    <w:basedOn w:val="DefaultParagraphFont"/>
    <w:rsid w:val="00FA6B1B"/>
    <w:rPr>
      <w:sz w:val="16"/>
    </w:rPr>
  </w:style>
  <w:style w:type="paragraph" w:customStyle="1" w:styleId="WideTable">
    <w:name w:val="Wide Table"/>
    <w:basedOn w:val="Normal"/>
    <w:rsid w:val="00FA6B1B"/>
    <w:pPr>
      <w:ind w:left="-1418"/>
    </w:pPr>
    <w:rPr>
      <w:sz w:val="2"/>
      <w:szCs w:val="2"/>
    </w:rPr>
  </w:style>
  <w:style w:type="character" w:styleId="PageNumber">
    <w:name w:val="page number"/>
    <w:basedOn w:val="DefaultParagraphFont"/>
    <w:rsid w:val="00FA6B1B"/>
  </w:style>
  <w:style w:type="paragraph" w:styleId="Quote">
    <w:name w:val="Quote"/>
    <w:basedOn w:val="Heading1"/>
    <w:link w:val="QuoteChar"/>
    <w:qFormat/>
    <w:rsid w:val="00FA6B1B"/>
    <w:rPr>
      <w:b w:val="0"/>
      <w:sz w:val="72"/>
      <w:szCs w:val="72"/>
      <w:lang w:val="en-NZ"/>
    </w:rPr>
  </w:style>
  <w:style w:type="character" w:customStyle="1" w:styleId="QuoteChar">
    <w:name w:val="Quote Char"/>
    <w:basedOn w:val="DefaultParagraphFont"/>
    <w:link w:val="Quote"/>
    <w:rsid w:val="00FA6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B1B"/>
    <w:pPr>
      <w:pageBreakBefore/>
    </w:pPr>
  </w:style>
  <w:style w:type="paragraph" w:customStyle="1" w:styleId="Border">
    <w:name w:val="Border"/>
    <w:basedOn w:val="Normal"/>
    <w:qFormat/>
    <w:rsid w:val="00FA6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B1B"/>
    <w:rPr>
      <w:b/>
      <w:bCs/>
      <w:i/>
      <w:iCs/>
      <w:color w:val="auto"/>
    </w:rPr>
  </w:style>
  <w:style w:type="paragraph" w:styleId="IntenseQuote">
    <w:name w:val="Intense Quote"/>
    <w:basedOn w:val="Normal"/>
    <w:next w:val="Normal"/>
    <w:link w:val="IntenseQuoteChar"/>
    <w:uiPriority w:val="30"/>
    <w:qFormat/>
    <w:rsid w:val="00FA6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B1B"/>
    <w:rPr>
      <w:smallCaps/>
      <w:color w:val="auto"/>
      <w:u w:val="single"/>
    </w:rPr>
  </w:style>
  <w:style w:type="character" w:styleId="IntenseReference">
    <w:name w:val="Intense Reference"/>
    <w:basedOn w:val="DefaultParagraphFont"/>
    <w:uiPriority w:val="32"/>
    <w:qFormat/>
    <w:rsid w:val="00FA6B1B"/>
    <w:rPr>
      <w:b/>
      <w:bCs/>
      <w:smallCaps/>
      <w:color w:val="auto"/>
      <w:spacing w:val="5"/>
      <w:u w:val="single"/>
    </w:rPr>
  </w:style>
  <w:style w:type="paragraph" w:customStyle="1" w:styleId="2ColumnHeading">
    <w:name w:val="2Column Heading"/>
    <w:basedOn w:val="BodyText"/>
    <w:qFormat/>
    <w:rsid w:val="00FA6B1B"/>
    <w:pPr>
      <w:spacing w:after="60"/>
      <w:ind w:left="-2268"/>
    </w:pPr>
    <w:rPr>
      <w:b/>
    </w:rPr>
  </w:style>
  <w:style w:type="paragraph" w:customStyle="1" w:styleId="Heading1TOC">
    <w:name w:val="Heading1 TOC"/>
    <w:basedOn w:val="Normal"/>
    <w:qFormat/>
    <w:rsid w:val="00FA6B1B"/>
    <w:pPr>
      <w:spacing w:before="240" w:after="120"/>
    </w:pPr>
    <w:rPr>
      <w:rFonts w:ascii="Times New Roman" w:hAnsi="Times New Roman"/>
      <w:b/>
      <w:sz w:val="32"/>
    </w:rPr>
  </w:style>
  <w:style w:type="paragraph" w:customStyle="1" w:styleId="Heading2TOC">
    <w:name w:val="Heading2 TOC"/>
    <w:basedOn w:val="Normal"/>
    <w:qFormat/>
    <w:rsid w:val="00FA6B1B"/>
    <w:pPr>
      <w:spacing w:before="240" w:after="60"/>
    </w:pPr>
    <w:rPr>
      <w:rFonts w:ascii="Times New Roman" w:hAnsi="Times New Roman"/>
      <w:b/>
      <w:sz w:val="28"/>
    </w:rPr>
  </w:style>
  <w:style w:type="character" w:customStyle="1" w:styleId="Underline">
    <w:name w:val="Underline"/>
    <w:basedOn w:val="DefaultParagraphFont"/>
    <w:qFormat/>
    <w:rsid w:val="00FA6B1B"/>
    <w:rPr>
      <w:u w:val="single"/>
    </w:rPr>
  </w:style>
  <w:style w:type="character" w:customStyle="1" w:styleId="BoldandItalics">
    <w:name w:val="Bold and Italics"/>
    <w:qFormat/>
    <w:rsid w:val="00FA6B1B"/>
    <w:rPr>
      <w:b/>
      <w:i/>
      <w:u w:val="none"/>
    </w:rPr>
  </w:style>
  <w:style w:type="paragraph" w:styleId="BalloonText">
    <w:name w:val="Balloon Text"/>
    <w:basedOn w:val="Normal"/>
    <w:link w:val="BalloonTextChar"/>
    <w:rsid w:val="00FA6B1B"/>
    <w:rPr>
      <w:rFonts w:ascii="Tahoma" w:hAnsi="Tahoma" w:cs="Tahoma"/>
      <w:sz w:val="16"/>
      <w:szCs w:val="16"/>
    </w:rPr>
  </w:style>
  <w:style w:type="character" w:customStyle="1" w:styleId="BalloonTextChar">
    <w:name w:val="Balloon Text Char"/>
    <w:basedOn w:val="DefaultParagraphFont"/>
    <w:link w:val="BalloonText"/>
    <w:rsid w:val="00FA6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B1B"/>
    <w:rPr>
      <w:b/>
      <w:color w:val="660033"/>
      <w:spacing w:val="0"/>
    </w:rPr>
  </w:style>
  <w:style w:type="paragraph" w:customStyle="1" w:styleId="Nameditemlist">
    <w:name w:val="Named item list"/>
    <w:basedOn w:val="BodyText"/>
    <w:qFormat/>
    <w:rsid w:val="00FA6B1B"/>
    <w:pPr>
      <w:tabs>
        <w:tab w:val="left" w:pos="2835"/>
      </w:tabs>
      <w:ind w:left="2835" w:hanging="2835"/>
    </w:pPr>
  </w:style>
  <w:style w:type="paragraph" w:customStyle="1" w:styleId="BodyTextnopadding">
    <w:name w:val="Body Text no padding"/>
    <w:basedOn w:val="BodyText"/>
    <w:qFormat/>
    <w:rsid w:val="00FA6B1B"/>
    <w:pPr>
      <w:spacing w:before="0" w:after="0"/>
    </w:pPr>
  </w:style>
  <w:style w:type="paragraph" w:customStyle="1" w:styleId="BodyTextBold">
    <w:name w:val="Body Text Bold"/>
    <w:basedOn w:val="BodyText"/>
    <w:qFormat/>
    <w:rsid w:val="00FA6B1B"/>
    <w:rPr>
      <w:b/>
    </w:rPr>
  </w:style>
  <w:style w:type="character" w:styleId="Hyperlink">
    <w:name w:val="Hyperlink"/>
    <w:basedOn w:val="DefaultParagraphFont"/>
    <w:uiPriority w:val="99"/>
    <w:unhideWhenUsed/>
    <w:rsid w:val="00525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1454</Words>
  <Characters>10019</Characters>
  <Application>Microsoft Office Word</Application>
  <DocSecurity>0</DocSecurity>
  <Lines>323</Lines>
  <Paragraphs>208</Paragraphs>
  <ScaleCrop>false</ScaleCrop>
  <Company>Author-it Software Corporation Ltd.</Company>
  <LinksUpToDate>false</LinksUpToDate>
  <CharactersWithSpaces>11265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UEERA0023 Design hydrocarbon refrigerated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