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EE3" w:rsidP="00414EE3">
      <w:pPr>
        <w:pStyle w:val="Title"/>
      </w:pPr>
      <w:r>
        <w:fldChar w:fldCharType="begin"/>
      </w:r>
      <w:r>
        <w:instrText xml:space="preserve"> TITLE   \* MERGEFORMAT </w:instrText>
      </w:r>
      <w:r>
        <w:fldChar w:fldCharType="separate"/>
      </w:r>
      <w:r>
        <w:t>Assessment Requirements for UEERA0019 Design complex control systems for refrigeration or heating, ventilation, air conditioning systems</w:t>
      </w:r>
      <w:r>
        <w:fldChar w:fldCharType="end"/>
      </w:r>
    </w:p>
    <w:p w:rsidR="00414EE3" w:rsidP="00414EE3">
      <w:pPr>
        <w:pStyle w:val="Version"/>
        <w:sectPr w:rsidSect="007A5A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AAE" w:rsidP="007A5AAE">
      <w:pPr>
        <w:pStyle w:val="SuperHeading"/>
      </w:pPr>
      <w:r w:rsidRPr="007A5AAE">
        <w:t>Assessment Requirements for UEERA0019 Design complex control systems for refrigeration or heating, ventilation, air conditioning systems</w:t>
      </w:r>
    </w:p>
    <w:p w:rsidR="00000000" w:rsidRPr="007A5AAE" w:rsidP="007A5AAE">
      <w:pPr>
        <w:pStyle w:val="Heading1"/>
      </w:pPr>
      <w:bookmarkStart w:id="1" w:name="O_1082925"/>
      <w:bookmarkEnd w:id="1"/>
      <w:r w:rsidRPr="007A5AAE">
        <w:t>Modification History</w:t>
      </w:r>
    </w:p>
    <w:tbl>
      <w:tblPr>
        <w:tblW w:w="9497" w:type="dxa"/>
        <w:tblLayout w:type="fixed"/>
        <w:tblCellMar>
          <w:left w:w="62" w:type="dxa"/>
          <w:right w:w="62" w:type="dxa"/>
        </w:tblCellMar>
        <w:tblLook w:val="0000"/>
      </w:tblPr>
      <w:tblGrid>
        <w:gridCol w:w="9497"/>
      </w:tblGrid>
      <w:tr w:rsidTr="007A5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5AAE" w:rsidP="007A5AAE">
            <w:pPr>
              <w:pStyle w:val="BodyText"/>
            </w:pPr>
            <w:r w:rsidRPr="007A5AAE">
              <w:t>Release 1. This is the f</w:t>
            </w:r>
            <w:r w:rsidRPr="007A5AAE">
              <w:t>irst release of this unit of competency in the UEE Electrotechnology Training Package.</w:t>
            </w:r>
          </w:p>
        </w:tc>
      </w:tr>
    </w:tbl>
    <w:p w:rsidR="00000000" w:rsidRPr="007A5AAE" w:rsidP="007A5AAE">
      <w:pPr>
        <w:pStyle w:val="NoPaddingFontSize1"/>
      </w:pPr>
    </w:p>
    <w:p w:rsidR="00000000" w:rsidRPr="007A5AAE" w:rsidP="007A5AAE">
      <w:pPr>
        <w:pStyle w:val="AllowPageBreak"/>
      </w:pPr>
    </w:p>
    <w:p w:rsidR="00000000" w:rsidRPr="007A5AAE" w:rsidP="007A5AAE">
      <w:pPr>
        <w:pStyle w:val="Heading1"/>
      </w:pPr>
      <w:bookmarkStart w:id="2" w:name="O_1082926"/>
      <w:bookmarkEnd w:id="2"/>
      <w:r w:rsidRPr="007A5AAE">
        <w:t>Performance Evidence</w:t>
      </w:r>
    </w:p>
    <w:tbl>
      <w:tblPr>
        <w:tblW w:w="9497" w:type="dxa"/>
        <w:tblLayout w:type="fixed"/>
        <w:tblCellMar>
          <w:left w:w="62" w:type="dxa"/>
          <w:right w:w="62" w:type="dxa"/>
        </w:tblCellMar>
        <w:tblLook w:val="0000"/>
      </w:tblPr>
      <w:tblGrid>
        <w:gridCol w:w="9497"/>
      </w:tblGrid>
      <w:tr w:rsidTr="007A5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5AAE">
            <w:pPr>
              <w:pStyle w:val="BodyText"/>
              <w:rPr>
                <w:lang w:val="en-NZ"/>
              </w:rPr>
            </w:pPr>
            <w:r w:rsidRPr="007A5AAE">
              <w:t>Evidence required to demonstrate competence in this unit must be relevant to and satisfy all of the requirements of the element</w:t>
            </w:r>
            <w:r w:rsidRPr="007A5AAE">
              <w:t>s, performance criteria and range of conditions on at least one occasion and include:</w:t>
            </w:r>
          </w:p>
        </w:tc>
      </w:tr>
      <w:tr w:rsidTr="007A5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5AAE" w:rsidP="007A5AAE">
            <w:pPr>
              <w:pStyle w:val="ListBullet"/>
            </w:pPr>
            <w:r w:rsidRPr="007A5AAE">
              <w:t>developing outlines of alternative designs</w:t>
            </w:r>
          </w:p>
          <w:p w:rsidR="00000000" w:rsidRPr="007A5AAE" w:rsidP="007A5AAE">
            <w:pPr>
              <w:pStyle w:val="ListBullet"/>
            </w:pPr>
            <w:r w:rsidRPr="007A5AAE">
              <w:t>developing the design within the safety, regulatory, functional requirements and budget limitations</w:t>
            </w:r>
          </w:p>
          <w:p w:rsidR="00000000" w:rsidRPr="007A5AAE" w:rsidP="007A5AAE">
            <w:pPr>
              <w:pStyle w:val="ListBullet"/>
            </w:pPr>
            <w:r w:rsidRPr="007A5AAE">
              <w:t>documenting and presentin</w:t>
            </w:r>
            <w:r w:rsidRPr="007A5AAE">
              <w:t>g design effectively</w:t>
            </w:r>
          </w:p>
          <w:p w:rsidR="00000000" w:rsidRPr="007A5AAE" w:rsidP="007A5AAE">
            <w:pPr>
              <w:pStyle w:val="ListBullet"/>
            </w:pPr>
            <w:r w:rsidRPr="007A5AAE">
              <w:t>negotiating design alteration requests successfully</w:t>
            </w:r>
          </w:p>
          <w:p w:rsidR="00000000" w:rsidRPr="007A5AAE" w:rsidP="007A5AAE">
            <w:pPr>
              <w:pStyle w:val="ListBullet"/>
            </w:pPr>
            <w:r w:rsidRPr="007A5AAE">
              <w:t>obtaining approval for final design</w:t>
            </w:r>
          </w:p>
          <w:p w:rsidR="00000000" w:rsidRPr="007A5AAE" w:rsidP="007A5AAE">
            <w:pPr>
              <w:pStyle w:val="ListBullet"/>
            </w:pPr>
            <w:r w:rsidRPr="007A5AAE">
              <w:t>dealing with unplanned events</w:t>
            </w:r>
          </w:p>
          <w:p w:rsidR="00000000" w:rsidRPr="007A5AAE" w:rsidP="007A5AAE">
            <w:pPr>
              <w:pStyle w:val="ListBullet"/>
            </w:pPr>
            <w:r w:rsidRPr="007A5AAE">
              <w:t>applying relevant work health and safety (WHS)/occupational health and safety (WHS/OHS) requirements, including using risk control measures</w:t>
            </w:r>
          </w:p>
          <w:p w:rsidR="00000000" w:rsidRPr="007A5AAE" w:rsidP="007A5AAE">
            <w:pPr>
              <w:pStyle w:val="ListBullet"/>
            </w:pPr>
            <w:r w:rsidRPr="007A5AAE">
              <w:t>designing complex heating, ventilation and air conditioning/refrigeration (HVAC/R) control systems</w:t>
            </w:r>
          </w:p>
          <w:p w:rsidR="00000000" w:rsidRPr="007A5AAE" w:rsidP="007A5AAE">
            <w:pPr>
              <w:pStyle w:val="ListBullet"/>
            </w:pPr>
            <w:r w:rsidRPr="007A5AAE">
              <w:t>preparing to desi</w:t>
            </w:r>
            <w:r w:rsidRPr="007A5AAE">
              <w:t>gn complex HVAC/R control systems.</w:t>
            </w:r>
          </w:p>
        </w:tc>
      </w:tr>
    </w:tbl>
    <w:p w:rsidR="00000000" w:rsidRPr="007A5AAE" w:rsidP="007A5AAE">
      <w:pPr>
        <w:pStyle w:val="NoPaddingFontSize1"/>
      </w:pPr>
    </w:p>
    <w:p w:rsidR="00000000" w:rsidRPr="007A5AAE" w:rsidP="007A5AAE">
      <w:pPr>
        <w:pStyle w:val="AllowPageBreak"/>
      </w:pPr>
    </w:p>
    <w:p w:rsidR="00000000" w:rsidRPr="007A5AAE" w:rsidP="007A5AAE">
      <w:pPr>
        <w:pStyle w:val="Heading1"/>
      </w:pPr>
      <w:bookmarkStart w:id="3" w:name="O_1082927"/>
      <w:bookmarkEnd w:id="3"/>
      <w:r w:rsidRPr="007A5AAE">
        <w:t>Knowledge Evidence</w:t>
      </w:r>
    </w:p>
    <w:tbl>
      <w:tblPr>
        <w:tblW w:w="9497" w:type="dxa"/>
        <w:tblLayout w:type="fixed"/>
        <w:tblCellMar>
          <w:left w:w="62" w:type="dxa"/>
          <w:right w:w="62" w:type="dxa"/>
        </w:tblCellMar>
        <w:tblLook w:val="0000"/>
      </w:tblPr>
      <w:tblGrid>
        <w:gridCol w:w="9497"/>
      </w:tblGrid>
      <w:tr w:rsidTr="007A5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5AAE">
            <w:pPr>
              <w:pStyle w:val="BodyText"/>
              <w:rPr>
                <w:lang w:val="en-NZ"/>
              </w:rPr>
            </w:pPr>
            <w:r w:rsidRPr="007A5AAE">
              <w:t>Evidence required to demonstrate competence in this unit must be relevant to and satisfy all of the requirements of the elements, performance criteria and range of conditions and in</w:t>
            </w:r>
            <w:r w:rsidRPr="007A5AAE">
              <w:t>clude knowledge of:</w:t>
            </w:r>
          </w:p>
        </w:tc>
      </w:tr>
      <w:tr w:rsidTr="007A5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5AAE" w:rsidP="007A5AAE">
            <w:pPr>
              <w:pStyle w:val="ListBullet"/>
            </w:pPr>
            <w:r w:rsidRPr="007A5AAE">
              <w:t xml:space="preserve">complex HVAC/R control system design, safe working practices and relevant standards, codes and regulations, including: </w:t>
            </w:r>
          </w:p>
          <w:p w:rsidR="00000000" w:rsidRPr="007A5AAE" w:rsidP="007A5AAE">
            <w:pPr>
              <w:pStyle w:val="ListBullet2"/>
            </w:pPr>
            <w:r w:rsidRPr="007A5AAE">
              <w:t>advanced HVAC/R control system design:</w:t>
            </w:r>
          </w:p>
          <w:p w:rsidR="00000000" w:rsidRPr="007A5AAE" w:rsidP="007A5AAE">
            <w:pPr>
              <w:pStyle w:val="ListBullet3"/>
            </w:pPr>
            <w:r w:rsidRPr="007A5AAE">
              <w:t>control diagrams:</w:t>
            </w:r>
          </w:p>
          <w:p w:rsidR="00000000" w:rsidRPr="007A5AAE" w:rsidP="007A5AAE">
            <w:pPr>
              <w:pStyle w:val="ListBullet4"/>
            </w:pPr>
            <w:r w:rsidRPr="007A5AAE">
              <w:t>Australian stand</w:t>
            </w:r>
            <w:r w:rsidRPr="007A5AAE">
              <w:t>ard and non-standard symbols as used in a variety of typical HVAC/R systems</w:t>
            </w:r>
          </w:p>
          <w:p w:rsidR="00000000" w:rsidRPr="007A5AAE" w:rsidP="007A5AAE">
            <w:pPr>
              <w:pStyle w:val="ListBullet4"/>
            </w:pPr>
            <w:r w:rsidRPr="007A5AAE">
              <w:t>control diagrams</w:t>
            </w:r>
          </w:p>
          <w:p w:rsidR="00000000" w:rsidRPr="007A5AAE" w:rsidP="007A5AAE">
            <w:pPr>
              <w:pStyle w:val="ListBullet4"/>
            </w:pPr>
            <w:r w:rsidRPr="007A5AAE">
              <w:t>electric/electronic control diagrams</w:t>
            </w:r>
          </w:p>
          <w:p w:rsidR="00000000" w:rsidRPr="007A5AAE" w:rsidP="007A5AAE">
            <w:pPr>
              <w:pStyle w:val="ListBullet4"/>
            </w:pPr>
            <w:r w:rsidRPr="007A5AAE">
              <w:t>electrical installation documents</w:t>
            </w:r>
          </w:p>
          <w:p w:rsidR="00000000" w:rsidRPr="007A5AAE" w:rsidP="007A5AAE">
            <w:pPr>
              <w:pStyle w:val="ListBullet4"/>
            </w:pPr>
            <w:r w:rsidRPr="007A5AAE">
              <w:t>pneumatic diagrams</w:t>
            </w:r>
          </w:p>
          <w:p w:rsidR="00000000" w:rsidRPr="007A5AAE" w:rsidP="007A5AAE">
            <w:pPr>
              <w:pStyle w:val="ListBullet4"/>
            </w:pPr>
            <w:r w:rsidRPr="007A5AAE">
              <w:t>direct digital control (DDC) diagrams</w:t>
            </w:r>
          </w:p>
          <w:p w:rsidR="00000000" w:rsidRPr="007A5AAE" w:rsidP="007A5AAE">
            <w:pPr>
              <w:pStyle w:val="ListBullet4"/>
            </w:pPr>
            <w:r w:rsidRPr="007A5AAE">
              <w:t>controls/electrical power circuit interface</w:t>
            </w:r>
          </w:p>
          <w:p w:rsidR="00000000" w:rsidRPr="007A5AAE" w:rsidP="007A5AAE">
            <w:pPr>
              <w:pStyle w:val="ListBullet4"/>
            </w:pPr>
            <w:r w:rsidRPr="007A5AAE">
              <w:t>nomographs</w:t>
            </w:r>
          </w:p>
          <w:p w:rsidR="00000000" w:rsidRPr="007A5AAE" w:rsidP="007A5AAE">
            <w:pPr>
              <w:pStyle w:val="ListBullet4"/>
            </w:pPr>
            <w:r w:rsidRPr="007A5AAE">
              <w:t>extraction of specific information relating to the operation and control of plant from a variety of typical HVAC/R control diagrams</w:t>
            </w:r>
          </w:p>
          <w:p w:rsidR="00000000" w:rsidRPr="007A5AAE" w:rsidP="007A5AAE">
            <w:pPr>
              <w:pStyle w:val="ListBullet4"/>
            </w:pPr>
            <w:r w:rsidRPr="007A5AAE">
              <w:t xml:space="preserve">development of control diagrams to required standards given specific </w:t>
            </w:r>
            <w:r w:rsidRPr="007A5AAE">
              <w:t>system operating parameters</w:t>
            </w:r>
          </w:p>
          <w:p w:rsidR="00000000" w:rsidRPr="007A5AAE" w:rsidP="007A5AAE">
            <w:pPr>
              <w:pStyle w:val="ListBullet3"/>
            </w:pPr>
            <w:r w:rsidRPr="007A5AAE">
              <w:t>control design requirements:</w:t>
            </w:r>
          </w:p>
          <w:p w:rsidR="00000000" w:rsidRPr="007A5AAE" w:rsidP="007A5AAE">
            <w:pPr>
              <w:pStyle w:val="ListBullet4"/>
            </w:pPr>
            <w:r w:rsidRPr="007A5AAE">
              <w:t>standard and statutory requirements</w:t>
            </w:r>
          </w:p>
          <w:p w:rsidR="00000000" w:rsidRPr="007A5AAE" w:rsidP="007A5AAE">
            <w:pPr>
              <w:pStyle w:val="ListBullet4"/>
            </w:pPr>
            <w:r w:rsidRPr="007A5AAE">
              <w:t>economy of operation (energy management)</w:t>
            </w:r>
          </w:p>
          <w:p w:rsidR="00000000" w:rsidRPr="007A5AAE" w:rsidP="007A5AAE">
            <w:pPr>
              <w:pStyle w:val="ListBullet4"/>
            </w:pPr>
            <w:r w:rsidRPr="007A5AAE">
              <w:t>the desired or most appropriate system operating logic for a specified HVAC/R system</w:t>
            </w:r>
          </w:p>
          <w:p w:rsidR="00000000" w:rsidRPr="007A5AAE" w:rsidP="007A5AAE">
            <w:pPr>
              <w:pStyle w:val="ListBullet4"/>
            </w:pPr>
            <w:r w:rsidRPr="007A5AAE">
              <w:t>appropriate mode of control for a s</w:t>
            </w:r>
            <w:r w:rsidRPr="007A5AAE">
              <w:t>pecified HVAC/R system</w:t>
            </w:r>
          </w:p>
          <w:p w:rsidR="00000000" w:rsidRPr="007A5AAE" w:rsidP="007A5AAE">
            <w:pPr>
              <w:pStyle w:val="ListBullet4"/>
            </w:pPr>
            <w:r w:rsidRPr="007A5AAE">
              <w:t>control system type selection for specific applications with due to regard to plant size, application, operating environment, available control power supply options, economy and computability to existing or proposed plant and control</w:t>
            </w:r>
            <w:r w:rsidRPr="007A5AAE">
              <w:t xml:space="preserve"> system</w:t>
            </w:r>
          </w:p>
          <w:p w:rsidR="00000000" w:rsidRPr="007A5AAE" w:rsidP="007A5AAE">
            <w:pPr>
              <w:pStyle w:val="ListBullet4"/>
            </w:pPr>
            <w:r w:rsidRPr="007A5AAE">
              <w:t>components required to assemble and operate the control system of a specified HVAC/R system</w:t>
            </w:r>
          </w:p>
          <w:p w:rsidR="00000000" w:rsidRPr="007A5AAE" w:rsidP="007A5AAE">
            <w:pPr>
              <w:pStyle w:val="ListBullet2"/>
            </w:pPr>
            <w:r w:rsidRPr="007A5AAE">
              <w:t>HVAC/R system energy conservation methods:</w:t>
            </w:r>
          </w:p>
          <w:p w:rsidR="00000000" w:rsidRPr="007A5AAE" w:rsidP="007A5AAE">
            <w:pPr>
              <w:pStyle w:val="ListBullet3"/>
            </w:pPr>
            <w:r w:rsidRPr="007A5AAE">
              <w:t>HVAC/R system control:</w:t>
            </w:r>
          </w:p>
          <w:p w:rsidR="00000000" w:rsidRPr="007A5AAE" w:rsidP="007A5AAE">
            <w:pPr>
              <w:pStyle w:val="ListBullet4"/>
            </w:pPr>
            <w:r w:rsidRPr="007A5AAE">
              <w:t>night cycle</w:t>
            </w:r>
          </w:p>
          <w:p w:rsidR="00000000" w:rsidRPr="007A5AAE" w:rsidP="007A5AAE">
            <w:pPr>
              <w:pStyle w:val="ListBullet4"/>
            </w:pPr>
            <w:r w:rsidRPr="007A5AAE">
              <w:t>optimum stop/start</w:t>
            </w:r>
          </w:p>
          <w:p w:rsidR="00000000" w:rsidRPr="007A5AAE" w:rsidP="007A5AAE">
            <w:pPr>
              <w:pStyle w:val="ListBullet4"/>
            </w:pPr>
            <w:r w:rsidRPr="007A5AAE">
              <w:t>purge cycles</w:t>
            </w:r>
          </w:p>
          <w:p w:rsidR="00000000" w:rsidRPr="007A5AAE" w:rsidP="007A5AAE">
            <w:pPr>
              <w:pStyle w:val="ListBullet4"/>
            </w:pPr>
            <w:r w:rsidRPr="007A5AAE">
              <w:t>chiller/boiler/cooling tower sequencing</w:t>
            </w:r>
          </w:p>
          <w:p w:rsidR="00000000" w:rsidRPr="007A5AAE" w:rsidP="007A5AAE">
            <w:pPr>
              <w:pStyle w:val="ListBullet4"/>
            </w:pPr>
            <w:r w:rsidRPr="007A5AAE">
              <w:t>economy cycles (based on temperature or enthalpy)</w:t>
            </w:r>
          </w:p>
          <w:p w:rsidR="00000000" w:rsidRPr="007A5AAE" w:rsidP="007A5AAE">
            <w:pPr>
              <w:pStyle w:val="ListBullet4"/>
            </w:pPr>
            <w:r w:rsidRPr="007A5AAE">
              <w:t>supply air reset</w:t>
            </w:r>
          </w:p>
          <w:p w:rsidR="00000000" w:rsidRPr="007A5AAE" w:rsidP="007A5AAE">
            <w:pPr>
              <w:pStyle w:val="ListBullet4"/>
            </w:pPr>
            <w:r w:rsidRPr="007A5AAE">
              <w:t>condenser water temperature reset</w:t>
            </w:r>
          </w:p>
          <w:p w:rsidR="00000000" w:rsidRPr="007A5AAE" w:rsidP="007A5AAE">
            <w:pPr>
              <w:pStyle w:val="ListBullet3"/>
            </w:pPr>
            <w:r w:rsidRPr="007A5AAE">
              <w:t>electrical load control:</w:t>
            </w:r>
          </w:p>
          <w:p w:rsidR="00000000" w:rsidRPr="007A5AAE" w:rsidP="007A5AAE">
            <w:pPr>
              <w:pStyle w:val="ListBullet4"/>
            </w:pPr>
            <w:r w:rsidRPr="007A5AAE">
              <w:t>power demand control</w:t>
            </w:r>
          </w:p>
          <w:p w:rsidR="00000000" w:rsidRPr="007A5AAE" w:rsidP="007A5AAE">
            <w:pPr>
              <w:pStyle w:val="ListBullet4"/>
            </w:pPr>
            <w:r w:rsidRPr="007A5AAE">
              <w:t>load limiting</w:t>
            </w:r>
          </w:p>
          <w:p w:rsidR="00000000" w:rsidRPr="007A5AAE" w:rsidP="007A5AAE">
            <w:pPr>
              <w:pStyle w:val="ListBullet4"/>
            </w:pPr>
            <w:r w:rsidRPr="007A5AAE">
              <w:t>load shedding</w:t>
            </w:r>
          </w:p>
          <w:p w:rsidR="00000000" w:rsidRPr="007A5AAE" w:rsidP="007A5AAE">
            <w:pPr>
              <w:pStyle w:val="ListBullet4"/>
            </w:pPr>
            <w:r w:rsidRPr="007A5AAE">
              <w:t>set point relaxation</w:t>
            </w:r>
          </w:p>
          <w:p w:rsidR="00000000" w:rsidRPr="007A5AAE" w:rsidP="007A5AAE">
            <w:pPr>
              <w:pStyle w:val="ListBullet4"/>
            </w:pPr>
            <w:r w:rsidRPr="007A5AAE">
              <w:t>ventilation cycles</w:t>
            </w:r>
          </w:p>
          <w:p w:rsidR="00000000" w:rsidRPr="007A5AAE" w:rsidP="007A5AAE">
            <w:pPr>
              <w:pStyle w:val="ListBullet2"/>
            </w:pPr>
            <w:r w:rsidRPr="007A5AAE">
              <w:t>building management systems:</w:t>
            </w:r>
          </w:p>
          <w:p w:rsidR="00000000" w:rsidRPr="007A5AAE" w:rsidP="007A5AAE">
            <w:pPr>
              <w:pStyle w:val="ListBullet3"/>
            </w:pPr>
            <w:r w:rsidRPr="007A5AAE">
              <w:t>functions of a building management system:</w:t>
            </w:r>
          </w:p>
          <w:p w:rsidR="00000000" w:rsidRPr="007A5AAE" w:rsidP="007A5AAE">
            <w:pPr>
              <w:pStyle w:val="ListBullet4"/>
            </w:pPr>
            <w:r w:rsidRPr="007A5AAE">
              <w:t>autonomous functions</w:t>
            </w:r>
          </w:p>
          <w:p w:rsidR="00000000" w:rsidRPr="007A5AAE" w:rsidP="007A5AAE">
            <w:pPr>
              <w:pStyle w:val="ListBullet4"/>
            </w:pPr>
            <w:r w:rsidRPr="007A5AAE">
              <w:t>input/output (I/O)</w:t>
            </w:r>
          </w:p>
          <w:p w:rsidR="00000000" w:rsidRPr="007A5AAE" w:rsidP="007A5AAE">
            <w:pPr>
              <w:pStyle w:val="ListBullet4"/>
            </w:pPr>
            <w:r w:rsidRPr="007A5AAE">
              <w:t>general I/O</w:t>
            </w:r>
          </w:p>
          <w:p w:rsidR="00000000" w:rsidRPr="007A5AAE" w:rsidP="007A5AAE">
            <w:pPr>
              <w:pStyle w:val="ListBullet4"/>
            </w:pPr>
            <w:r w:rsidRPr="007A5AAE">
              <w:t>installation management items</w:t>
            </w:r>
          </w:p>
          <w:p w:rsidR="00000000" w:rsidRPr="007A5AAE" w:rsidP="007A5AAE">
            <w:pPr>
              <w:pStyle w:val="ListBullet4"/>
            </w:pPr>
            <w:r w:rsidRPr="007A5AAE">
              <w:t>energy management</w:t>
            </w:r>
          </w:p>
          <w:p w:rsidR="00000000" w:rsidRPr="007A5AAE" w:rsidP="007A5AAE">
            <w:pPr>
              <w:pStyle w:val="ListBullet4"/>
            </w:pPr>
            <w:r w:rsidRPr="007A5AAE">
              <w:t>risk management</w:t>
            </w:r>
          </w:p>
          <w:p w:rsidR="00000000" w:rsidRPr="007A5AAE" w:rsidP="007A5AAE">
            <w:pPr>
              <w:pStyle w:val="ListBullet4"/>
            </w:pPr>
            <w:r w:rsidRPr="007A5AAE">
              <w:t>information processing</w:t>
            </w:r>
          </w:p>
          <w:p w:rsidR="00000000" w:rsidRPr="007A5AAE" w:rsidP="007A5AAE">
            <w:pPr>
              <w:pStyle w:val="ListBullet4"/>
            </w:pPr>
            <w:r w:rsidRPr="007A5AAE">
              <w:t>objectives</w:t>
            </w:r>
          </w:p>
          <w:p w:rsidR="00000000" w:rsidRPr="007A5AAE" w:rsidP="007A5AAE">
            <w:pPr>
              <w:pStyle w:val="ListBullet4"/>
            </w:pPr>
            <w:r w:rsidRPr="007A5AAE">
              <w:t>building running costs</w:t>
            </w:r>
          </w:p>
          <w:p w:rsidR="00000000" w:rsidRPr="007A5AAE" w:rsidP="007A5AAE">
            <w:pPr>
              <w:pStyle w:val="ListBullet4"/>
            </w:pPr>
            <w:r w:rsidRPr="007A5AAE">
              <w:t>smoke control as per AS 1668.1 The use of ventilation and air conditioning in buildings - Fire and smoke control in buildings</w:t>
            </w:r>
          </w:p>
          <w:p w:rsidR="00000000" w:rsidRPr="007A5AAE" w:rsidP="007A5AAE">
            <w:pPr>
              <w:pStyle w:val="ListBullet3"/>
            </w:pPr>
            <w:r w:rsidRPr="007A5AAE">
              <w:t>building management system hardware:</w:t>
            </w:r>
          </w:p>
          <w:p w:rsidR="00000000" w:rsidRPr="007A5AAE" w:rsidP="007A5AAE">
            <w:pPr>
              <w:pStyle w:val="ListBullet4"/>
            </w:pPr>
            <w:r w:rsidRPr="007A5AAE">
              <w:t>system architecture</w:t>
            </w:r>
          </w:p>
          <w:p w:rsidR="00000000" w:rsidRPr="007A5AAE" w:rsidP="007A5AAE">
            <w:pPr>
              <w:pStyle w:val="ListBullet4"/>
            </w:pPr>
            <w:r w:rsidRPr="007A5AAE">
              <w:t>communication devices</w:t>
            </w:r>
          </w:p>
          <w:p w:rsidR="00000000" w:rsidRPr="007A5AAE" w:rsidP="007A5AAE">
            <w:pPr>
              <w:pStyle w:val="ListBullet4"/>
            </w:pPr>
            <w:r w:rsidRPr="007A5AAE">
              <w:t>substations</w:t>
            </w:r>
          </w:p>
          <w:p w:rsidR="00000000" w:rsidRPr="007A5AAE" w:rsidP="007A5AAE">
            <w:pPr>
              <w:pStyle w:val="ListBullet4"/>
            </w:pPr>
            <w:r w:rsidRPr="007A5AAE">
              <w:t>personal computers</w:t>
            </w:r>
          </w:p>
          <w:p w:rsidR="00000000" w:rsidRPr="007A5AAE" w:rsidP="007A5AAE">
            <w:pPr>
              <w:pStyle w:val="ListBullet4"/>
            </w:pPr>
            <w:r w:rsidRPr="007A5AAE">
              <w:t>interfaces with ot</w:t>
            </w:r>
            <w:r w:rsidRPr="007A5AAE">
              <w:t>her systems</w:t>
            </w:r>
          </w:p>
          <w:p w:rsidR="00000000" w:rsidRPr="007A5AAE" w:rsidP="007A5AAE">
            <w:pPr>
              <w:pStyle w:val="ListBullet3"/>
            </w:pPr>
            <w:r w:rsidRPr="007A5AAE">
              <w:t>I/O functions:</w:t>
            </w:r>
          </w:p>
          <w:p w:rsidR="00000000" w:rsidRPr="007A5AAE" w:rsidP="007A5AAE">
            <w:pPr>
              <w:pStyle w:val="ListBullet4"/>
            </w:pPr>
            <w:r w:rsidRPr="007A5AAE">
              <w:t>digital - I/O</w:t>
            </w:r>
          </w:p>
          <w:p w:rsidR="00000000" w:rsidRPr="007A5AAE" w:rsidP="007A5AAE">
            <w:pPr>
              <w:pStyle w:val="ListBullet4"/>
            </w:pPr>
            <w:r w:rsidRPr="007A5AAE">
              <w:t>digital output with status feedback</w:t>
            </w:r>
          </w:p>
          <w:p w:rsidR="00000000" w:rsidRPr="007A5AAE" w:rsidP="007A5AAE">
            <w:pPr>
              <w:pStyle w:val="ListBullet4"/>
            </w:pPr>
            <w:r w:rsidRPr="007A5AAE">
              <w:t>analogue input/output</w:t>
            </w:r>
          </w:p>
          <w:p w:rsidR="00000000" w:rsidRPr="007A5AAE" w:rsidP="007A5AAE">
            <w:pPr>
              <w:pStyle w:val="ListBullet4"/>
            </w:pPr>
            <w:r w:rsidRPr="007A5AAE">
              <w:t>sensors</w:t>
            </w:r>
          </w:p>
          <w:p w:rsidR="00000000" w:rsidRPr="007A5AAE" w:rsidP="007A5AAE">
            <w:pPr>
              <w:pStyle w:val="ListBullet4"/>
            </w:pPr>
            <w:r w:rsidRPr="007A5AAE">
              <w:t>alarms</w:t>
            </w:r>
          </w:p>
          <w:p w:rsidR="00000000" w:rsidRPr="007A5AAE" w:rsidP="007A5AAE">
            <w:pPr>
              <w:pStyle w:val="ListBullet"/>
            </w:pPr>
            <w:r w:rsidRPr="007A5AAE">
              <w:t>control sequences</w:t>
            </w:r>
          </w:p>
          <w:p w:rsidR="00000000" w:rsidRPr="007A5AAE" w:rsidP="007A5AAE">
            <w:pPr>
              <w:pStyle w:val="ListBullet"/>
            </w:pPr>
            <w:r w:rsidRPr="007A5AAE">
              <w:t>problem-solving techniques</w:t>
            </w:r>
          </w:p>
          <w:p w:rsidR="00000000" w:rsidRPr="007A5AAE" w:rsidP="007A5AAE">
            <w:pPr>
              <w:pStyle w:val="ListBullet"/>
            </w:pPr>
            <w:r w:rsidRPr="007A5AAE">
              <w:t>relevant job safety assessments or risk mitigation processes</w:t>
            </w:r>
          </w:p>
          <w:p w:rsidR="00000000" w:rsidRPr="007A5AAE" w:rsidP="007A5AAE">
            <w:pPr>
              <w:pStyle w:val="ListBullet"/>
            </w:pPr>
            <w:r w:rsidRPr="007A5AAE">
              <w:t>relevant manufacturer specifications</w:t>
            </w:r>
          </w:p>
          <w:p w:rsidR="00000000" w:rsidRPr="007A5AAE" w:rsidP="007A5AAE">
            <w:pPr>
              <w:pStyle w:val="ListBullet"/>
            </w:pPr>
            <w:r w:rsidRPr="007A5AAE">
              <w:t>relevant WHS/OHS legislated requirements</w:t>
            </w:r>
          </w:p>
          <w:p w:rsidR="00000000" w:rsidRPr="007A5AAE" w:rsidP="007A5AAE">
            <w:pPr>
              <w:pStyle w:val="ListBullet"/>
            </w:pPr>
            <w:r w:rsidRPr="007A5AAE">
              <w:t>relevant workplace budget, quality, policies and procedures</w:t>
            </w:r>
          </w:p>
          <w:p w:rsidR="00000000" w:rsidRPr="007A5AAE" w:rsidP="007A5AAE">
            <w:pPr>
              <w:pStyle w:val="ListBullet"/>
            </w:pPr>
            <w:r w:rsidRPr="007A5AAE">
              <w:t>relevant workplace documentation.</w:t>
            </w:r>
          </w:p>
        </w:tc>
      </w:tr>
    </w:tbl>
    <w:p w:rsidR="00000000" w:rsidRPr="007A5AAE" w:rsidP="007A5AAE">
      <w:pPr>
        <w:pStyle w:val="NoPaddingFontSize1"/>
      </w:pPr>
    </w:p>
    <w:p w:rsidR="00000000" w:rsidRPr="007A5AAE" w:rsidP="007A5AAE">
      <w:pPr>
        <w:pStyle w:val="AllowPageBreak"/>
      </w:pPr>
    </w:p>
    <w:p w:rsidR="00000000" w:rsidRPr="007A5AAE" w:rsidP="007A5AAE">
      <w:pPr>
        <w:pStyle w:val="Heading1"/>
      </w:pPr>
      <w:bookmarkStart w:id="4" w:name="O_1082928"/>
      <w:bookmarkEnd w:id="4"/>
      <w:r w:rsidRPr="007A5AAE">
        <w:t>Assessment Conditions</w:t>
      </w:r>
    </w:p>
    <w:tbl>
      <w:tblPr>
        <w:tblW w:w="9497" w:type="dxa"/>
        <w:tblLayout w:type="fixed"/>
        <w:tblCellMar>
          <w:left w:w="62" w:type="dxa"/>
          <w:right w:w="62" w:type="dxa"/>
        </w:tblCellMar>
        <w:tblLook w:val="0000"/>
      </w:tblPr>
      <w:tblGrid>
        <w:gridCol w:w="9497"/>
      </w:tblGrid>
      <w:tr w:rsidTr="007A5A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5AAE" w:rsidP="007A5AAE">
            <w:pPr>
              <w:pStyle w:val="BodyText"/>
            </w:pPr>
            <w:r w:rsidRPr="007A5AAE">
              <w:t>Assessors must hold credentials specified</w:t>
            </w:r>
            <w:r w:rsidRPr="007A5AAE">
              <w:t xml:space="preserve"> within the Standards for Registered Training Organisations current at the time of assessment.</w:t>
            </w:r>
          </w:p>
          <w:p w:rsidR="00000000" w:rsidRPr="007A5AAE" w:rsidP="007A5AAE">
            <w:pPr>
              <w:pStyle w:val="BodyText"/>
            </w:pPr>
            <w:r w:rsidRPr="007A5AAE">
              <w:t xml:space="preserve">Assessment must satisfy the Principles of Assessment and Rules of Evidence and all regulatory requirements included within the Standards for Registered Training </w:t>
            </w:r>
            <w:r w:rsidRPr="007A5AAE">
              <w:t>Organisations current at the time of assessment.</w:t>
            </w:r>
          </w:p>
          <w:p w:rsidR="00000000" w:rsidRPr="007A5AAE" w:rsidP="007A5AAE">
            <w:pPr>
              <w:pStyle w:val="BodyText"/>
            </w:pPr>
            <w:r w:rsidRPr="007A5AAE">
              <w:t>Assessment must occur in suitable workplace operational situations where it is appropriate to do so; where this is not appropriate, assessment must occur in simulated suitable workplace operational situation</w:t>
            </w:r>
            <w:r w:rsidRPr="007A5AAE">
              <w:t>s that replicate workplace conditions.</w:t>
            </w:r>
          </w:p>
          <w:p w:rsidR="00000000" w:rsidRPr="007A5AAE" w:rsidP="007A5AAE">
            <w:pPr>
              <w:pStyle w:val="BodyText"/>
            </w:pPr>
            <w:r w:rsidRPr="007A5AAE">
              <w:t>Assessment processes and techniques must be appropriate to the language, literacy and numeracy requirements of the work being performed and the needs of the candidate.</w:t>
            </w:r>
          </w:p>
          <w:p w:rsidR="00000000" w:rsidRPr="007A5AAE" w:rsidP="007A5AAE">
            <w:pPr>
              <w:pStyle w:val="BodyText"/>
            </w:pPr>
            <w:r w:rsidRPr="007A5AAE">
              <w:t>Resources for assessment must include access to:</w:t>
            </w:r>
          </w:p>
          <w:p w:rsidR="00000000" w:rsidRPr="007A5AAE" w:rsidP="007A5AAE">
            <w:pPr>
              <w:pStyle w:val="ListBullet"/>
            </w:pPr>
            <w:r w:rsidRPr="007A5AAE">
              <w:t>a range of relevant exercises, case studies and/or simulations</w:t>
            </w:r>
          </w:p>
          <w:p w:rsidR="00000000" w:rsidRPr="007A5AAE" w:rsidP="007A5AAE">
            <w:pPr>
              <w:pStyle w:val="ListBullet"/>
            </w:pPr>
            <w:r w:rsidRPr="007A5AAE">
              <w:t>relevant and appropriate materials, tools, facilities and equipment currently used in industry</w:t>
            </w:r>
          </w:p>
          <w:p w:rsidR="00000000" w:rsidRPr="007A5AAE" w:rsidP="007A5AAE">
            <w:pPr>
              <w:pStyle w:val="ListBullet"/>
            </w:pPr>
            <w:r w:rsidRPr="007A5AAE">
              <w:t xml:space="preserve">applicable documentation, including workplace procedures, equipment specifications, regulations, </w:t>
            </w:r>
            <w:r w:rsidRPr="007A5AAE">
              <w:t>codes of practice and operation manuals.</w:t>
            </w:r>
          </w:p>
        </w:tc>
      </w:tr>
    </w:tbl>
    <w:p w:rsidR="00000000" w:rsidRPr="007A5AAE" w:rsidP="007A5AAE">
      <w:pPr>
        <w:pStyle w:val="NoPaddingFontSize1"/>
      </w:pPr>
    </w:p>
    <w:p w:rsidR="00000000" w:rsidRPr="007A5AAE" w:rsidP="007A5AAE">
      <w:pPr>
        <w:pStyle w:val="AllowPageBreak"/>
      </w:pPr>
    </w:p>
    <w:p w:rsidR="00000000" w:rsidRPr="007A5AAE" w:rsidP="007A5AAE">
      <w:pPr>
        <w:pStyle w:val="Heading1"/>
      </w:pPr>
      <w:bookmarkStart w:id="5" w:name="O_1082931"/>
      <w:bookmarkEnd w:id="5"/>
      <w:r w:rsidRPr="007A5AAE">
        <w:t>Links</w:t>
      </w:r>
    </w:p>
    <w:p w:rsidR="00000000" w:rsidRPr="007A5AAE" w:rsidP="00414EE3">
      <w:pPr>
        <w:pStyle w:val="BodyText"/>
      </w:pPr>
      <w:r w:rsidRPr="007A5AA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03486">
        <w:rPr>
          <w:rStyle w:val="Hyperlink"/>
        </w:rPr>
        <w:t>https://vetnet.gov.au/Pages/TrainingDocs.aspx?q=b8a8f136-5421-4ce1-92e0-2b50341431b6</w:t>
      </w:r>
      <w:r>
        <w:fldChar w:fldCharType="end"/>
      </w:r>
    </w:p>
    <w:p w:rsidR="00000000" w:rsidRPr="007A5AAE" w:rsidP="007A5AAE"/>
    <w:sectPr w:rsidSect="007A5A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AE" w:rsidRPr="00414EE3" w:rsidP="00414E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E3" w:rsidP="007A5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4EE3" w:rsidP="007A5AA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14EE3" w:rsidP="007A5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AAE" w:rsidRPr="00414EE3" w:rsidP="00414E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EE3" w:rsidRPr="002D2AF8" w:rsidP="007A5AAE">
    <w:pPr>
      <w:pStyle w:val="Header"/>
      <w:framePr w:wrap="around"/>
    </w:pPr>
    <w:r>
      <w:fldChar w:fldCharType="begin"/>
    </w:r>
    <w:r>
      <w:instrText xml:space="preserve"> TITLE   \* MERGEFORMAT </w:instrText>
    </w:r>
    <w:r>
      <w:fldChar w:fldCharType="separate"/>
    </w:r>
    <w:r>
      <w:t>Assessment Requirements for UEERA0019 Design complex control systems for refrigeration or heating, ventilation,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14EE3" w:rsidP="007A5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883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526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0C9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AAE"/>
    <w:pPr>
      <w:spacing w:before="360" w:after="60"/>
      <w:outlineLvl w:val="0"/>
    </w:pPr>
    <w:rPr>
      <w:sz w:val="32"/>
    </w:rPr>
  </w:style>
  <w:style w:type="paragraph" w:styleId="Heading2">
    <w:name w:val="heading 2"/>
    <w:basedOn w:val="HeadingBase"/>
    <w:next w:val="BodyText"/>
    <w:link w:val="Heading2Char"/>
    <w:qFormat/>
    <w:rsid w:val="007A5AAE"/>
    <w:pPr>
      <w:keepLines/>
      <w:spacing w:before="240" w:after="120"/>
      <w:outlineLvl w:val="1"/>
    </w:pPr>
    <w:rPr>
      <w:sz w:val="28"/>
      <w:szCs w:val="40"/>
    </w:rPr>
  </w:style>
  <w:style w:type="paragraph" w:styleId="Heading3">
    <w:name w:val="heading 3"/>
    <w:basedOn w:val="HeadingBase"/>
    <w:next w:val="BodyText"/>
    <w:link w:val="Heading3Char"/>
    <w:qFormat/>
    <w:rsid w:val="007A5AAE"/>
    <w:pPr>
      <w:spacing w:before="180" w:after="120"/>
      <w:outlineLvl w:val="2"/>
    </w:pPr>
    <w:rPr>
      <w:spacing w:val="-10"/>
      <w:kern w:val="32"/>
    </w:rPr>
  </w:style>
  <w:style w:type="paragraph" w:styleId="Heading4">
    <w:name w:val="heading 4"/>
    <w:basedOn w:val="HeadingBase"/>
    <w:next w:val="BodyText"/>
    <w:link w:val="Heading4Char"/>
    <w:qFormat/>
    <w:rsid w:val="007A5AAE"/>
    <w:pPr>
      <w:spacing w:before="160" w:after="120"/>
      <w:outlineLvl w:val="3"/>
    </w:pPr>
    <w:rPr>
      <w:sz w:val="22"/>
    </w:rPr>
  </w:style>
  <w:style w:type="paragraph" w:styleId="Heading5">
    <w:name w:val="heading 5"/>
    <w:basedOn w:val="HeadingBase"/>
    <w:next w:val="Normal"/>
    <w:link w:val="Heading5Char"/>
    <w:qFormat/>
    <w:rsid w:val="007A5AAE"/>
    <w:pPr>
      <w:spacing w:before="80"/>
      <w:outlineLvl w:val="4"/>
    </w:pPr>
    <w:rPr>
      <w:color w:val="918585"/>
      <w:sz w:val="20"/>
    </w:rPr>
  </w:style>
  <w:style w:type="paragraph" w:styleId="Heading6">
    <w:name w:val="heading 6"/>
    <w:basedOn w:val="HeadingBase"/>
    <w:next w:val="Normal"/>
    <w:link w:val="Heading6Char"/>
    <w:qFormat/>
    <w:rsid w:val="007A5AAE"/>
    <w:pPr>
      <w:spacing w:before="60"/>
      <w:outlineLvl w:val="5"/>
    </w:pPr>
    <w:rPr>
      <w:color w:val="918585"/>
      <w:sz w:val="20"/>
    </w:rPr>
  </w:style>
  <w:style w:type="paragraph" w:styleId="Heading7">
    <w:name w:val="heading 7"/>
    <w:basedOn w:val="Normal"/>
    <w:next w:val="Normal"/>
    <w:link w:val="Heading7Char"/>
    <w:qFormat/>
    <w:rsid w:val="007A5AAE"/>
    <w:pPr>
      <w:ind w:left="720"/>
      <w:outlineLvl w:val="6"/>
    </w:pPr>
    <w:rPr>
      <w:i/>
    </w:rPr>
  </w:style>
  <w:style w:type="paragraph" w:styleId="Heading8">
    <w:name w:val="heading 8"/>
    <w:basedOn w:val="Normal"/>
    <w:next w:val="Normal"/>
    <w:link w:val="Heading8Char"/>
    <w:qFormat/>
    <w:rsid w:val="007A5AAE"/>
    <w:pPr>
      <w:ind w:left="720"/>
      <w:outlineLvl w:val="7"/>
    </w:pPr>
    <w:rPr>
      <w:i/>
    </w:rPr>
  </w:style>
  <w:style w:type="paragraph" w:styleId="Heading9">
    <w:name w:val="heading 9"/>
    <w:basedOn w:val="Normal"/>
    <w:next w:val="Normal"/>
    <w:link w:val="Heading9Char"/>
    <w:qFormat/>
    <w:rsid w:val="007A5AAE"/>
    <w:pPr>
      <w:ind w:left="720"/>
      <w:outlineLvl w:val="8"/>
    </w:pPr>
    <w:rPr>
      <w:i/>
    </w:rPr>
  </w:style>
  <w:style w:type="character" w:default="1" w:styleId="DefaultParagraphFont">
    <w:name w:val="Default Paragraph Font"/>
    <w:uiPriority w:val="1"/>
    <w:unhideWhenUsed/>
    <w:rsid w:val="007A5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AAE"/>
  </w:style>
  <w:style w:type="character" w:customStyle="1" w:styleId="Heading1Char">
    <w:name w:val="Heading 1 Char"/>
    <w:basedOn w:val="DefaultParagraphFont"/>
    <w:link w:val="Heading1"/>
    <w:rsid w:val="007A5AAE"/>
    <w:rPr>
      <w:rFonts w:ascii="Times New Roman" w:eastAsia="Times New Roman" w:hAnsi="Times New Roman" w:cs="Times New Roman"/>
      <w:b/>
      <w:sz w:val="32"/>
      <w:szCs w:val="20"/>
      <w:lang w:eastAsia="en-US"/>
    </w:rPr>
  </w:style>
  <w:style w:type="paragraph" w:styleId="BodyText">
    <w:name w:val="Body Text"/>
    <w:basedOn w:val="Normal"/>
    <w:link w:val="BodyTextChar"/>
    <w:rsid w:val="007A5A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AAE"/>
    <w:rPr>
      <w:rFonts w:ascii="Times New Roman" w:eastAsia="Times New Roman" w:hAnsi="Times New Roman" w:cs="Times New Roman"/>
      <w:sz w:val="24"/>
      <w:lang w:eastAsia="en-US"/>
    </w:rPr>
  </w:style>
  <w:style w:type="paragraph" w:styleId="ListBullet">
    <w:name w:val="List Bullet"/>
    <w:basedOn w:val="List"/>
    <w:rsid w:val="007A5AAE"/>
    <w:pPr>
      <w:numPr>
        <w:numId w:val="14"/>
      </w:numPr>
      <w:tabs>
        <w:tab w:val="clear" w:pos="340"/>
      </w:tabs>
      <w:spacing w:before="40" w:after="40"/>
    </w:pPr>
  </w:style>
  <w:style w:type="paragraph" w:styleId="ListBullet2">
    <w:name w:val="List Bullet 2"/>
    <w:basedOn w:val="List2"/>
    <w:rsid w:val="007A5AAE"/>
    <w:pPr>
      <w:numPr>
        <w:numId w:val="15"/>
      </w:numPr>
      <w:tabs>
        <w:tab w:val="clear" w:pos="680"/>
      </w:tabs>
    </w:pPr>
  </w:style>
  <w:style w:type="paragraph" w:customStyle="1" w:styleId="SuperHeading">
    <w:name w:val="SuperHeading"/>
    <w:basedOn w:val="Normal"/>
    <w:rsid w:val="007A5AAE"/>
    <w:pPr>
      <w:spacing w:before="240" w:after="120"/>
      <w:outlineLvl w:val="0"/>
    </w:pPr>
    <w:rPr>
      <w:rFonts w:ascii="Times New Roman" w:hAnsi="Times New Roman"/>
      <w:b/>
      <w:sz w:val="32"/>
    </w:rPr>
  </w:style>
  <w:style w:type="paragraph" w:customStyle="1" w:styleId="AllowPageBreak">
    <w:name w:val="AllowPageBreak"/>
    <w:rsid w:val="007A5A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5AAE"/>
    <w:pPr>
      <w:numPr>
        <w:numId w:val="3"/>
      </w:numPr>
      <w:tabs>
        <w:tab w:val="clear" w:pos="1021"/>
      </w:tabs>
      <w:ind w:left="1037" w:hanging="357"/>
    </w:pPr>
  </w:style>
  <w:style w:type="paragraph" w:styleId="ListBullet4">
    <w:name w:val="List Bullet 4"/>
    <w:basedOn w:val="List4"/>
    <w:rsid w:val="007A5AA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5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AAE"/>
    <w:rPr>
      <w:rFonts w:ascii="Courier New" w:eastAsia="Times New Roman" w:hAnsi="Courier New" w:cs="Times New Roman"/>
      <w:i/>
      <w:szCs w:val="20"/>
      <w:lang w:eastAsia="en-US"/>
    </w:rPr>
  </w:style>
  <w:style w:type="paragraph" w:customStyle="1" w:styleId="HeadingBase">
    <w:name w:val="Heading Base"/>
    <w:rsid w:val="007A5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AAE"/>
    <w:pPr>
      <w:tabs>
        <w:tab w:val="right" w:leader="dot" w:pos="9072"/>
      </w:tabs>
      <w:ind w:left="567"/>
    </w:pPr>
    <w:rPr>
      <w:szCs w:val="22"/>
    </w:rPr>
  </w:style>
  <w:style w:type="paragraph" w:customStyle="1" w:styleId="TOCBase">
    <w:name w:val="TOC Base"/>
    <w:rsid w:val="007A5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AAE"/>
    <w:pPr>
      <w:tabs>
        <w:tab w:val="right" w:leader="dot" w:pos="9072"/>
      </w:tabs>
      <w:spacing w:before="40" w:after="40"/>
      <w:ind w:left="284"/>
    </w:pPr>
    <w:rPr>
      <w:rFonts w:ascii="Times New Roman" w:hAnsi="Times New Roman"/>
    </w:rPr>
  </w:style>
  <w:style w:type="paragraph" w:styleId="TOC1">
    <w:name w:val="toc 1"/>
    <w:basedOn w:val="TOCBase"/>
    <w:next w:val="Normal"/>
    <w:rsid w:val="007A5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AAE"/>
    <w:rPr>
      <w:rFonts w:ascii="Times New Roman" w:eastAsia="Times New Roman" w:hAnsi="Times New Roman" w:cs="Times New Roman"/>
      <w:sz w:val="16"/>
      <w:lang w:eastAsia="en-US"/>
    </w:rPr>
  </w:style>
  <w:style w:type="paragraph" w:styleId="Title">
    <w:name w:val="Title"/>
    <w:basedOn w:val="HeadingBase"/>
    <w:link w:val="TitleChar"/>
    <w:qFormat/>
    <w:rsid w:val="007A5AAE"/>
    <w:pPr>
      <w:spacing w:before="5040"/>
      <w:jc w:val="center"/>
    </w:pPr>
    <w:rPr>
      <w:sz w:val="48"/>
      <w:szCs w:val="72"/>
      <w:lang w:val="en-US"/>
    </w:rPr>
  </w:style>
  <w:style w:type="character" w:customStyle="1" w:styleId="TitleChar">
    <w:name w:val="Title Char"/>
    <w:basedOn w:val="DefaultParagraphFont"/>
    <w:link w:val="Title"/>
    <w:rsid w:val="007A5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AAE"/>
    <w:pPr>
      <w:tabs>
        <w:tab w:val="left" w:pos="3600"/>
        <w:tab w:val="left" w:pos="3958"/>
      </w:tabs>
    </w:pPr>
  </w:style>
  <w:style w:type="paragraph" w:styleId="List">
    <w:name w:val="List"/>
    <w:basedOn w:val="BodyText"/>
    <w:next w:val="BodyText"/>
    <w:rsid w:val="007A5AAE"/>
    <w:pPr>
      <w:tabs>
        <w:tab w:val="left" w:pos="340"/>
      </w:tabs>
      <w:spacing w:before="60" w:after="60"/>
      <w:ind w:left="340" w:hanging="340"/>
    </w:pPr>
  </w:style>
  <w:style w:type="paragraph" w:customStyle="1" w:styleId="Note">
    <w:name w:val="Note"/>
    <w:basedOn w:val="BodyText"/>
    <w:rsid w:val="007A5A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5AAE"/>
    <w:rPr>
      <w:b/>
      <w:spacing w:val="0"/>
    </w:rPr>
  </w:style>
  <w:style w:type="paragraph" w:customStyle="1" w:styleId="SuperTitle">
    <w:name w:val="SuperTitle"/>
    <w:basedOn w:val="Title"/>
    <w:rsid w:val="007A5AAE"/>
    <w:pPr>
      <w:framePr w:wrap="auto" w:hAnchor="text" w:y="6049"/>
    </w:pPr>
    <w:rPr>
      <w:color w:val="000000"/>
      <w:sz w:val="40"/>
    </w:rPr>
  </w:style>
  <w:style w:type="paragraph" w:customStyle="1" w:styleId="TOCTitle">
    <w:name w:val="TOCTitle"/>
    <w:basedOn w:val="Heading1"/>
    <w:rsid w:val="007A5AAE"/>
    <w:pPr>
      <w:spacing w:after="240"/>
      <w:jc w:val="center"/>
      <w:outlineLvl w:val="9"/>
    </w:pPr>
    <w:rPr>
      <w:caps/>
    </w:rPr>
  </w:style>
  <w:style w:type="paragraph" w:customStyle="1" w:styleId="Version">
    <w:name w:val="Version"/>
    <w:rsid w:val="007A5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AAE"/>
    <w:pPr>
      <w:keepNext w:val="0"/>
      <w:tabs>
        <w:tab w:val="right" w:pos="4176"/>
      </w:tabs>
      <w:ind w:left="198" w:hanging="198"/>
    </w:pPr>
    <w:rPr>
      <w:rFonts w:ascii="Garamond" w:hAnsi="Garamond"/>
    </w:rPr>
  </w:style>
  <w:style w:type="paragraph" w:styleId="IndexHeading">
    <w:name w:val="index heading"/>
    <w:basedOn w:val="Normal"/>
    <w:next w:val="Index1"/>
    <w:semiHidden/>
    <w:rsid w:val="007A5AAE"/>
    <w:pPr>
      <w:spacing w:before="120" w:after="120"/>
    </w:pPr>
    <w:rPr>
      <w:rFonts w:ascii="Arial" w:hAnsi="Arial"/>
      <w:b/>
      <w:color w:val="918585"/>
      <w:sz w:val="24"/>
    </w:rPr>
  </w:style>
  <w:style w:type="paragraph" w:styleId="Header">
    <w:name w:val="header"/>
    <w:basedOn w:val="Normal"/>
    <w:link w:val="HeaderChar"/>
    <w:rsid w:val="007A5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AAE"/>
    <w:rPr>
      <w:rFonts w:ascii="Times New Roman" w:eastAsia="Times New Roman" w:hAnsi="Times New Roman" w:cs="Times New Roman"/>
      <w:sz w:val="16"/>
      <w:szCs w:val="20"/>
      <w:lang w:val="en-GB" w:eastAsia="en-US"/>
    </w:rPr>
  </w:style>
  <w:style w:type="paragraph" w:customStyle="1" w:styleId="Chapter">
    <w:name w:val="Chapter"/>
    <w:basedOn w:val="Normal"/>
    <w:rsid w:val="007A5AAE"/>
    <w:pPr>
      <w:spacing w:before="240"/>
    </w:pPr>
    <w:rPr>
      <w:rFonts w:ascii="Times New Roman" w:hAnsi="Times New Roman"/>
      <w:smallCaps/>
      <w:spacing w:val="80"/>
      <w:sz w:val="28"/>
    </w:rPr>
  </w:style>
  <w:style w:type="paragraph" w:customStyle="1" w:styleId="InChapter">
    <w:name w:val="InChapter"/>
    <w:basedOn w:val="Heading3"/>
    <w:rsid w:val="007A5AAE"/>
    <w:pPr>
      <w:spacing w:after="240"/>
      <w:outlineLvl w:val="9"/>
    </w:pPr>
    <w:rPr>
      <w:noProof/>
    </w:rPr>
  </w:style>
  <w:style w:type="paragraph" w:styleId="Index2">
    <w:name w:val="index 2"/>
    <w:basedOn w:val="Normal"/>
    <w:next w:val="Normal"/>
    <w:semiHidden/>
    <w:rsid w:val="007A5AAE"/>
    <w:pPr>
      <w:tabs>
        <w:tab w:val="right" w:pos="4176"/>
      </w:tabs>
      <w:ind w:left="568" w:hanging="284"/>
    </w:pPr>
    <w:rPr>
      <w:rFonts w:ascii="Garamond" w:hAnsi="Garamond"/>
    </w:rPr>
  </w:style>
  <w:style w:type="paragraph" w:customStyle="1" w:styleId="Byline">
    <w:name w:val="Byline"/>
    <w:rsid w:val="007A5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AAE"/>
    <w:pPr>
      <w:tabs>
        <w:tab w:val="clear" w:pos="3600"/>
        <w:tab w:val="clear" w:pos="3958"/>
      </w:tabs>
      <w:jc w:val="right"/>
    </w:pPr>
  </w:style>
  <w:style w:type="character" w:styleId="Emphasis">
    <w:name w:val="Emphasis"/>
    <w:basedOn w:val="DefaultParagraphFont"/>
    <w:qFormat/>
    <w:rsid w:val="007A5AAE"/>
    <w:rPr>
      <w:i/>
    </w:rPr>
  </w:style>
  <w:style w:type="paragraph" w:styleId="Caption">
    <w:name w:val="caption"/>
    <w:basedOn w:val="BodyText"/>
    <w:next w:val="Normal"/>
    <w:qFormat/>
    <w:rsid w:val="007A5AAE"/>
    <w:pPr>
      <w:framePr w:w="2268" w:hSpace="181" w:vSpace="181" w:wrap="around" w:vAnchor="text" w:hAnchor="page" w:x="1135" w:y="285" w:anchorLock="1"/>
    </w:pPr>
    <w:rPr>
      <w:i/>
    </w:rPr>
  </w:style>
  <w:style w:type="paragraph" w:customStyle="1" w:styleId="MiniTOCTitle">
    <w:name w:val="MiniTOCTitle"/>
    <w:basedOn w:val="Heading4"/>
    <w:rsid w:val="007A5AAE"/>
    <w:pPr>
      <w:spacing w:before="240"/>
      <w:outlineLvl w:val="9"/>
    </w:pPr>
    <w:rPr>
      <w:noProof/>
      <w:sz w:val="24"/>
    </w:rPr>
  </w:style>
  <w:style w:type="paragraph" w:customStyle="1" w:styleId="MiniTOCItem">
    <w:name w:val="MiniTOCItem"/>
    <w:basedOn w:val="ListBullet"/>
    <w:rsid w:val="007A5AAE"/>
    <w:pPr>
      <w:numPr>
        <w:numId w:val="0"/>
      </w:numPr>
      <w:tabs>
        <w:tab w:val="right" w:leader="dot" w:pos="6521"/>
      </w:tabs>
      <w:spacing w:before="0" w:after="0"/>
    </w:pPr>
  </w:style>
  <w:style w:type="paragraph" w:customStyle="1" w:styleId="TOFTitle">
    <w:name w:val="TOFTitle"/>
    <w:basedOn w:val="TOCTitle"/>
    <w:rsid w:val="007A5AAE"/>
  </w:style>
  <w:style w:type="paragraph" w:styleId="TableofFigures">
    <w:name w:val="table of figures"/>
    <w:basedOn w:val="Normal"/>
    <w:next w:val="Normal"/>
    <w:semiHidden/>
    <w:rsid w:val="007A5AAE"/>
    <w:pPr>
      <w:tabs>
        <w:tab w:val="right" w:leader="dot" w:pos="9072"/>
      </w:tabs>
      <w:ind w:left="970" w:hanging="403"/>
    </w:pPr>
    <w:rPr>
      <w:rFonts w:ascii="Times New Roman" w:hAnsi="Times New Roman"/>
      <w:b/>
    </w:rPr>
  </w:style>
  <w:style w:type="paragraph" w:styleId="ListNumber">
    <w:name w:val="List Number"/>
    <w:basedOn w:val="List"/>
    <w:rsid w:val="007A5AAE"/>
    <w:pPr>
      <w:numPr>
        <w:numId w:val="17"/>
      </w:numPr>
      <w:tabs>
        <w:tab w:val="clear" w:pos="340"/>
      </w:tabs>
    </w:pPr>
  </w:style>
  <w:style w:type="character" w:customStyle="1" w:styleId="WingdingSymbols">
    <w:name w:val="Wingding Symbols"/>
    <w:rsid w:val="007A5AAE"/>
    <w:rPr>
      <w:rFonts w:ascii="Wingdings" w:hAnsi="Wingdings"/>
    </w:rPr>
  </w:style>
  <w:style w:type="paragraph" w:customStyle="1" w:styleId="TableHeading">
    <w:name w:val="Table Heading"/>
    <w:basedOn w:val="HeadingBase"/>
    <w:rsid w:val="007A5AAE"/>
    <w:pPr>
      <w:keepLines/>
      <w:pBdr>
        <w:bottom w:val="single" w:sz="6" w:space="1" w:color="918585"/>
      </w:pBdr>
      <w:spacing w:before="240"/>
    </w:pPr>
  </w:style>
  <w:style w:type="character" w:customStyle="1" w:styleId="HotSpot">
    <w:name w:val="HotSpot"/>
    <w:rsid w:val="007A5AAE"/>
    <w:rPr>
      <w:color w:val="0033CC"/>
      <w:u w:val="none"/>
    </w:rPr>
  </w:style>
  <w:style w:type="paragraph" w:customStyle="1" w:styleId="BodyTextRight">
    <w:name w:val="Body Text Right"/>
    <w:basedOn w:val="BodyText"/>
    <w:rsid w:val="007A5AAE"/>
    <w:pPr>
      <w:spacing w:before="0" w:after="0"/>
      <w:jc w:val="right"/>
    </w:pPr>
  </w:style>
  <w:style w:type="paragraph" w:styleId="Index3">
    <w:name w:val="index 3"/>
    <w:basedOn w:val="ListNumber2"/>
    <w:next w:val="Normal"/>
    <w:semiHidden/>
    <w:rsid w:val="007A5AAE"/>
    <w:pPr>
      <w:numPr>
        <w:numId w:val="0"/>
      </w:numPr>
      <w:tabs>
        <w:tab w:val="right" w:leader="dot" w:pos="4176"/>
      </w:tabs>
    </w:pPr>
  </w:style>
  <w:style w:type="paragraph" w:styleId="ListNumber2">
    <w:name w:val="List Number 2"/>
    <w:basedOn w:val="List2"/>
    <w:rsid w:val="007A5AAE"/>
    <w:pPr>
      <w:numPr>
        <w:numId w:val="12"/>
      </w:numPr>
      <w:tabs>
        <w:tab w:val="clear" w:pos="1060"/>
      </w:tabs>
    </w:pPr>
  </w:style>
  <w:style w:type="paragraph" w:customStyle="1" w:styleId="MarginNote">
    <w:name w:val="Margin Note"/>
    <w:basedOn w:val="BodyText"/>
    <w:rsid w:val="007A5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AAE"/>
    <w:rPr>
      <w:sz w:val="32"/>
    </w:rPr>
  </w:style>
  <w:style w:type="paragraph" w:customStyle="1" w:styleId="HeadingProcedure">
    <w:name w:val="Heading Procedure"/>
    <w:basedOn w:val="HeadingBase"/>
    <w:next w:val="Normal"/>
    <w:rsid w:val="007A5AAE"/>
    <w:pPr>
      <w:tabs>
        <w:tab w:val="left" w:pos="0"/>
      </w:tabs>
      <w:spacing w:before="120" w:after="60"/>
    </w:pPr>
    <w:rPr>
      <w:i/>
      <w:color w:val="918585"/>
      <w:sz w:val="22"/>
    </w:rPr>
  </w:style>
  <w:style w:type="paragraph" w:customStyle="1" w:styleId="TableBodyText">
    <w:name w:val="Table Body Text"/>
    <w:basedOn w:val="BodyText"/>
    <w:rsid w:val="007A5AAE"/>
    <w:pPr>
      <w:spacing w:before="60" w:after="60"/>
    </w:pPr>
  </w:style>
  <w:style w:type="paragraph" w:styleId="ListContinue">
    <w:name w:val="List Continue"/>
    <w:basedOn w:val="List"/>
    <w:rsid w:val="007A5AAE"/>
    <w:pPr>
      <w:ind w:firstLine="0"/>
    </w:pPr>
  </w:style>
  <w:style w:type="paragraph" w:customStyle="1" w:styleId="ListNote">
    <w:name w:val="List Note"/>
    <w:basedOn w:val="List"/>
    <w:rsid w:val="007A5AAE"/>
    <w:pPr>
      <w:pBdr>
        <w:top w:val="single" w:sz="6" w:space="2" w:color="918585"/>
        <w:bottom w:val="single" w:sz="6" w:space="2" w:color="918585"/>
      </w:pBdr>
      <w:tabs>
        <w:tab w:val="left" w:pos="1021"/>
      </w:tabs>
      <w:ind w:firstLine="0"/>
    </w:pPr>
  </w:style>
  <w:style w:type="paragraph" w:customStyle="1" w:styleId="Warning">
    <w:name w:val="Warning"/>
    <w:basedOn w:val="BodyText"/>
    <w:rsid w:val="007A5AAE"/>
    <w:pPr>
      <w:shd w:val="clear" w:color="auto" w:fill="D9D9D9"/>
      <w:tabs>
        <w:tab w:val="left" w:pos="992"/>
      </w:tabs>
      <w:ind w:left="119" w:right="119"/>
    </w:pPr>
    <w:rPr>
      <w:sz w:val="20"/>
    </w:rPr>
  </w:style>
  <w:style w:type="paragraph" w:customStyle="1" w:styleId="MarginIcons">
    <w:name w:val="Margin Icons"/>
    <w:basedOn w:val="BodyText"/>
    <w:rsid w:val="007A5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AAE"/>
    <w:rPr>
      <w:rFonts w:ascii="Courier New" w:hAnsi="Courier New"/>
    </w:rPr>
  </w:style>
  <w:style w:type="paragraph" w:customStyle="1" w:styleId="NoteBullet">
    <w:name w:val="Note Bullet"/>
    <w:basedOn w:val="Note"/>
    <w:rsid w:val="007A5AAE"/>
    <w:pPr>
      <w:tabs>
        <w:tab w:val="clear" w:pos="680"/>
      </w:tabs>
      <w:spacing w:before="60" w:after="60"/>
    </w:pPr>
  </w:style>
  <w:style w:type="paragraph" w:customStyle="1" w:styleId="SubHeading2">
    <w:name w:val="SubHeading2"/>
    <w:basedOn w:val="HeadingBase"/>
    <w:rsid w:val="007A5AAE"/>
    <w:pPr>
      <w:spacing w:before="240" w:after="60"/>
    </w:pPr>
    <w:rPr>
      <w:sz w:val="20"/>
    </w:rPr>
  </w:style>
  <w:style w:type="paragraph" w:customStyle="1" w:styleId="SubHeading1">
    <w:name w:val="SubHeading1"/>
    <w:basedOn w:val="HeadingBase"/>
    <w:rsid w:val="007A5AAE"/>
    <w:pPr>
      <w:spacing w:before="240" w:after="60"/>
    </w:pPr>
    <w:rPr>
      <w:color w:val="918585"/>
      <w:sz w:val="22"/>
    </w:rPr>
  </w:style>
  <w:style w:type="paragraph" w:customStyle="1" w:styleId="SideHeading">
    <w:name w:val="Side Heading"/>
    <w:basedOn w:val="HeadingBase"/>
    <w:rsid w:val="007A5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AAE"/>
    <w:pPr>
      <w:numPr>
        <w:numId w:val="13"/>
      </w:numPr>
    </w:pPr>
  </w:style>
  <w:style w:type="paragraph" w:styleId="PlainText">
    <w:name w:val="Plain Text"/>
    <w:basedOn w:val="Normal"/>
    <w:link w:val="PlainTextChar"/>
    <w:rsid w:val="007A5AAE"/>
    <w:rPr>
      <w:sz w:val="20"/>
    </w:rPr>
  </w:style>
  <w:style w:type="character" w:customStyle="1" w:styleId="PlainTextChar">
    <w:name w:val="Plain Text Char"/>
    <w:basedOn w:val="DefaultParagraphFont"/>
    <w:link w:val="PlainText"/>
    <w:rsid w:val="007A5AAE"/>
    <w:rPr>
      <w:rFonts w:ascii="Courier New" w:eastAsia="Times New Roman" w:hAnsi="Courier New" w:cs="Times New Roman"/>
      <w:sz w:val="20"/>
      <w:szCs w:val="20"/>
      <w:lang w:eastAsia="en-US"/>
    </w:rPr>
  </w:style>
  <w:style w:type="character" w:customStyle="1" w:styleId="MenuOption">
    <w:name w:val="Menu Option"/>
    <w:basedOn w:val="DefaultParagraphFont"/>
    <w:rsid w:val="007A5AAE"/>
    <w:rPr>
      <w:b/>
      <w:smallCaps/>
    </w:rPr>
  </w:style>
  <w:style w:type="paragraph" w:customStyle="1" w:styleId="TableListNumber">
    <w:name w:val="Table List Number"/>
    <w:basedOn w:val="ListNumber"/>
    <w:rsid w:val="007A5AAE"/>
    <w:pPr>
      <w:numPr>
        <w:numId w:val="0"/>
      </w:numPr>
    </w:pPr>
  </w:style>
  <w:style w:type="paragraph" w:styleId="TOC4">
    <w:name w:val="toc 4"/>
    <w:basedOn w:val="TOCBase"/>
    <w:next w:val="Normal"/>
    <w:semiHidden/>
    <w:rsid w:val="007A5AAE"/>
    <w:pPr>
      <w:tabs>
        <w:tab w:val="right" w:leader="dot" w:pos="9071"/>
      </w:tabs>
      <w:ind w:left="1701"/>
    </w:pPr>
  </w:style>
  <w:style w:type="paragraph" w:customStyle="1" w:styleId="ListAlpha">
    <w:name w:val="List Alpha"/>
    <w:basedOn w:val="List"/>
    <w:rsid w:val="007A5AAE"/>
    <w:pPr>
      <w:numPr>
        <w:numId w:val="11"/>
      </w:numPr>
    </w:pPr>
  </w:style>
  <w:style w:type="paragraph" w:customStyle="1" w:styleId="ListAlpha2">
    <w:name w:val="List Alpha 2"/>
    <w:basedOn w:val="List2"/>
    <w:rsid w:val="007A5AAE"/>
    <w:pPr>
      <w:numPr>
        <w:numId w:val="10"/>
      </w:numPr>
    </w:pPr>
  </w:style>
  <w:style w:type="paragraph" w:styleId="List2">
    <w:name w:val="List 2"/>
    <w:basedOn w:val="BodyText"/>
    <w:rsid w:val="007A5AAE"/>
    <w:pPr>
      <w:tabs>
        <w:tab w:val="left" w:pos="680"/>
      </w:tabs>
      <w:spacing w:before="60" w:after="60"/>
      <w:ind w:left="680" w:hanging="340"/>
    </w:pPr>
  </w:style>
  <w:style w:type="paragraph" w:styleId="List3">
    <w:name w:val="List 3"/>
    <w:basedOn w:val="BodyText"/>
    <w:rsid w:val="007A5AAE"/>
    <w:pPr>
      <w:tabs>
        <w:tab w:val="left" w:pos="1021"/>
      </w:tabs>
      <w:spacing w:before="60" w:after="60"/>
      <w:ind w:left="1020" w:hanging="340"/>
    </w:pPr>
  </w:style>
  <w:style w:type="paragraph" w:styleId="List4">
    <w:name w:val="List 4"/>
    <w:basedOn w:val="BodyText"/>
    <w:rsid w:val="007A5AAE"/>
    <w:pPr>
      <w:tabs>
        <w:tab w:val="left" w:pos="1361"/>
      </w:tabs>
      <w:spacing w:before="60" w:after="60"/>
      <w:ind w:left="1361" w:hanging="340"/>
    </w:pPr>
  </w:style>
  <w:style w:type="paragraph" w:styleId="List5">
    <w:name w:val="List 5"/>
    <w:basedOn w:val="BodyText"/>
    <w:rsid w:val="007A5AAE"/>
    <w:pPr>
      <w:tabs>
        <w:tab w:val="left" w:pos="1701"/>
      </w:tabs>
      <w:spacing w:before="60" w:after="60"/>
      <w:ind w:left="1701" w:hanging="340"/>
    </w:pPr>
  </w:style>
  <w:style w:type="paragraph" w:styleId="ListBullet5">
    <w:name w:val="List Bullet 5"/>
    <w:basedOn w:val="List5"/>
    <w:rsid w:val="007A5AAE"/>
    <w:pPr>
      <w:numPr>
        <w:numId w:val="6"/>
      </w:numPr>
    </w:pPr>
  </w:style>
  <w:style w:type="paragraph" w:styleId="ListContinue2">
    <w:name w:val="List Continue 2"/>
    <w:basedOn w:val="List2"/>
    <w:rsid w:val="007A5AAE"/>
    <w:pPr>
      <w:ind w:firstLine="0"/>
    </w:pPr>
  </w:style>
  <w:style w:type="paragraph" w:styleId="ListContinue3">
    <w:name w:val="List Continue 3"/>
    <w:basedOn w:val="List3"/>
    <w:rsid w:val="007A5AAE"/>
    <w:pPr>
      <w:ind w:left="1021" w:firstLine="0"/>
    </w:pPr>
  </w:style>
  <w:style w:type="paragraph" w:styleId="ListContinue4">
    <w:name w:val="List Continue 4"/>
    <w:basedOn w:val="List4"/>
    <w:rsid w:val="007A5AAE"/>
    <w:pPr>
      <w:ind w:firstLine="0"/>
    </w:pPr>
  </w:style>
  <w:style w:type="paragraph" w:styleId="ListContinue5">
    <w:name w:val="List Continue 5"/>
    <w:basedOn w:val="List5"/>
    <w:rsid w:val="007A5AAE"/>
    <w:pPr>
      <w:ind w:firstLine="0"/>
    </w:pPr>
  </w:style>
  <w:style w:type="paragraph" w:styleId="ListNumber3">
    <w:name w:val="List Number 3"/>
    <w:basedOn w:val="List3"/>
    <w:rsid w:val="007A5AAE"/>
    <w:pPr>
      <w:numPr>
        <w:numId w:val="7"/>
      </w:numPr>
    </w:pPr>
  </w:style>
  <w:style w:type="paragraph" w:styleId="ListNumber4">
    <w:name w:val="List Number 4"/>
    <w:basedOn w:val="List4"/>
    <w:rsid w:val="007A5AAE"/>
    <w:pPr>
      <w:numPr>
        <w:numId w:val="8"/>
      </w:numPr>
    </w:pPr>
  </w:style>
  <w:style w:type="paragraph" w:styleId="ListNumber5">
    <w:name w:val="List Number 5"/>
    <w:basedOn w:val="List5"/>
    <w:rsid w:val="007A5AAE"/>
    <w:pPr>
      <w:numPr>
        <w:numId w:val="9"/>
      </w:numPr>
    </w:pPr>
  </w:style>
  <w:style w:type="paragraph" w:styleId="BlockText">
    <w:name w:val="Block Text"/>
    <w:basedOn w:val="Normal"/>
    <w:rsid w:val="007A5AAE"/>
    <w:pPr>
      <w:spacing w:after="120"/>
      <w:ind w:left="1440" w:right="1440"/>
    </w:pPr>
  </w:style>
  <w:style w:type="character" w:customStyle="1" w:styleId="Subscript">
    <w:name w:val="Subscript"/>
    <w:basedOn w:val="DefaultParagraphFont"/>
    <w:rsid w:val="007A5AAE"/>
    <w:rPr>
      <w:sz w:val="16"/>
      <w:vertAlign w:val="subscript"/>
    </w:rPr>
  </w:style>
  <w:style w:type="character" w:customStyle="1" w:styleId="Superscript">
    <w:name w:val="Superscript"/>
    <w:basedOn w:val="DefaultParagraphFont"/>
    <w:rsid w:val="007A5AAE"/>
    <w:rPr>
      <w:sz w:val="16"/>
      <w:vertAlign w:val="superscript"/>
    </w:rPr>
  </w:style>
  <w:style w:type="character" w:customStyle="1" w:styleId="Symbols">
    <w:name w:val="Symbols"/>
    <w:basedOn w:val="DefaultParagraphFont"/>
    <w:rsid w:val="007A5AAE"/>
    <w:rPr>
      <w:rFonts w:ascii="Symbol" w:hAnsi="Symbol"/>
    </w:rPr>
  </w:style>
  <w:style w:type="character" w:customStyle="1" w:styleId="MenuOptions">
    <w:name w:val="Menu Options"/>
    <w:basedOn w:val="DefaultParagraphFont"/>
    <w:rsid w:val="007A5AAE"/>
    <w:rPr>
      <w:rFonts w:ascii="Arial Narrow" w:hAnsi="Arial Narrow"/>
      <w:smallCaps/>
    </w:rPr>
  </w:style>
  <w:style w:type="character" w:customStyle="1" w:styleId="Buttons">
    <w:name w:val="Buttons"/>
    <w:basedOn w:val="DefaultParagraphFont"/>
    <w:rsid w:val="007A5AAE"/>
    <w:rPr>
      <w:b/>
    </w:rPr>
  </w:style>
  <w:style w:type="character" w:customStyle="1" w:styleId="Underlined">
    <w:name w:val="Underlined"/>
    <w:basedOn w:val="DefaultParagraphFont"/>
    <w:rsid w:val="007A5AAE"/>
    <w:rPr>
      <w:u w:val="single"/>
    </w:rPr>
  </w:style>
  <w:style w:type="paragraph" w:customStyle="1" w:styleId="TableBodyTextRight">
    <w:name w:val="Table Body Text Right"/>
    <w:basedOn w:val="TableBodyText"/>
    <w:rsid w:val="007A5AAE"/>
    <w:pPr>
      <w:widowControl w:val="0"/>
      <w:autoSpaceDE w:val="0"/>
      <w:autoSpaceDN w:val="0"/>
      <w:adjustRightInd w:val="0"/>
      <w:jc w:val="right"/>
    </w:pPr>
    <w:rPr>
      <w:rFonts w:cs="Arial"/>
      <w:szCs w:val="18"/>
    </w:rPr>
  </w:style>
  <w:style w:type="paragraph" w:customStyle="1" w:styleId="CopyrightText">
    <w:name w:val="Copyright Text"/>
    <w:basedOn w:val="BodyText"/>
    <w:rsid w:val="007A5AAE"/>
    <w:rPr>
      <w:sz w:val="18"/>
    </w:rPr>
  </w:style>
  <w:style w:type="paragraph" w:customStyle="1" w:styleId="BodySmallRight">
    <w:name w:val="Body Small Right"/>
    <w:basedOn w:val="BodyTextRight"/>
    <w:rsid w:val="007A5AAE"/>
    <w:rPr>
      <w:sz w:val="18"/>
      <w:szCs w:val="18"/>
    </w:rPr>
  </w:style>
  <w:style w:type="paragraph" w:customStyle="1" w:styleId="MarginEdition">
    <w:name w:val="Margin Edition"/>
    <w:basedOn w:val="MarginNote"/>
    <w:rsid w:val="007A5AAE"/>
    <w:pPr>
      <w:spacing w:before="0" w:after="0"/>
    </w:pPr>
    <w:rPr>
      <w:rFonts w:ascii="Times New Roman" w:hAnsi="Times New Roman"/>
      <w:color w:val="999999"/>
    </w:rPr>
  </w:style>
  <w:style w:type="paragraph" w:customStyle="1" w:styleId="Spacer">
    <w:name w:val="Spacer"/>
    <w:basedOn w:val="Normal"/>
    <w:rsid w:val="007A5AAE"/>
    <w:rPr>
      <w:sz w:val="2"/>
      <w:szCs w:val="2"/>
    </w:rPr>
  </w:style>
  <w:style w:type="character" w:customStyle="1" w:styleId="Small">
    <w:name w:val="Small"/>
    <w:basedOn w:val="DefaultParagraphFont"/>
    <w:rsid w:val="007A5AAE"/>
    <w:rPr>
      <w:sz w:val="16"/>
    </w:rPr>
  </w:style>
  <w:style w:type="paragraph" w:customStyle="1" w:styleId="WideTable">
    <w:name w:val="Wide Table"/>
    <w:basedOn w:val="Normal"/>
    <w:rsid w:val="007A5AAE"/>
    <w:pPr>
      <w:ind w:left="-1418"/>
    </w:pPr>
    <w:rPr>
      <w:sz w:val="2"/>
      <w:szCs w:val="2"/>
    </w:rPr>
  </w:style>
  <w:style w:type="character" w:styleId="PageNumber">
    <w:name w:val="page number"/>
    <w:basedOn w:val="DefaultParagraphFont"/>
    <w:rsid w:val="007A5AAE"/>
  </w:style>
  <w:style w:type="paragraph" w:styleId="Quote">
    <w:name w:val="Quote"/>
    <w:basedOn w:val="Heading1"/>
    <w:link w:val="QuoteChar"/>
    <w:qFormat/>
    <w:rsid w:val="007A5AAE"/>
    <w:rPr>
      <w:b w:val="0"/>
      <w:sz w:val="72"/>
      <w:szCs w:val="72"/>
      <w:lang w:val="en-NZ"/>
    </w:rPr>
  </w:style>
  <w:style w:type="character" w:customStyle="1" w:styleId="QuoteChar">
    <w:name w:val="Quote Char"/>
    <w:basedOn w:val="DefaultParagraphFont"/>
    <w:link w:val="Quote"/>
    <w:rsid w:val="007A5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AAE"/>
    <w:pPr>
      <w:pageBreakBefore/>
    </w:pPr>
  </w:style>
  <w:style w:type="paragraph" w:customStyle="1" w:styleId="Border">
    <w:name w:val="Border"/>
    <w:basedOn w:val="Normal"/>
    <w:qFormat/>
    <w:rsid w:val="007A5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AAE"/>
    <w:rPr>
      <w:b/>
      <w:bCs/>
      <w:i/>
      <w:iCs/>
      <w:color w:val="auto"/>
    </w:rPr>
  </w:style>
  <w:style w:type="paragraph" w:styleId="IntenseQuote">
    <w:name w:val="Intense Quote"/>
    <w:basedOn w:val="Normal"/>
    <w:next w:val="Normal"/>
    <w:link w:val="IntenseQuoteChar"/>
    <w:uiPriority w:val="30"/>
    <w:qFormat/>
    <w:rsid w:val="007A5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AAE"/>
    <w:rPr>
      <w:smallCaps/>
      <w:color w:val="auto"/>
      <w:u w:val="single"/>
    </w:rPr>
  </w:style>
  <w:style w:type="character" w:styleId="IntenseReference">
    <w:name w:val="Intense Reference"/>
    <w:basedOn w:val="DefaultParagraphFont"/>
    <w:uiPriority w:val="32"/>
    <w:qFormat/>
    <w:rsid w:val="007A5AAE"/>
    <w:rPr>
      <w:b/>
      <w:bCs/>
      <w:smallCaps/>
      <w:color w:val="auto"/>
      <w:spacing w:val="5"/>
      <w:u w:val="single"/>
    </w:rPr>
  </w:style>
  <w:style w:type="paragraph" w:customStyle="1" w:styleId="2ColumnHeading">
    <w:name w:val="2Column Heading"/>
    <w:basedOn w:val="BodyText"/>
    <w:qFormat/>
    <w:rsid w:val="007A5AAE"/>
    <w:pPr>
      <w:spacing w:after="60"/>
      <w:ind w:left="-2268"/>
    </w:pPr>
    <w:rPr>
      <w:b/>
    </w:rPr>
  </w:style>
  <w:style w:type="paragraph" w:customStyle="1" w:styleId="Heading1TOC">
    <w:name w:val="Heading1 TOC"/>
    <w:basedOn w:val="Normal"/>
    <w:qFormat/>
    <w:rsid w:val="007A5AAE"/>
    <w:pPr>
      <w:spacing w:before="240" w:after="120"/>
    </w:pPr>
    <w:rPr>
      <w:rFonts w:ascii="Times New Roman" w:hAnsi="Times New Roman"/>
      <w:b/>
      <w:sz w:val="32"/>
    </w:rPr>
  </w:style>
  <w:style w:type="paragraph" w:customStyle="1" w:styleId="Heading2TOC">
    <w:name w:val="Heading2 TOC"/>
    <w:basedOn w:val="Normal"/>
    <w:qFormat/>
    <w:rsid w:val="007A5AAE"/>
    <w:pPr>
      <w:spacing w:before="240" w:after="60"/>
    </w:pPr>
    <w:rPr>
      <w:rFonts w:ascii="Times New Roman" w:hAnsi="Times New Roman"/>
      <w:b/>
      <w:sz w:val="28"/>
    </w:rPr>
  </w:style>
  <w:style w:type="character" w:customStyle="1" w:styleId="Underline">
    <w:name w:val="Underline"/>
    <w:basedOn w:val="DefaultParagraphFont"/>
    <w:qFormat/>
    <w:rsid w:val="007A5AAE"/>
    <w:rPr>
      <w:u w:val="single"/>
    </w:rPr>
  </w:style>
  <w:style w:type="character" w:customStyle="1" w:styleId="BoldandItalics">
    <w:name w:val="Bold and Italics"/>
    <w:qFormat/>
    <w:rsid w:val="007A5AAE"/>
    <w:rPr>
      <w:b/>
      <w:i/>
      <w:u w:val="none"/>
    </w:rPr>
  </w:style>
  <w:style w:type="paragraph" w:styleId="BalloonText">
    <w:name w:val="Balloon Text"/>
    <w:basedOn w:val="Normal"/>
    <w:link w:val="BalloonTextChar"/>
    <w:rsid w:val="007A5AAE"/>
    <w:rPr>
      <w:rFonts w:ascii="Tahoma" w:hAnsi="Tahoma" w:cs="Tahoma"/>
      <w:sz w:val="16"/>
      <w:szCs w:val="16"/>
    </w:rPr>
  </w:style>
  <w:style w:type="character" w:customStyle="1" w:styleId="BalloonTextChar">
    <w:name w:val="Balloon Text Char"/>
    <w:basedOn w:val="DefaultParagraphFont"/>
    <w:link w:val="BalloonText"/>
    <w:rsid w:val="007A5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A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AAE"/>
    <w:rPr>
      <w:b/>
      <w:color w:val="660033"/>
      <w:spacing w:val="0"/>
    </w:rPr>
  </w:style>
  <w:style w:type="paragraph" w:customStyle="1" w:styleId="Nameditemlist">
    <w:name w:val="Named item list"/>
    <w:basedOn w:val="BodyText"/>
    <w:qFormat/>
    <w:rsid w:val="007A5AAE"/>
    <w:pPr>
      <w:tabs>
        <w:tab w:val="left" w:pos="2835"/>
      </w:tabs>
      <w:ind w:left="2835" w:hanging="2835"/>
    </w:pPr>
  </w:style>
  <w:style w:type="paragraph" w:customStyle="1" w:styleId="BodyTextnopadding">
    <w:name w:val="Body Text no padding"/>
    <w:basedOn w:val="BodyText"/>
    <w:qFormat/>
    <w:rsid w:val="007A5AAE"/>
    <w:pPr>
      <w:spacing w:before="0" w:after="0"/>
    </w:pPr>
  </w:style>
  <w:style w:type="paragraph" w:customStyle="1" w:styleId="BodyTextBold">
    <w:name w:val="Body Text Bold"/>
    <w:basedOn w:val="BodyText"/>
    <w:qFormat/>
    <w:rsid w:val="007A5AAE"/>
    <w:rPr>
      <w:b/>
    </w:rPr>
  </w:style>
  <w:style w:type="character" w:styleId="Hyperlink">
    <w:name w:val="Hyperlink"/>
    <w:basedOn w:val="DefaultParagraphFont"/>
    <w:uiPriority w:val="99"/>
    <w:unhideWhenUsed/>
    <w:rsid w:val="00414E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4781</Characters>
  <Application>Microsoft Office Word</Application>
  <DocSecurity>0</DocSecurity>
  <Lines>140</Lines>
  <Paragraphs>109</Paragraphs>
  <ScaleCrop>false</ScaleCrop>
  <Company>Author-it Software Corporation Ltd.</Company>
  <LinksUpToDate>false</LinksUpToDate>
  <CharactersWithSpaces>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UEERA0019 Design complex control systems for refrigeration or heating, ventilation,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2024-11-29T00:44:00Z</dcterms:created>
  <dcterms:modified xsi:type="dcterms:W3CDTF">2024-11-29T00:44:00Z</dcterms:modified>
</cp:coreProperties>
</file>