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6D6" w:rsidP="005C36D6">
      <w:pPr>
        <w:pStyle w:val="Title"/>
      </w:pPr>
      <w:r>
        <w:fldChar w:fldCharType="begin"/>
      </w:r>
      <w:r>
        <w:instrText xml:space="preserve"> TITLE   \* MERGEFORMAT </w:instrText>
      </w:r>
      <w:r>
        <w:fldChar w:fldCharType="separate"/>
      </w:r>
      <w:r>
        <w:t>Assessment Requirements for UEERA0018 Design complex commercial refrigeration systems and select equipment</w:t>
      </w:r>
      <w:r>
        <w:fldChar w:fldCharType="end"/>
      </w:r>
    </w:p>
    <w:p w:rsidR="005C36D6" w:rsidP="005C36D6">
      <w:pPr>
        <w:pStyle w:val="Version"/>
        <w:sectPr w:rsidSect="00234F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F50" w:rsidP="00234F50">
      <w:pPr>
        <w:pStyle w:val="SuperHeading"/>
      </w:pPr>
      <w:r w:rsidRPr="00234F50">
        <w:t>Assessment Requirements for UEERA0018 Design complex commercial refrigeration systems and select equipment</w:t>
      </w:r>
    </w:p>
    <w:p w:rsidR="00000000" w:rsidRPr="00234F50" w:rsidP="00234F50">
      <w:pPr>
        <w:pStyle w:val="Heading1"/>
      </w:pPr>
      <w:bookmarkStart w:id="1" w:name="O_1082944"/>
      <w:bookmarkEnd w:id="1"/>
      <w:r w:rsidRPr="00234F50">
        <w:t>Modification History</w:t>
      </w:r>
    </w:p>
    <w:tbl>
      <w:tblPr>
        <w:tblW w:w="9497" w:type="dxa"/>
        <w:tblLayout w:type="fixed"/>
        <w:tblCellMar>
          <w:left w:w="62" w:type="dxa"/>
          <w:right w:w="62" w:type="dxa"/>
        </w:tblCellMar>
        <w:tblLook w:val="0000"/>
      </w:tblPr>
      <w:tblGrid>
        <w:gridCol w:w="9497"/>
      </w:tblGrid>
      <w:tr w:rsidTr="0023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F50" w:rsidP="00234F50">
            <w:pPr>
              <w:pStyle w:val="BodyText"/>
            </w:pPr>
            <w:r w:rsidRPr="00234F50">
              <w:t>Release 1. This is the first release of this unit of competency in the UEE Electrotechnology Training Package.</w:t>
            </w:r>
          </w:p>
        </w:tc>
      </w:tr>
    </w:tbl>
    <w:p w:rsidR="00000000" w:rsidRPr="00234F50" w:rsidP="00234F50">
      <w:pPr>
        <w:pStyle w:val="NoPaddingFontSize1"/>
      </w:pPr>
    </w:p>
    <w:p w:rsidR="00000000" w:rsidRPr="00234F50" w:rsidP="00234F50">
      <w:pPr>
        <w:pStyle w:val="AllowPageBreak"/>
      </w:pPr>
    </w:p>
    <w:p w:rsidR="00000000" w:rsidRPr="00234F50" w:rsidP="00234F50">
      <w:pPr>
        <w:pStyle w:val="Heading1"/>
      </w:pPr>
      <w:bookmarkStart w:id="2" w:name="O_1082945"/>
      <w:bookmarkEnd w:id="2"/>
      <w:r w:rsidRPr="00234F50">
        <w:t>Performance Evidence</w:t>
      </w:r>
    </w:p>
    <w:tbl>
      <w:tblPr>
        <w:tblW w:w="9497" w:type="dxa"/>
        <w:tblLayout w:type="fixed"/>
        <w:tblCellMar>
          <w:left w:w="62" w:type="dxa"/>
          <w:right w:w="62" w:type="dxa"/>
        </w:tblCellMar>
        <w:tblLook w:val="0000"/>
      </w:tblPr>
      <w:tblGrid>
        <w:gridCol w:w="9497"/>
      </w:tblGrid>
      <w:tr w:rsidTr="0023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4F50">
            <w:pPr>
              <w:pStyle w:val="BodyText"/>
              <w:rPr>
                <w:lang w:val="en-NZ"/>
              </w:rPr>
            </w:pPr>
            <w:r w:rsidRPr="00234F50">
              <w:t>Evidence required to demonstrate competence in this unit must be relevant to and satisfy all of the req</w:t>
            </w:r>
            <w:r w:rsidRPr="00234F50">
              <w:t>uirements of the elements, performance criteria and range of conditions on at least one occasion and include:</w:t>
            </w:r>
          </w:p>
        </w:tc>
      </w:tr>
      <w:tr w:rsidTr="0023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F50" w:rsidP="00234F50">
            <w:pPr>
              <w:pStyle w:val="ListBullet"/>
            </w:pPr>
            <w:r w:rsidRPr="00234F50">
              <w:t>developing outlines of alternative designs</w:t>
            </w:r>
          </w:p>
          <w:p w:rsidR="00000000" w:rsidRPr="00234F50" w:rsidP="00234F50">
            <w:pPr>
              <w:pStyle w:val="ListBullet"/>
            </w:pPr>
            <w:r w:rsidRPr="00234F50">
              <w:t>developing the design within the safety, regulatory, functional requirements and budget limitations</w:t>
            </w:r>
          </w:p>
          <w:p w:rsidR="00000000" w:rsidRPr="00234F50" w:rsidP="00234F50">
            <w:pPr>
              <w:pStyle w:val="ListBullet"/>
            </w:pPr>
            <w:r w:rsidRPr="00234F50">
              <w:t>d</w:t>
            </w:r>
            <w:r w:rsidRPr="00234F50">
              <w:t>ocumenting and presenting design effectively</w:t>
            </w:r>
          </w:p>
          <w:p w:rsidR="00000000" w:rsidRPr="00234F50" w:rsidP="00234F50">
            <w:pPr>
              <w:pStyle w:val="ListBullet"/>
            </w:pPr>
            <w:r w:rsidRPr="00234F50">
              <w:t>successfully negotiating design alteration requests</w:t>
            </w:r>
          </w:p>
          <w:p w:rsidR="00000000" w:rsidRPr="00234F50" w:rsidP="00234F50">
            <w:pPr>
              <w:pStyle w:val="ListBullet"/>
            </w:pPr>
            <w:r w:rsidRPr="00234F50">
              <w:t>obtaining approval for final design</w:t>
            </w:r>
          </w:p>
          <w:p w:rsidR="00000000" w:rsidRPr="00234F50" w:rsidP="00234F50">
            <w:pPr>
              <w:pStyle w:val="ListBullet"/>
            </w:pPr>
            <w:r w:rsidRPr="00234F50">
              <w:t>dealing with unplanned events</w:t>
            </w:r>
          </w:p>
          <w:p w:rsidR="00000000" w:rsidRPr="00234F50" w:rsidP="00234F50">
            <w:pPr>
              <w:pStyle w:val="ListBullet"/>
            </w:pPr>
            <w:r w:rsidRPr="00234F50">
              <w:t>applying relevant work health and safety (WHS)/occupational health and safety (WHS/OHS) requirements, including using risk control measures</w:t>
            </w:r>
          </w:p>
          <w:p w:rsidR="00000000" w:rsidRPr="00234F50" w:rsidP="00234F50">
            <w:pPr>
              <w:pStyle w:val="ListBullet"/>
            </w:pPr>
            <w:r w:rsidRPr="00234F50">
              <w:t>designing complex commercial refrigeration system</w:t>
            </w:r>
          </w:p>
          <w:p w:rsidR="00000000" w:rsidRPr="00234F50" w:rsidP="00234F50">
            <w:pPr>
              <w:pStyle w:val="ListBullet"/>
            </w:pPr>
            <w:r w:rsidRPr="00234F50">
              <w:t>preparing to design complex commercial refrigeration system.</w:t>
            </w:r>
          </w:p>
        </w:tc>
      </w:tr>
    </w:tbl>
    <w:p w:rsidR="00000000" w:rsidRPr="00234F50" w:rsidP="00234F50">
      <w:pPr>
        <w:pStyle w:val="NoPaddingFontSize1"/>
      </w:pPr>
    </w:p>
    <w:p w:rsidR="00000000" w:rsidRPr="00234F50" w:rsidP="00234F50">
      <w:pPr>
        <w:pStyle w:val="AllowPageBreak"/>
      </w:pPr>
    </w:p>
    <w:p w:rsidR="00000000" w:rsidRPr="00234F50" w:rsidP="00234F50">
      <w:pPr>
        <w:pStyle w:val="Heading1"/>
      </w:pPr>
      <w:bookmarkStart w:id="3" w:name="O_1082946"/>
      <w:bookmarkEnd w:id="3"/>
      <w:r w:rsidRPr="00234F50">
        <w:t>Knowledge Evidence</w:t>
      </w:r>
    </w:p>
    <w:tbl>
      <w:tblPr>
        <w:tblW w:w="9497" w:type="dxa"/>
        <w:tblLayout w:type="fixed"/>
        <w:tblCellMar>
          <w:left w:w="62" w:type="dxa"/>
          <w:right w:w="62" w:type="dxa"/>
        </w:tblCellMar>
        <w:tblLook w:val="0000"/>
      </w:tblPr>
      <w:tblGrid>
        <w:gridCol w:w="9497"/>
      </w:tblGrid>
      <w:tr w:rsidTr="0023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4F50">
            <w:pPr>
              <w:pStyle w:val="BodyText"/>
              <w:rPr>
                <w:lang w:val="en-NZ"/>
              </w:rPr>
            </w:pPr>
            <w:r w:rsidRPr="00234F50">
              <w:t>Evidence required to demonstrate competence in this unit must be relevant to and satisfy all of the requirements of the elements, performance criteria and range of conditions and include knowledge of:</w:t>
            </w:r>
          </w:p>
        </w:tc>
      </w:tr>
      <w:tr w:rsidTr="0023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F50" w:rsidP="00234F50">
            <w:pPr>
              <w:pStyle w:val="ListBullet"/>
            </w:pPr>
            <w:r w:rsidRPr="00234F50">
              <w:t>complex commercial</w:t>
            </w:r>
            <w:r w:rsidRPr="00234F50">
              <w:t xml:space="preserve"> refrigeration system design, safe working practices and relevant standards, codes and regulations, including: </w:t>
            </w:r>
          </w:p>
          <w:p w:rsidR="00000000" w:rsidRPr="00234F50" w:rsidP="00234F50">
            <w:pPr>
              <w:pStyle w:val="ListBullet2"/>
            </w:pPr>
            <w:r w:rsidRPr="00234F50">
              <w:t>commercial refrigeration system types:</w:t>
            </w:r>
          </w:p>
          <w:p w:rsidR="00000000" w:rsidRPr="00234F50" w:rsidP="00234F50">
            <w:pPr>
              <w:pStyle w:val="ListBullet3"/>
            </w:pPr>
            <w:r w:rsidRPr="00234F50">
              <w:t>medium and low temperature applications</w:t>
            </w:r>
          </w:p>
          <w:p w:rsidR="00000000" w:rsidRPr="00234F50" w:rsidP="00234F50">
            <w:pPr>
              <w:pStyle w:val="ListBullet3"/>
            </w:pPr>
            <w:r w:rsidRPr="00234F50">
              <w:t>operating conditions</w:t>
            </w:r>
          </w:p>
          <w:p w:rsidR="00000000" w:rsidRPr="00234F50" w:rsidP="00234F50">
            <w:pPr>
              <w:pStyle w:val="ListBullet3"/>
            </w:pPr>
            <w:r w:rsidRPr="00234F50">
              <w:t>system operating and service requirements</w:t>
            </w:r>
          </w:p>
          <w:p w:rsidR="00000000" w:rsidRPr="00234F50" w:rsidP="00234F50">
            <w:pPr>
              <w:pStyle w:val="ListBullet3"/>
            </w:pPr>
            <w:r w:rsidRPr="00234F50">
              <w:t>refrigerant types</w:t>
            </w:r>
          </w:p>
          <w:p w:rsidR="00000000" w:rsidRPr="00234F50" w:rsidP="00234F50">
            <w:pPr>
              <w:pStyle w:val="ListBullet3"/>
            </w:pPr>
            <w:r w:rsidRPr="00234F50">
              <w:t>components</w:t>
            </w:r>
          </w:p>
          <w:p w:rsidR="00000000" w:rsidRPr="00234F50" w:rsidP="00234F50">
            <w:pPr>
              <w:pStyle w:val="ListBullet3"/>
            </w:pPr>
            <w:r w:rsidRPr="00234F50">
              <w:t>multiple evaporator systems</w:t>
            </w:r>
          </w:p>
          <w:p w:rsidR="00000000" w:rsidRPr="00234F50" w:rsidP="00234F50">
            <w:pPr>
              <w:pStyle w:val="ListBullet3"/>
            </w:pPr>
            <w:r w:rsidRPr="00234F50">
              <w:t>multiple temperature systems</w:t>
            </w:r>
          </w:p>
          <w:p w:rsidR="00000000" w:rsidRPr="00234F50" w:rsidP="00234F50">
            <w:pPr>
              <w:pStyle w:val="ListBullet3"/>
            </w:pPr>
            <w:r w:rsidRPr="00234F50">
              <w:t>multiple compressor (rack) systems</w:t>
            </w:r>
          </w:p>
          <w:p w:rsidR="00000000" w:rsidRPr="00234F50" w:rsidP="00234F50">
            <w:pPr>
              <w:pStyle w:val="ListBullet3"/>
            </w:pPr>
            <w:r w:rsidRPr="00234F50">
              <w:t>two stage compressors</w:t>
            </w:r>
          </w:p>
          <w:p w:rsidR="00000000" w:rsidRPr="00234F50" w:rsidP="00234F50">
            <w:pPr>
              <w:pStyle w:val="ListBullet3"/>
            </w:pPr>
            <w:r w:rsidRPr="00234F50">
              <w:t>multiplex systems</w:t>
            </w:r>
          </w:p>
          <w:p w:rsidR="00000000" w:rsidRPr="00234F50" w:rsidP="00234F50">
            <w:pPr>
              <w:pStyle w:val="ListBullet3"/>
            </w:pPr>
            <w:r w:rsidRPr="00234F50">
              <w:t>defrost requirements and methods</w:t>
            </w:r>
          </w:p>
          <w:p w:rsidR="00000000" w:rsidRPr="00234F50" w:rsidP="00234F50">
            <w:pPr>
              <w:pStyle w:val="ListBullet3"/>
            </w:pPr>
            <w:r w:rsidRPr="00234F50">
              <w:t>electric defrost systems</w:t>
            </w:r>
          </w:p>
          <w:p w:rsidR="00000000" w:rsidRPr="00234F50" w:rsidP="00234F50">
            <w:pPr>
              <w:pStyle w:val="ListBullet3"/>
            </w:pPr>
            <w:r w:rsidRPr="00234F50">
              <w:t>hot gas defrost systems</w:t>
            </w:r>
          </w:p>
          <w:p w:rsidR="00000000" w:rsidRPr="00234F50" w:rsidP="00234F50">
            <w:pPr>
              <w:pStyle w:val="ListBullet3"/>
            </w:pPr>
            <w:r w:rsidRPr="00234F50">
              <w:t>cool gas defrost systems</w:t>
            </w:r>
          </w:p>
          <w:p w:rsidR="00000000" w:rsidRPr="00234F50" w:rsidP="00234F50">
            <w:pPr>
              <w:pStyle w:val="ListBullet2"/>
            </w:pPr>
            <w:r w:rsidRPr="00234F50">
              <w:t>manufacturer</w:t>
            </w:r>
            <w:r>
              <w:t>’</w:t>
            </w:r>
            <w:r w:rsidRPr="00234F50">
              <w:t>s data:</w:t>
            </w:r>
          </w:p>
          <w:p w:rsidR="00000000" w:rsidRPr="00234F50" w:rsidP="00234F50">
            <w:pPr>
              <w:pStyle w:val="ListBullet3"/>
            </w:pPr>
            <w:r w:rsidRPr="00234F50">
              <w:t>rating tables</w:t>
            </w:r>
          </w:p>
          <w:p w:rsidR="00000000" w:rsidRPr="00234F50" w:rsidP="00234F50">
            <w:pPr>
              <w:pStyle w:val="ListBullet3"/>
            </w:pPr>
            <w:r w:rsidRPr="00234F50">
              <w:t>selection tables</w:t>
            </w:r>
          </w:p>
          <w:p w:rsidR="00000000" w:rsidRPr="00234F50" w:rsidP="00234F50">
            <w:pPr>
              <w:pStyle w:val="ListBullet3"/>
            </w:pPr>
            <w:r w:rsidRPr="00234F50">
              <w:t>catalogues</w:t>
            </w:r>
          </w:p>
          <w:p w:rsidR="00000000" w:rsidRPr="00234F50" w:rsidP="00234F50">
            <w:pPr>
              <w:pStyle w:val="ListBullet2"/>
            </w:pPr>
            <w:r w:rsidRPr="00234F50">
              <w:t>operating characteristics:</w:t>
            </w:r>
          </w:p>
          <w:p w:rsidR="00000000" w:rsidRPr="00234F50" w:rsidP="00234F50">
            <w:pPr>
              <w:pStyle w:val="ListBullet3"/>
            </w:pPr>
            <w:r w:rsidRPr="00234F50">
              <w:t>effects of temperature glide with blended refrigerants</w:t>
            </w:r>
          </w:p>
          <w:p w:rsidR="00000000" w:rsidRPr="00234F50" w:rsidP="00234F50">
            <w:pPr>
              <w:pStyle w:val="ListBullet3"/>
            </w:pPr>
            <w:r w:rsidRPr="00234F50">
              <w:t>pH charts</w:t>
            </w:r>
          </w:p>
          <w:p w:rsidR="00000000" w:rsidRPr="00234F50" w:rsidP="00234F50">
            <w:pPr>
              <w:pStyle w:val="ListBullet3"/>
            </w:pPr>
            <w:r w:rsidRPr="00234F50">
              <w:t>refrigerating effect</w:t>
            </w:r>
          </w:p>
          <w:p w:rsidR="00000000" w:rsidRPr="00234F50" w:rsidP="00234F50">
            <w:pPr>
              <w:pStyle w:val="ListBullet3"/>
            </w:pPr>
            <w:r w:rsidRPr="00234F50">
              <w:t>heat of compression</w:t>
            </w:r>
          </w:p>
          <w:p w:rsidR="00000000" w:rsidRPr="00234F50" w:rsidP="00234F50">
            <w:pPr>
              <w:pStyle w:val="ListBullet3"/>
            </w:pPr>
            <w:r w:rsidRPr="00234F50">
              <w:t>heat rejected on high side of t</w:t>
            </w:r>
            <w:r w:rsidRPr="00234F50">
              <w:t>he system</w:t>
            </w:r>
          </w:p>
          <w:p w:rsidR="00000000" w:rsidRPr="00234F50" w:rsidP="00234F50">
            <w:pPr>
              <w:pStyle w:val="ListBullet3"/>
            </w:pPr>
            <w:r w:rsidRPr="00234F50">
              <w:t>required mass flowrate of refrigerant</w:t>
            </w:r>
          </w:p>
          <w:p w:rsidR="00000000" w:rsidRPr="00234F50" w:rsidP="00234F50">
            <w:pPr>
              <w:pStyle w:val="ListBullet3"/>
            </w:pPr>
            <w:r w:rsidRPr="00234F50">
              <w:t>volume flowrate at various points in system</w:t>
            </w:r>
          </w:p>
          <w:p w:rsidR="00000000" w:rsidRPr="00234F50" w:rsidP="00234F50">
            <w:pPr>
              <w:pStyle w:val="ListBullet3"/>
            </w:pPr>
            <w:r w:rsidRPr="00234F50">
              <w:t>theoretical compressor power</w:t>
            </w:r>
          </w:p>
          <w:p w:rsidR="00000000" w:rsidRPr="00234F50" w:rsidP="00234F50">
            <w:pPr>
              <w:pStyle w:val="ListBullet3"/>
            </w:pPr>
            <w:r w:rsidRPr="00234F50">
              <w:t>required condenser capacity</w:t>
            </w:r>
          </w:p>
          <w:p w:rsidR="00000000" w:rsidRPr="00234F50" w:rsidP="00234F50">
            <w:pPr>
              <w:pStyle w:val="ListBullet2"/>
            </w:pPr>
            <w:r w:rsidRPr="00234F50">
              <w:t>refrigerant flow controls:</w:t>
            </w:r>
          </w:p>
          <w:p w:rsidR="00000000" w:rsidRPr="00234F50" w:rsidP="00234F50">
            <w:pPr>
              <w:pStyle w:val="ListBullet3"/>
            </w:pPr>
            <w:r w:rsidRPr="00234F50">
              <w:t>refrigerant regulating valves</w:t>
            </w:r>
          </w:p>
          <w:p w:rsidR="00000000" w:rsidRPr="00234F50" w:rsidP="00234F50">
            <w:pPr>
              <w:pStyle w:val="ListBullet3"/>
            </w:pPr>
            <w:r w:rsidRPr="00234F50">
              <w:t>solenoid valves</w:t>
            </w:r>
          </w:p>
          <w:p w:rsidR="00000000" w:rsidRPr="00234F50" w:rsidP="00234F50">
            <w:pPr>
              <w:pStyle w:val="ListBullet3"/>
            </w:pPr>
            <w:r w:rsidRPr="00234F50">
              <w:t>expansion valves</w:t>
            </w:r>
          </w:p>
          <w:p w:rsidR="00000000" w:rsidRPr="00234F50" w:rsidP="00234F50">
            <w:pPr>
              <w:pStyle w:val="ListBullet3"/>
            </w:pPr>
            <w:r w:rsidRPr="00234F50">
              <w:t>pressure regulating valves</w:t>
            </w:r>
          </w:p>
          <w:p w:rsidR="00000000" w:rsidRPr="00234F50" w:rsidP="00234F50">
            <w:pPr>
              <w:pStyle w:val="ListBullet2"/>
            </w:pPr>
            <w:r w:rsidRPr="00234F50">
              <w:t>automatic systems controls:</w:t>
            </w:r>
          </w:p>
          <w:p w:rsidR="00000000" w:rsidRPr="00234F50" w:rsidP="00234F50">
            <w:pPr>
              <w:pStyle w:val="ListBullet3"/>
            </w:pPr>
            <w:r w:rsidRPr="00234F50">
              <w:t>cycling controls</w:t>
            </w:r>
          </w:p>
          <w:p w:rsidR="00000000" w:rsidRPr="00234F50" w:rsidP="00234F50">
            <w:pPr>
              <w:pStyle w:val="ListBullet3"/>
            </w:pPr>
            <w:r w:rsidRPr="00234F50">
              <w:t>pressure-stats</w:t>
            </w:r>
          </w:p>
          <w:p w:rsidR="00000000" w:rsidRPr="00234F50" w:rsidP="00234F50">
            <w:pPr>
              <w:pStyle w:val="ListBullet3"/>
            </w:pPr>
            <w:r w:rsidRPr="00234F50">
              <w:t>thermo-stats</w:t>
            </w:r>
          </w:p>
          <w:p w:rsidR="00000000" w:rsidRPr="00234F50" w:rsidP="00234F50">
            <w:pPr>
              <w:pStyle w:val="ListBullet3"/>
            </w:pPr>
            <w:r w:rsidRPr="00234F50">
              <w:t>defrost controls</w:t>
            </w:r>
          </w:p>
          <w:p w:rsidR="00000000" w:rsidRPr="00234F50" w:rsidP="00234F50">
            <w:pPr>
              <w:pStyle w:val="ListBullet3"/>
            </w:pPr>
            <w:r w:rsidRPr="00234F50">
              <w:t>monitoring and alarm controls</w:t>
            </w:r>
          </w:p>
          <w:p w:rsidR="00000000" w:rsidRPr="00234F50" w:rsidP="00234F50">
            <w:pPr>
              <w:pStyle w:val="ListBullet3"/>
            </w:pPr>
            <w:r w:rsidRPr="00234F50">
              <w:t>energy management systems</w:t>
            </w:r>
          </w:p>
          <w:p w:rsidR="00000000" w:rsidRPr="00234F50" w:rsidP="00234F50">
            <w:pPr>
              <w:pStyle w:val="ListBullet3"/>
            </w:pPr>
            <w:r w:rsidRPr="00234F50">
              <w:t>refrigeration automation system</w:t>
            </w:r>
          </w:p>
          <w:p w:rsidR="00000000" w:rsidRPr="00234F50" w:rsidP="00234F50">
            <w:pPr>
              <w:pStyle w:val="ListBullet3"/>
            </w:pPr>
            <w:r w:rsidRPr="00234F50">
              <w:t>control strategies</w:t>
            </w:r>
          </w:p>
          <w:p w:rsidR="00000000" w:rsidRPr="00234F50" w:rsidP="00234F50">
            <w:pPr>
              <w:pStyle w:val="ListBullet3"/>
            </w:pPr>
            <w:r w:rsidRPr="00234F50">
              <w:t>control modes</w:t>
            </w:r>
          </w:p>
          <w:p w:rsidR="00000000" w:rsidRPr="00234F50" w:rsidP="00234F50">
            <w:pPr>
              <w:pStyle w:val="ListBullet2"/>
            </w:pPr>
            <w:r w:rsidRPr="00234F50">
              <w:t>system design:</w:t>
            </w:r>
          </w:p>
          <w:p w:rsidR="00000000" w:rsidRPr="00234F50" w:rsidP="00234F50">
            <w:pPr>
              <w:pStyle w:val="ListBullet3"/>
            </w:pPr>
            <w:r w:rsidRPr="00234F50">
              <w:t>required cooling capacity per day</w:t>
            </w:r>
          </w:p>
          <w:p w:rsidR="00000000" w:rsidRPr="00234F50" w:rsidP="00234F50">
            <w:pPr>
              <w:pStyle w:val="ListBullet3"/>
            </w:pPr>
            <w:r w:rsidRPr="00234F50">
              <w:t>running time and required system cooling capacity</w:t>
            </w:r>
          </w:p>
          <w:p w:rsidR="00000000" w:rsidRPr="00234F50" w:rsidP="00234F50">
            <w:pPr>
              <w:pStyle w:val="ListBullet3"/>
            </w:pPr>
            <w:r w:rsidRPr="00234F50">
              <w:t>system capacity control for peak and low load</w:t>
            </w:r>
          </w:p>
          <w:p w:rsidR="00000000" w:rsidRPr="00234F50" w:rsidP="00234F50">
            <w:pPr>
              <w:pStyle w:val="ListBullet3"/>
            </w:pPr>
            <w:r w:rsidRPr="00234F50">
              <w:t>refrigeration system diagrams</w:t>
            </w:r>
          </w:p>
          <w:p w:rsidR="00000000" w:rsidRPr="00234F50" w:rsidP="00234F50">
            <w:pPr>
              <w:pStyle w:val="ListBullet3"/>
            </w:pPr>
            <w:r w:rsidRPr="00234F50">
              <w:t>refrigerant, equipment, major component, controls, piping and accessory selection</w:t>
            </w:r>
          </w:p>
          <w:p w:rsidR="00000000" w:rsidRPr="00234F50" w:rsidP="00234F50">
            <w:pPr>
              <w:pStyle w:val="ListBullet"/>
            </w:pPr>
            <w:r w:rsidRPr="00234F50">
              <w:t>problem-solv</w:t>
            </w:r>
            <w:r w:rsidRPr="00234F50">
              <w:t>ing techniques</w:t>
            </w:r>
          </w:p>
          <w:p w:rsidR="00000000" w:rsidRPr="00234F50" w:rsidP="00234F50">
            <w:pPr>
              <w:pStyle w:val="ListBullet"/>
            </w:pPr>
            <w:r w:rsidRPr="00234F50">
              <w:t>relevant job safety assessments or risk mitigation processes</w:t>
            </w:r>
          </w:p>
          <w:p w:rsidR="00000000" w:rsidRPr="00234F50" w:rsidP="00234F50">
            <w:pPr>
              <w:pStyle w:val="ListBullet"/>
            </w:pPr>
            <w:r w:rsidRPr="00234F50">
              <w:t>relevant manufacturer specifications</w:t>
            </w:r>
          </w:p>
          <w:p w:rsidR="00000000" w:rsidRPr="00234F50" w:rsidP="00234F50">
            <w:pPr>
              <w:pStyle w:val="ListBullet"/>
            </w:pPr>
            <w:r w:rsidRPr="00234F50">
              <w:t>relevant WHS/OHS legislated requirements</w:t>
            </w:r>
          </w:p>
          <w:p w:rsidR="00000000" w:rsidRPr="00234F50" w:rsidP="00234F50">
            <w:pPr>
              <w:pStyle w:val="ListBullet"/>
            </w:pPr>
            <w:r w:rsidRPr="00234F50">
              <w:t>relevant workplace budget, quality, policies and procedures</w:t>
            </w:r>
          </w:p>
          <w:p w:rsidR="00000000" w:rsidRPr="00234F50" w:rsidP="00234F50">
            <w:pPr>
              <w:pStyle w:val="ListBullet"/>
            </w:pPr>
            <w:r w:rsidRPr="00234F50">
              <w:t>relevant workplace documentation.</w:t>
            </w:r>
          </w:p>
        </w:tc>
      </w:tr>
    </w:tbl>
    <w:p w:rsidR="00000000" w:rsidRPr="00234F50" w:rsidP="00234F50">
      <w:pPr>
        <w:pStyle w:val="NoPaddingFontSize1"/>
      </w:pPr>
    </w:p>
    <w:p w:rsidR="00000000" w:rsidRPr="00234F50" w:rsidP="00234F50">
      <w:pPr>
        <w:pStyle w:val="AllowPageBreak"/>
      </w:pPr>
    </w:p>
    <w:p w:rsidR="00000000" w:rsidRPr="00234F50" w:rsidP="00234F50">
      <w:pPr>
        <w:pStyle w:val="Heading1"/>
      </w:pPr>
      <w:bookmarkStart w:id="4" w:name="O_1082947"/>
      <w:bookmarkEnd w:id="4"/>
      <w:r w:rsidRPr="00234F50">
        <w:t>Assessment Conditions</w:t>
      </w:r>
    </w:p>
    <w:tbl>
      <w:tblPr>
        <w:tblW w:w="9497" w:type="dxa"/>
        <w:tblLayout w:type="fixed"/>
        <w:tblCellMar>
          <w:left w:w="62" w:type="dxa"/>
          <w:right w:w="62" w:type="dxa"/>
        </w:tblCellMar>
        <w:tblLook w:val="0000"/>
      </w:tblPr>
      <w:tblGrid>
        <w:gridCol w:w="9497"/>
      </w:tblGrid>
      <w:tr w:rsidTr="0023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F50" w:rsidP="00234F50">
            <w:pPr>
              <w:pStyle w:val="BodyText"/>
            </w:pPr>
            <w:r w:rsidRPr="00234F50">
              <w:t>Assessors must hold credentials specified within the Standards for Registered Training Organisations current at the time of assessment.</w:t>
            </w:r>
          </w:p>
          <w:p w:rsidR="00000000" w:rsidRPr="00234F50" w:rsidP="00234F50">
            <w:pPr>
              <w:pStyle w:val="BodyText"/>
            </w:pPr>
            <w:r w:rsidRPr="00234F50">
              <w:t>Assessment must satisfy the Principles of Assessment and Rules of Evidence and a</w:t>
            </w:r>
            <w:r w:rsidRPr="00234F50">
              <w:t>ll regulatory requirements included within the Standards for Registered Training Organisations current at the time of assessment.</w:t>
            </w:r>
          </w:p>
          <w:p w:rsidR="00000000" w:rsidRPr="00234F50" w:rsidP="00234F50">
            <w:pPr>
              <w:pStyle w:val="BodyText"/>
            </w:pPr>
            <w:r w:rsidRPr="00234F50">
              <w:t>Assessment must occur in workplace operational suitable situations where it is appropriate to do so; where this is not appropr</w:t>
            </w:r>
            <w:r w:rsidRPr="00234F50">
              <w:t>iate, assessment must occur in simulated suitable workplace operational situations that replicate workplace conditions.</w:t>
            </w:r>
          </w:p>
          <w:p w:rsidR="00000000" w:rsidRPr="00234F50" w:rsidP="00234F50">
            <w:pPr>
              <w:pStyle w:val="BodyText"/>
            </w:pPr>
            <w:r w:rsidRPr="00234F50">
              <w:t xml:space="preserve">Assessment processes and techniques must be appropriate to the language, literacy and numeracy requirements of the work being performed </w:t>
            </w:r>
            <w:r w:rsidRPr="00234F50">
              <w:t>and the needs of the candidate.</w:t>
            </w:r>
          </w:p>
          <w:p w:rsidR="00000000" w:rsidRPr="00234F50" w:rsidP="00234F50">
            <w:pPr>
              <w:pStyle w:val="BodyText"/>
            </w:pPr>
            <w:r w:rsidRPr="00234F50">
              <w:t>Resources for assessment must include access to:</w:t>
            </w:r>
          </w:p>
          <w:p w:rsidR="00000000" w:rsidRPr="00234F50" w:rsidP="00234F50">
            <w:pPr>
              <w:pStyle w:val="ListBullet"/>
            </w:pPr>
            <w:r w:rsidRPr="00234F50">
              <w:t>a range of relevant exercises, case studies and/or simulations</w:t>
            </w:r>
          </w:p>
          <w:p w:rsidR="00000000" w:rsidRPr="00234F50" w:rsidP="00234F50">
            <w:pPr>
              <w:pStyle w:val="ListBullet"/>
            </w:pPr>
            <w:r w:rsidRPr="00234F50">
              <w:t>relevant and appropriate materials, tools, facilities and equipment currently used in industry</w:t>
            </w:r>
          </w:p>
          <w:p w:rsidR="00000000" w:rsidRPr="00234F50" w:rsidP="00234F50">
            <w:pPr>
              <w:pStyle w:val="ListBullet"/>
            </w:pPr>
            <w:r w:rsidRPr="00234F50">
              <w:t>applicable documentation, including workplace procedures, equipment specifications, regulations, codes of practice and operation manuals.</w:t>
            </w:r>
          </w:p>
        </w:tc>
      </w:tr>
    </w:tbl>
    <w:p w:rsidR="00000000" w:rsidRPr="00234F50" w:rsidP="00234F50">
      <w:pPr>
        <w:pStyle w:val="NoPaddingFontSize1"/>
      </w:pPr>
    </w:p>
    <w:p w:rsidR="00000000" w:rsidRPr="00234F50" w:rsidP="00234F50">
      <w:pPr>
        <w:pStyle w:val="AllowPageBreak"/>
      </w:pPr>
    </w:p>
    <w:p w:rsidR="00000000" w:rsidRPr="00234F50" w:rsidP="00234F50">
      <w:pPr>
        <w:pStyle w:val="Heading1"/>
      </w:pPr>
      <w:bookmarkStart w:id="5" w:name="O_1082950"/>
      <w:bookmarkEnd w:id="5"/>
      <w:r w:rsidRPr="00234F50">
        <w:t>Links</w:t>
      </w:r>
    </w:p>
    <w:p w:rsidR="00000000" w:rsidRPr="00234F50" w:rsidP="005C36D6">
      <w:pPr>
        <w:pStyle w:val="BodyText"/>
      </w:pPr>
      <w:r w:rsidRPr="00234F5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C47F6">
        <w:rPr>
          <w:rStyle w:val="Hyperlink"/>
        </w:rPr>
        <w:t>https://vetnet.gov.au/Pages/TrainingDocs.aspx?q=b8a8f136-5421-4ce1-92e0-2b50341431b6</w:t>
      </w:r>
      <w:r>
        <w:fldChar w:fldCharType="end"/>
      </w:r>
    </w:p>
    <w:p w:rsidR="00000000" w:rsidRPr="00234F50" w:rsidP="00234F50"/>
    <w:sectPr w:rsidSect="00234F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50" w:rsidRPr="005C36D6" w:rsidP="005C3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D6" w:rsidP="00234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6D6" w:rsidP="00234F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C36D6" w:rsidP="00234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F50" w:rsidRPr="005C36D6" w:rsidP="005C3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D6" w:rsidRPr="002D2AF8" w:rsidP="00234F50">
    <w:pPr>
      <w:pStyle w:val="Header"/>
      <w:framePr w:wrap="around"/>
    </w:pPr>
    <w:r>
      <w:fldChar w:fldCharType="begin"/>
    </w:r>
    <w:r>
      <w:instrText xml:space="preserve"> TITLE   \* MERGEFORMAT </w:instrText>
    </w:r>
    <w:r>
      <w:fldChar w:fldCharType="separate"/>
    </w:r>
    <w:r>
      <w:t>Assessment Requirements for UEERA0018 Design complex commercial refrigeration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C36D6" w:rsidP="00234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F0C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A8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AD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F50"/>
    <w:pPr>
      <w:spacing w:before="360" w:after="60"/>
      <w:outlineLvl w:val="0"/>
    </w:pPr>
    <w:rPr>
      <w:sz w:val="32"/>
    </w:rPr>
  </w:style>
  <w:style w:type="paragraph" w:styleId="Heading2">
    <w:name w:val="heading 2"/>
    <w:basedOn w:val="HeadingBase"/>
    <w:next w:val="BodyText"/>
    <w:link w:val="Heading2Char"/>
    <w:qFormat/>
    <w:rsid w:val="00234F50"/>
    <w:pPr>
      <w:keepLines/>
      <w:spacing w:before="240" w:after="120"/>
      <w:outlineLvl w:val="1"/>
    </w:pPr>
    <w:rPr>
      <w:sz w:val="28"/>
      <w:szCs w:val="40"/>
    </w:rPr>
  </w:style>
  <w:style w:type="paragraph" w:styleId="Heading3">
    <w:name w:val="heading 3"/>
    <w:basedOn w:val="HeadingBase"/>
    <w:next w:val="BodyText"/>
    <w:link w:val="Heading3Char"/>
    <w:qFormat/>
    <w:rsid w:val="00234F50"/>
    <w:pPr>
      <w:spacing w:before="180" w:after="120"/>
      <w:outlineLvl w:val="2"/>
    </w:pPr>
    <w:rPr>
      <w:spacing w:val="-10"/>
      <w:kern w:val="32"/>
    </w:rPr>
  </w:style>
  <w:style w:type="paragraph" w:styleId="Heading4">
    <w:name w:val="heading 4"/>
    <w:basedOn w:val="HeadingBase"/>
    <w:next w:val="BodyText"/>
    <w:link w:val="Heading4Char"/>
    <w:qFormat/>
    <w:rsid w:val="00234F50"/>
    <w:pPr>
      <w:spacing w:before="160" w:after="120"/>
      <w:outlineLvl w:val="3"/>
    </w:pPr>
    <w:rPr>
      <w:sz w:val="22"/>
    </w:rPr>
  </w:style>
  <w:style w:type="paragraph" w:styleId="Heading5">
    <w:name w:val="heading 5"/>
    <w:basedOn w:val="HeadingBase"/>
    <w:next w:val="Normal"/>
    <w:link w:val="Heading5Char"/>
    <w:qFormat/>
    <w:rsid w:val="00234F50"/>
    <w:pPr>
      <w:spacing w:before="80"/>
      <w:outlineLvl w:val="4"/>
    </w:pPr>
    <w:rPr>
      <w:color w:val="918585"/>
      <w:sz w:val="20"/>
    </w:rPr>
  </w:style>
  <w:style w:type="paragraph" w:styleId="Heading6">
    <w:name w:val="heading 6"/>
    <w:basedOn w:val="HeadingBase"/>
    <w:next w:val="Normal"/>
    <w:link w:val="Heading6Char"/>
    <w:qFormat/>
    <w:rsid w:val="00234F50"/>
    <w:pPr>
      <w:spacing w:before="60"/>
      <w:outlineLvl w:val="5"/>
    </w:pPr>
    <w:rPr>
      <w:color w:val="918585"/>
      <w:sz w:val="20"/>
    </w:rPr>
  </w:style>
  <w:style w:type="paragraph" w:styleId="Heading7">
    <w:name w:val="heading 7"/>
    <w:basedOn w:val="Normal"/>
    <w:next w:val="Normal"/>
    <w:link w:val="Heading7Char"/>
    <w:qFormat/>
    <w:rsid w:val="00234F50"/>
    <w:pPr>
      <w:ind w:left="720"/>
      <w:outlineLvl w:val="6"/>
    </w:pPr>
    <w:rPr>
      <w:i/>
    </w:rPr>
  </w:style>
  <w:style w:type="paragraph" w:styleId="Heading8">
    <w:name w:val="heading 8"/>
    <w:basedOn w:val="Normal"/>
    <w:next w:val="Normal"/>
    <w:link w:val="Heading8Char"/>
    <w:qFormat/>
    <w:rsid w:val="00234F50"/>
    <w:pPr>
      <w:ind w:left="720"/>
      <w:outlineLvl w:val="7"/>
    </w:pPr>
    <w:rPr>
      <w:i/>
    </w:rPr>
  </w:style>
  <w:style w:type="paragraph" w:styleId="Heading9">
    <w:name w:val="heading 9"/>
    <w:basedOn w:val="Normal"/>
    <w:next w:val="Normal"/>
    <w:link w:val="Heading9Char"/>
    <w:qFormat/>
    <w:rsid w:val="00234F50"/>
    <w:pPr>
      <w:ind w:left="720"/>
      <w:outlineLvl w:val="8"/>
    </w:pPr>
    <w:rPr>
      <w:i/>
    </w:rPr>
  </w:style>
  <w:style w:type="character" w:default="1" w:styleId="DefaultParagraphFont">
    <w:name w:val="Default Paragraph Font"/>
    <w:uiPriority w:val="1"/>
    <w:unhideWhenUsed/>
    <w:rsid w:val="00234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F50"/>
  </w:style>
  <w:style w:type="character" w:customStyle="1" w:styleId="Heading1Char">
    <w:name w:val="Heading 1 Char"/>
    <w:basedOn w:val="DefaultParagraphFont"/>
    <w:link w:val="Heading1"/>
    <w:rsid w:val="00234F50"/>
    <w:rPr>
      <w:rFonts w:ascii="Times New Roman" w:eastAsia="Times New Roman" w:hAnsi="Times New Roman" w:cs="Times New Roman"/>
      <w:b/>
      <w:sz w:val="32"/>
      <w:szCs w:val="20"/>
      <w:lang w:eastAsia="en-US"/>
    </w:rPr>
  </w:style>
  <w:style w:type="paragraph" w:styleId="BodyText">
    <w:name w:val="Body Text"/>
    <w:basedOn w:val="Normal"/>
    <w:link w:val="BodyTextChar"/>
    <w:rsid w:val="00234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F50"/>
    <w:rPr>
      <w:rFonts w:ascii="Times New Roman" w:eastAsia="Times New Roman" w:hAnsi="Times New Roman" w:cs="Times New Roman"/>
      <w:sz w:val="24"/>
      <w:lang w:eastAsia="en-US"/>
    </w:rPr>
  </w:style>
  <w:style w:type="paragraph" w:styleId="ListBullet">
    <w:name w:val="List Bullet"/>
    <w:basedOn w:val="List"/>
    <w:rsid w:val="00234F50"/>
    <w:pPr>
      <w:numPr>
        <w:numId w:val="13"/>
      </w:numPr>
      <w:tabs>
        <w:tab w:val="clear" w:pos="340"/>
      </w:tabs>
      <w:spacing w:before="40" w:after="40"/>
    </w:pPr>
  </w:style>
  <w:style w:type="paragraph" w:styleId="ListBullet2">
    <w:name w:val="List Bullet 2"/>
    <w:basedOn w:val="List2"/>
    <w:rsid w:val="00234F50"/>
    <w:pPr>
      <w:numPr>
        <w:numId w:val="14"/>
      </w:numPr>
      <w:tabs>
        <w:tab w:val="clear" w:pos="680"/>
      </w:tabs>
    </w:pPr>
  </w:style>
  <w:style w:type="paragraph" w:customStyle="1" w:styleId="SuperHeading">
    <w:name w:val="SuperHeading"/>
    <w:basedOn w:val="Normal"/>
    <w:rsid w:val="00234F50"/>
    <w:pPr>
      <w:spacing w:before="240" w:after="120"/>
      <w:outlineLvl w:val="0"/>
    </w:pPr>
    <w:rPr>
      <w:rFonts w:ascii="Times New Roman" w:hAnsi="Times New Roman"/>
      <w:b/>
      <w:sz w:val="32"/>
    </w:rPr>
  </w:style>
  <w:style w:type="paragraph" w:customStyle="1" w:styleId="AllowPageBreak">
    <w:name w:val="AllowPageBreak"/>
    <w:rsid w:val="00234F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4F5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4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F50"/>
    <w:rPr>
      <w:rFonts w:ascii="Courier New" w:eastAsia="Times New Roman" w:hAnsi="Courier New" w:cs="Times New Roman"/>
      <w:i/>
      <w:szCs w:val="20"/>
      <w:lang w:eastAsia="en-US"/>
    </w:rPr>
  </w:style>
  <w:style w:type="paragraph" w:customStyle="1" w:styleId="HeadingBase">
    <w:name w:val="Heading Base"/>
    <w:rsid w:val="00234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F50"/>
    <w:pPr>
      <w:tabs>
        <w:tab w:val="right" w:leader="dot" w:pos="9072"/>
      </w:tabs>
      <w:ind w:left="567"/>
    </w:pPr>
    <w:rPr>
      <w:szCs w:val="22"/>
    </w:rPr>
  </w:style>
  <w:style w:type="paragraph" w:customStyle="1" w:styleId="TOCBase">
    <w:name w:val="TOC Base"/>
    <w:rsid w:val="00234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F50"/>
    <w:pPr>
      <w:tabs>
        <w:tab w:val="right" w:leader="dot" w:pos="9072"/>
      </w:tabs>
      <w:spacing w:before="40" w:after="40"/>
      <w:ind w:left="284"/>
    </w:pPr>
    <w:rPr>
      <w:rFonts w:ascii="Times New Roman" w:hAnsi="Times New Roman"/>
    </w:rPr>
  </w:style>
  <w:style w:type="paragraph" w:styleId="TOC1">
    <w:name w:val="toc 1"/>
    <w:basedOn w:val="TOCBase"/>
    <w:next w:val="Normal"/>
    <w:rsid w:val="00234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F50"/>
    <w:rPr>
      <w:rFonts w:ascii="Times New Roman" w:eastAsia="Times New Roman" w:hAnsi="Times New Roman" w:cs="Times New Roman"/>
      <w:sz w:val="16"/>
      <w:lang w:eastAsia="en-US"/>
    </w:rPr>
  </w:style>
  <w:style w:type="paragraph" w:styleId="Title">
    <w:name w:val="Title"/>
    <w:basedOn w:val="HeadingBase"/>
    <w:link w:val="TitleChar"/>
    <w:qFormat/>
    <w:rsid w:val="00234F50"/>
    <w:pPr>
      <w:spacing w:before="5040"/>
      <w:jc w:val="center"/>
    </w:pPr>
    <w:rPr>
      <w:sz w:val="48"/>
      <w:szCs w:val="72"/>
      <w:lang w:val="en-US"/>
    </w:rPr>
  </w:style>
  <w:style w:type="character" w:customStyle="1" w:styleId="TitleChar">
    <w:name w:val="Title Char"/>
    <w:basedOn w:val="DefaultParagraphFont"/>
    <w:link w:val="Title"/>
    <w:rsid w:val="00234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F50"/>
    <w:pPr>
      <w:tabs>
        <w:tab w:val="left" w:pos="3600"/>
        <w:tab w:val="left" w:pos="3958"/>
      </w:tabs>
    </w:pPr>
  </w:style>
  <w:style w:type="paragraph" w:styleId="List">
    <w:name w:val="List"/>
    <w:basedOn w:val="BodyText"/>
    <w:next w:val="BodyText"/>
    <w:rsid w:val="00234F50"/>
    <w:pPr>
      <w:tabs>
        <w:tab w:val="left" w:pos="340"/>
      </w:tabs>
      <w:spacing w:before="60" w:after="60"/>
      <w:ind w:left="340" w:hanging="340"/>
    </w:pPr>
  </w:style>
  <w:style w:type="paragraph" w:customStyle="1" w:styleId="Note">
    <w:name w:val="Note"/>
    <w:basedOn w:val="BodyText"/>
    <w:rsid w:val="00234F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4F50"/>
    <w:rPr>
      <w:b/>
      <w:spacing w:val="0"/>
    </w:rPr>
  </w:style>
  <w:style w:type="paragraph" w:customStyle="1" w:styleId="SuperTitle">
    <w:name w:val="SuperTitle"/>
    <w:basedOn w:val="Title"/>
    <w:rsid w:val="00234F50"/>
    <w:pPr>
      <w:framePr w:wrap="auto" w:hAnchor="text" w:y="6049"/>
    </w:pPr>
    <w:rPr>
      <w:color w:val="000000"/>
      <w:sz w:val="40"/>
    </w:rPr>
  </w:style>
  <w:style w:type="paragraph" w:customStyle="1" w:styleId="TOCTitle">
    <w:name w:val="TOCTitle"/>
    <w:basedOn w:val="Heading1"/>
    <w:rsid w:val="00234F50"/>
    <w:pPr>
      <w:spacing w:after="240"/>
      <w:jc w:val="center"/>
      <w:outlineLvl w:val="9"/>
    </w:pPr>
    <w:rPr>
      <w:caps/>
    </w:rPr>
  </w:style>
  <w:style w:type="paragraph" w:customStyle="1" w:styleId="Version">
    <w:name w:val="Version"/>
    <w:rsid w:val="00234F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F50"/>
    <w:pPr>
      <w:keepNext w:val="0"/>
      <w:tabs>
        <w:tab w:val="right" w:pos="4176"/>
      </w:tabs>
      <w:ind w:left="198" w:hanging="198"/>
    </w:pPr>
    <w:rPr>
      <w:rFonts w:ascii="Garamond" w:hAnsi="Garamond"/>
    </w:rPr>
  </w:style>
  <w:style w:type="paragraph" w:styleId="IndexHeading">
    <w:name w:val="index heading"/>
    <w:basedOn w:val="Normal"/>
    <w:next w:val="Index1"/>
    <w:semiHidden/>
    <w:rsid w:val="00234F50"/>
    <w:pPr>
      <w:spacing w:before="120" w:after="120"/>
    </w:pPr>
    <w:rPr>
      <w:rFonts w:ascii="Arial" w:hAnsi="Arial"/>
      <w:b/>
      <w:color w:val="918585"/>
      <w:sz w:val="24"/>
    </w:rPr>
  </w:style>
  <w:style w:type="paragraph" w:styleId="Header">
    <w:name w:val="header"/>
    <w:basedOn w:val="Normal"/>
    <w:link w:val="HeaderChar"/>
    <w:rsid w:val="00234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F50"/>
    <w:rPr>
      <w:rFonts w:ascii="Times New Roman" w:eastAsia="Times New Roman" w:hAnsi="Times New Roman" w:cs="Times New Roman"/>
      <w:sz w:val="16"/>
      <w:szCs w:val="20"/>
      <w:lang w:val="en-GB" w:eastAsia="en-US"/>
    </w:rPr>
  </w:style>
  <w:style w:type="paragraph" w:customStyle="1" w:styleId="Chapter">
    <w:name w:val="Chapter"/>
    <w:basedOn w:val="Normal"/>
    <w:rsid w:val="00234F50"/>
    <w:pPr>
      <w:spacing w:before="240"/>
    </w:pPr>
    <w:rPr>
      <w:rFonts w:ascii="Times New Roman" w:hAnsi="Times New Roman"/>
      <w:smallCaps/>
      <w:spacing w:val="80"/>
      <w:sz w:val="28"/>
    </w:rPr>
  </w:style>
  <w:style w:type="paragraph" w:customStyle="1" w:styleId="InChapter">
    <w:name w:val="InChapter"/>
    <w:basedOn w:val="Heading3"/>
    <w:rsid w:val="00234F50"/>
    <w:pPr>
      <w:spacing w:after="240"/>
      <w:outlineLvl w:val="9"/>
    </w:pPr>
    <w:rPr>
      <w:noProof/>
    </w:rPr>
  </w:style>
  <w:style w:type="paragraph" w:styleId="Index2">
    <w:name w:val="index 2"/>
    <w:basedOn w:val="Normal"/>
    <w:next w:val="Normal"/>
    <w:semiHidden/>
    <w:rsid w:val="00234F50"/>
    <w:pPr>
      <w:tabs>
        <w:tab w:val="right" w:pos="4176"/>
      </w:tabs>
      <w:ind w:left="568" w:hanging="284"/>
    </w:pPr>
    <w:rPr>
      <w:rFonts w:ascii="Garamond" w:hAnsi="Garamond"/>
    </w:rPr>
  </w:style>
  <w:style w:type="paragraph" w:customStyle="1" w:styleId="Byline">
    <w:name w:val="Byline"/>
    <w:rsid w:val="00234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F50"/>
    <w:pPr>
      <w:tabs>
        <w:tab w:val="clear" w:pos="3600"/>
        <w:tab w:val="clear" w:pos="3958"/>
      </w:tabs>
      <w:jc w:val="right"/>
    </w:pPr>
  </w:style>
  <w:style w:type="character" w:styleId="Emphasis">
    <w:name w:val="Emphasis"/>
    <w:basedOn w:val="DefaultParagraphFont"/>
    <w:qFormat/>
    <w:rsid w:val="00234F50"/>
    <w:rPr>
      <w:i/>
    </w:rPr>
  </w:style>
  <w:style w:type="paragraph" w:styleId="Caption">
    <w:name w:val="caption"/>
    <w:basedOn w:val="BodyText"/>
    <w:next w:val="Normal"/>
    <w:qFormat/>
    <w:rsid w:val="00234F50"/>
    <w:pPr>
      <w:framePr w:w="2268" w:hSpace="181" w:vSpace="181" w:wrap="around" w:vAnchor="text" w:hAnchor="page" w:x="1135" w:y="285" w:anchorLock="1"/>
    </w:pPr>
    <w:rPr>
      <w:i/>
    </w:rPr>
  </w:style>
  <w:style w:type="paragraph" w:customStyle="1" w:styleId="MiniTOCTitle">
    <w:name w:val="MiniTOCTitle"/>
    <w:basedOn w:val="Heading4"/>
    <w:rsid w:val="00234F50"/>
    <w:pPr>
      <w:spacing w:before="240"/>
      <w:outlineLvl w:val="9"/>
    </w:pPr>
    <w:rPr>
      <w:noProof/>
      <w:sz w:val="24"/>
    </w:rPr>
  </w:style>
  <w:style w:type="paragraph" w:customStyle="1" w:styleId="MiniTOCItem">
    <w:name w:val="MiniTOCItem"/>
    <w:basedOn w:val="ListBullet"/>
    <w:rsid w:val="00234F50"/>
    <w:pPr>
      <w:numPr>
        <w:numId w:val="0"/>
      </w:numPr>
      <w:tabs>
        <w:tab w:val="right" w:leader="dot" w:pos="6521"/>
      </w:tabs>
      <w:spacing w:before="0" w:after="0"/>
    </w:pPr>
  </w:style>
  <w:style w:type="paragraph" w:customStyle="1" w:styleId="TOFTitle">
    <w:name w:val="TOFTitle"/>
    <w:basedOn w:val="TOCTitle"/>
    <w:rsid w:val="00234F50"/>
  </w:style>
  <w:style w:type="paragraph" w:styleId="TableofFigures">
    <w:name w:val="table of figures"/>
    <w:basedOn w:val="Normal"/>
    <w:next w:val="Normal"/>
    <w:semiHidden/>
    <w:rsid w:val="00234F50"/>
    <w:pPr>
      <w:tabs>
        <w:tab w:val="right" w:leader="dot" w:pos="9072"/>
      </w:tabs>
      <w:ind w:left="970" w:hanging="403"/>
    </w:pPr>
    <w:rPr>
      <w:rFonts w:ascii="Times New Roman" w:hAnsi="Times New Roman"/>
      <w:b/>
    </w:rPr>
  </w:style>
  <w:style w:type="paragraph" w:styleId="ListNumber">
    <w:name w:val="List Number"/>
    <w:basedOn w:val="List"/>
    <w:rsid w:val="00234F50"/>
    <w:pPr>
      <w:numPr>
        <w:numId w:val="16"/>
      </w:numPr>
      <w:tabs>
        <w:tab w:val="clear" w:pos="340"/>
      </w:tabs>
    </w:pPr>
  </w:style>
  <w:style w:type="character" w:customStyle="1" w:styleId="WingdingSymbols">
    <w:name w:val="Wingding Symbols"/>
    <w:rsid w:val="00234F50"/>
    <w:rPr>
      <w:rFonts w:ascii="Wingdings" w:hAnsi="Wingdings"/>
    </w:rPr>
  </w:style>
  <w:style w:type="paragraph" w:customStyle="1" w:styleId="TableHeading">
    <w:name w:val="Table Heading"/>
    <w:basedOn w:val="HeadingBase"/>
    <w:rsid w:val="00234F50"/>
    <w:pPr>
      <w:keepLines/>
      <w:pBdr>
        <w:bottom w:val="single" w:sz="6" w:space="1" w:color="918585"/>
      </w:pBdr>
      <w:spacing w:before="240"/>
    </w:pPr>
  </w:style>
  <w:style w:type="character" w:customStyle="1" w:styleId="HotSpot">
    <w:name w:val="HotSpot"/>
    <w:rsid w:val="00234F50"/>
    <w:rPr>
      <w:color w:val="0033CC"/>
      <w:u w:val="none"/>
    </w:rPr>
  </w:style>
  <w:style w:type="paragraph" w:customStyle="1" w:styleId="BodyTextRight">
    <w:name w:val="Body Text Right"/>
    <w:basedOn w:val="BodyText"/>
    <w:rsid w:val="00234F50"/>
    <w:pPr>
      <w:spacing w:before="0" w:after="0"/>
      <w:jc w:val="right"/>
    </w:pPr>
  </w:style>
  <w:style w:type="paragraph" w:styleId="Index3">
    <w:name w:val="index 3"/>
    <w:basedOn w:val="ListNumber2"/>
    <w:next w:val="Normal"/>
    <w:semiHidden/>
    <w:rsid w:val="00234F50"/>
    <w:pPr>
      <w:numPr>
        <w:numId w:val="0"/>
      </w:numPr>
      <w:tabs>
        <w:tab w:val="right" w:leader="dot" w:pos="4176"/>
      </w:tabs>
    </w:pPr>
  </w:style>
  <w:style w:type="paragraph" w:styleId="ListNumber2">
    <w:name w:val="List Number 2"/>
    <w:basedOn w:val="List2"/>
    <w:rsid w:val="00234F50"/>
    <w:pPr>
      <w:numPr>
        <w:numId w:val="11"/>
      </w:numPr>
      <w:tabs>
        <w:tab w:val="clear" w:pos="1060"/>
      </w:tabs>
    </w:pPr>
  </w:style>
  <w:style w:type="paragraph" w:customStyle="1" w:styleId="MarginNote">
    <w:name w:val="Margin Note"/>
    <w:basedOn w:val="BodyText"/>
    <w:rsid w:val="00234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F50"/>
    <w:rPr>
      <w:sz w:val="32"/>
    </w:rPr>
  </w:style>
  <w:style w:type="paragraph" w:customStyle="1" w:styleId="HeadingProcedure">
    <w:name w:val="Heading Procedure"/>
    <w:basedOn w:val="HeadingBase"/>
    <w:next w:val="Normal"/>
    <w:rsid w:val="00234F50"/>
    <w:pPr>
      <w:tabs>
        <w:tab w:val="left" w:pos="0"/>
      </w:tabs>
      <w:spacing w:before="120" w:after="60"/>
    </w:pPr>
    <w:rPr>
      <w:i/>
      <w:color w:val="918585"/>
      <w:sz w:val="22"/>
    </w:rPr>
  </w:style>
  <w:style w:type="paragraph" w:customStyle="1" w:styleId="TableBodyText">
    <w:name w:val="Table Body Text"/>
    <w:basedOn w:val="BodyText"/>
    <w:rsid w:val="00234F50"/>
    <w:pPr>
      <w:spacing w:before="60" w:after="60"/>
    </w:pPr>
  </w:style>
  <w:style w:type="paragraph" w:styleId="ListContinue">
    <w:name w:val="List Continue"/>
    <w:basedOn w:val="List"/>
    <w:rsid w:val="00234F50"/>
    <w:pPr>
      <w:ind w:firstLine="0"/>
    </w:pPr>
  </w:style>
  <w:style w:type="paragraph" w:customStyle="1" w:styleId="ListNote">
    <w:name w:val="List Note"/>
    <w:basedOn w:val="List"/>
    <w:rsid w:val="00234F50"/>
    <w:pPr>
      <w:pBdr>
        <w:top w:val="single" w:sz="6" w:space="2" w:color="918585"/>
        <w:bottom w:val="single" w:sz="6" w:space="2" w:color="918585"/>
      </w:pBdr>
      <w:tabs>
        <w:tab w:val="left" w:pos="1021"/>
      </w:tabs>
      <w:ind w:firstLine="0"/>
    </w:pPr>
  </w:style>
  <w:style w:type="paragraph" w:customStyle="1" w:styleId="Warning">
    <w:name w:val="Warning"/>
    <w:basedOn w:val="BodyText"/>
    <w:rsid w:val="00234F50"/>
    <w:pPr>
      <w:shd w:val="clear" w:color="auto" w:fill="D9D9D9"/>
      <w:tabs>
        <w:tab w:val="left" w:pos="992"/>
      </w:tabs>
      <w:ind w:left="119" w:right="119"/>
    </w:pPr>
    <w:rPr>
      <w:sz w:val="20"/>
    </w:rPr>
  </w:style>
  <w:style w:type="paragraph" w:customStyle="1" w:styleId="MarginIcons">
    <w:name w:val="Margin Icons"/>
    <w:basedOn w:val="BodyText"/>
    <w:rsid w:val="00234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F50"/>
    <w:rPr>
      <w:rFonts w:ascii="Courier New" w:hAnsi="Courier New"/>
    </w:rPr>
  </w:style>
  <w:style w:type="paragraph" w:customStyle="1" w:styleId="NoteBullet">
    <w:name w:val="Note Bullet"/>
    <w:basedOn w:val="Note"/>
    <w:rsid w:val="00234F50"/>
    <w:pPr>
      <w:tabs>
        <w:tab w:val="clear" w:pos="680"/>
      </w:tabs>
      <w:spacing w:before="60" w:after="60"/>
    </w:pPr>
  </w:style>
  <w:style w:type="paragraph" w:customStyle="1" w:styleId="SubHeading2">
    <w:name w:val="SubHeading2"/>
    <w:basedOn w:val="HeadingBase"/>
    <w:rsid w:val="00234F50"/>
    <w:pPr>
      <w:spacing w:before="240" w:after="60"/>
    </w:pPr>
    <w:rPr>
      <w:sz w:val="20"/>
    </w:rPr>
  </w:style>
  <w:style w:type="paragraph" w:customStyle="1" w:styleId="SubHeading1">
    <w:name w:val="SubHeading1"/>
    <w:basedOn w:val="HeadingBase"/>
    <w:rsid w:val="00234F50"/>
    <w:pPr>
      <w:spacing w:before="240" w:after="60"/>
    </w:pPr>
    <w:rPr>
      <w:color w:val="918585"/>
      <w:sz w:val="22"/>
    </w:rPr>
  </w:style>
  <w:style w:type="paragraph" w:customStyle="1" w:styleId="SideHeading">
    <w:name w:val="Side Heading"/>
    <w:basedOn w:val="HeadingBase"/>
    <w:rsid w:val="00234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F50"/>
    <w:pPr>
      <w:numPr>
        <w:numId w:val="12"/>
      </w:numPr>
    </w:pPr>
  </w:style>
  <w:style w:type="paragraph" w:styleId="PlainText">
    <w:name w:val="Plain Text"/>
    <w:basedOn w:val="Normal"/>
    <w:link w:val="PlainTextChar"/>
    <w:rsid w:val="00234F50"/>
    <w:rPr>
      <w:sz w:val="20"/>
    </w:rPr>
  </w:style>
  <w:style w:type="character" w:customStyle="1" w:styleId="PlainTextChar">
    <w:name w:val="Plain Text Char"/>
    <w:basedOn w:val="DefaultParagraphFont"/>
    <w:link w:val="PlainText"/>
    <w:rsid w:val="00234F50"/>
    <w:rPr>
      <w:rFonts w:ascii="Courier New" w:eastAsia="Times New Roman" w:hAnsi="Courier New" w:cs="Times New Roman"/>
      <w:sz w:val="20"/>
      <w:szCs w:val="20"/>
      <w:lang w:eastAsia="en-US"/>
    </w:rPr>
  </w:style>
  <w:style w:type="character" w:customStyle="1" w:styleId="MenuOption">
    <w:name w:val="Menu Option"/>
    <w:basedOn w:val="DefaultParagraphFont"/>
    <w:rsid w:val="00234F50"/>
    <w:rPr>
      <w:b/>
      <w:smallCaps/>
    </w:rPr>
  </w:style>
  <w:style w:type="paragraph" w:customStyle="1" w:styleId="TableListNumber">
    <w:name w:val="Table List Number"/>
    <w:basedOn w:val="ListNumber"/>
    <w:rsid w:val="00234F50"/>
    <w:pPr>
      <w:numPr>
        <w:numId w:val="0"/>
      </w:numPr>
    </w:pPr>
  </w:style>
  <w:style w:type="paragraph" w:styleId="TOC4">
    <w:name w:val="toc 4"/>
    <w:basedOn w:val="TOCBase"/>
    <w:next w:val="Normal"/>
    <w:semiHidden/>
    <w:rsid w:val="00234F50"/>
    <w:pPr>
      <w:tabs>
        <w:tab w:val="right" w:leader="dot" w:pos="9071"/>
      </w:tabs>
      <w:ind w:left="1701"/>
    </w:pPr>
  </w:style>
  <w:style w:type="paragraph" w:customStyle="1" w:styleId="ListAlpha">
    <w:name w:val="List Alpha"/>
    <w:basedOn w:val="List"/>
    <w:rsid w:val="00234F50"/>
    <w:pPr>
      <w:numPr>
        <w:numId w:val="10"/>
      </w:numPr>
    </w:pPr>
  </w:style>
  <w:style w:type="paragraph" w:customStyle="1" w:styleId="ListAlpha2">
    <w:name w:val="List Alpha 2"/>
    <w:basedOn w:val="List2"/>
    <w:rsid w:val="00234F50"/>
    <w:pPr>
      <w:numPr>
        <w:numId w:val="9"/>
      </w:numPr>
    </w:pPr>
  </w:style>
  <w:style w:type="paragraph" w:styleId="List2">
    <w:name w:val="List 2"/>
    <w:basedOn w:val="BodyText"/>
    <w:rsid w:val="00234F50"/>
    <w:pPr>
      <w:tabs>
        <w:tab w:val="left" w:pos="680"/>
      </w:tabs>
      <w:spacing w:before="60" w:after="60"/>
      <w:ind w:left="680" w:hanging="340"/>
    </w:pPr>
  </w:style>
  <w:style w:type="paragraph" w:styleId="List3">
    <w:name w:val="List 3"/>
    <w:basedOn w:val="BodyText"/>
    <w:rsid w:val="00234F50"/>
    <w:pPr>
      <w:tabs>
        <w:tab w:val="left" w:pos="1021"/>
      </w:tabs>
      <w:spacing w:before="60" w:after="60"/>
      <w:ind w:left="1020" w:hanging="340"/>
    </w:pPr>
  </w:style>
  <w:style w:type="paragraph" w:styleId="List4">
    <w:name w:val="List 4"/>
    <w:basedOn w:val="BodyText"/>
    <w:rsid w:val="00234F50"/>
    <w:pPr>
      <w:tabs>
        <w:tab w:val="left" w:pos="1361"/>
      </w:tabs>
      <w:spacing w:before="60" w:after="60"/>
      <w:ind w:left="1361" w:hanging="340"/>
    </w:pPr>
  </w:style>
  <w:style w:type="paragraph" w:styleId="List5">
    <w:name w:val="List 5"/>
    <w:basedOn w:val="BodyText"/>
    <w:rsid w:val="00234F50"/>
    <w:pPr>
      <w:tabs>
        <w:tab w:val="left" w:pos="1701"/>
      </w:tabs>
      <w:spacing w:before="60" w:after="60"/>
      <w:ind w:left="1701" w:hanging="340"/>
    </w:pPr>
  </w:style>
  <w:style w:type="paragraph" w:styleId="ListBullet4">
    <w:name w:val="List Bullet 4"/>
    <w:basedOn w:val="List4"/>
    <w:rsid w:val="00234F50"/>
    <w:pPr>
      <w:numPr>
        <w:numId w:val="4"/>
      </w:numPr>
      <w:tabs>
        <w:tab w:val="clear" w:pos="1361"/>
      </w:tabs>
    </w:pPr>
  </w:style>
  <w:style w:type="paragraph" w:styleId="ListBullet5">
    <w:name w:val="List Bullet 5"/>
    <w:basedOn w:val="List5"/>
    <w:rsid w:val="00234F50"/>
    <w:pPr>
      <w:numPr>
        <w:numId w:val="5"/>
      </w:numPr>
    </w:pPr>
  </w:style>
  <w:style w:type="paragraph" w:styleId="ListContinue2">
    <w:name w:val="List Continue 2"/>
    <w:basedOn w:val="List2"/>
    <w:rsid w:val="00234F50"/>
    <w:pPr>
      <w:ind w:firstLine="0"/>
    </w:pPr>
  </w:style>
  <w:style w:type="paragraph" w:styleId="ListContinue3">
    <w:name w:val="List Continue 3"/>
    <w:basedOn w:val="List3"/>
    <w:rsid w:val="00234F50"/>
    <w:pPr>
      <w:ind w:left="1021" w:firstLine="0"/>
    </w:pPr>
  </w:style>
  <w:style w:type="paragraph" w:styleId="ListContinue4">
    <w:name w:val="List Continue 4"/>
    <w:basedOn w:val="List4"/>
    <w:rsid w:val="00234F50"/>
    <w:pPr>
      <w:ind w:firstLine="0"/>
    </w:pPr>
  </w:style>
  <w:style w:type="paragraph" w:styleId="ListContinue5">
    <w:name w:val="List Continue 5"/>
    <w:basedOn w:val="List5"/>
    <w:rsid w:val="00234F50"/>
    <w:pPr>
      <w:ind w:firstLine="0"/>
    </w:pPr>
  </w:style>
  <w:style w:type="paragraph" w:styleId="ListNumber3">
    <w:name w:val="List Number 3"/>
    <w:basedOn w:val="List3"/>
    <w:rsid w:val="00234F50"/>
    <w:pPr>
      <w:numPr>
        <w:numId w:val="6"/>
      </w:numPr>
    </w:pPr>
  </w:style>
  <w:style w:type="paragraph" w:styleId="ListNumber4">
    <w:name w:val="List Number 4"/>
    <w:basedOn w:val="List4"/>
    <w:rsid w:val="00234F50"/>
    <w:pPr>
      <w:numPr>
        <w:numId w:val="7"/>
      </w:numPr>
    </w:pPr>
  </w:style>
  <w:style w:type="paragraph" w:styleId="ListNumber5">
    <w:name w:val="List Number 5"/>
    <w:basedOn w:val="List5"/>
    <w:rsid w:val="00234F50"/>
    <w:pPr>
      <w:numPr>
        <w:numId w:val="8"/>
      </w:numPr>
    </w:pPr>
  </w:style>
  <w:style w:type="paragraph" w:styleId="BlockText">
    <w:name w:val="Block Text"/>
    <w:basedOn w:val="Normal"/>
    <w:rsid w:val="00234F50"/>
    <w:pPr>
      <w:spacing w:after="120"/>
      <w:ind w:left="1440" w:right="1440"/>
    </w:pPr>
  </w:style>
  <w:style w:type="character" w:customStyle="1" w:styleId="Subscript">
    <w:name w:val="Subscript"/>
    <w:basedOn w:val="DefaultParagraphFont"/>
    <w:rsid w:val="00234F50"/>
    <w:rPr>
      <w:sz w:val="16"/>
      <w:vertAlign w:val="subscript"/>
    </w:rPr>
  </w:style>
  <w:style w:type="character" w:customStyle="1" w:styleId="Superscript">
    <w:name w:val="Superscript"/>
    <w:basedOn w:val="DefaultParagraphFont"/>
    <w:rsid w:val="00234F50"/>
    <w:rPr>
      <w:sz w:val="16"/>
      <w:vertAlign w:val="superscript"/>
    </w:rPr>
  </w:style>
  <w:style w:type="character" w:customStyle="1" w:styleId="Symbols">
    <w:name w:val="Symbols"/>
    <w:basedOn w:val="DefaultParagraphFont"/>
    <w:rsid w:val="00234F50"/>
    <w:rPr>
      <w:rFonts w:ascii="Symbol" w:hAnsi="Symbol"/>
    </w:rPr>
  </w:style>
  <w:style w:type="character" w:customStyle="1" w:styleId="MenuOptions">
    <w:name w:val="Menu Options"/>
    <w:basedOn w:val="DefaultParagraphFont"/>
    <w:rsid w:val="00234F50"/>
    <w:rPr>
      <w:rFonts w:ascii="Arial Narrow" w:hAnsi="Arial Narrow"/>
      <w:smallCaps/>
    </w:rPr>
  </w:style>
  <w:style w:type="character" w:customStyle="1" w:styleId="Buttons">
    <w:name w:val="Buttons"/>
    <w:basedOn w:val="DefaultParagraphFont"/>
    <w:rsid w:val="00234F50"/>
    <w:rPr>
      <w:b/>
    </w:rPr>
  </w:style>
  <w:style w:type="character" w:customStyle="1" w:styleId="Underlined">
    <w:name w:val="Underlined"/>
    <w:basedOn w:val="DefaultParagraphFont"/>
    <w:rsid w:val="00234F50"/>
    <w:rPr>
      <w:u w:val="single"/>
    </w:rPr>
  </w:style>
  <w:style w:type="paragraph" w:customStyle="1" w:styleId="TableBodyTextRight">
    <w:name w:val="Table Body Text Right"/>
    <w:basedOn w:val="TableBodyText"/>
    <w:rsid w:val="00234F50"/>
    <w:pPr>
      <w:widowControl w:val="0"/>
      <w:autoSpaceDE w:val="0"/>
      <w:autoSpaceDN w:val="0"/>
      <w:adjustRightInd w:val="0"/>
      <w:jc w:val="right"/>
    </w:pPr>
    <w:rPr>
      <w:rFonts w:cs="Arial"/>
      <w:szCs w:val="18"/>
    </w:rPr>
  </w:style>
  <w:style w:type="paragraph" w:customStyle="1" w:styleId="CopyrightText">
    <w:name w:val="Copyright Text"/>
    <w:basedOn w:val="BodyText"/>
    <w:rsid w:val="00234F50"/>
    <w:rPr>
      <w:sz w:val="18"/>
    </w:rPr>
  </w:style>
  <w:style w:type="paragraph" w:customStyle="1" w:styleId="BodySmallRight">
    <w:name w:val="Body Small Right"/>
    <w:basedOn w:val="BodyTextRight"/>
    <w:rsid w:val="00234F50"/>
    <w:rPr>
      <w:sz w:val="18"/>
      <w:szCs w:val="18"/>
    </w:rPr>
  </w:style>
  <w:style w:type="paragraph" w:customStyle="1" w:styleId="MarginEdition">
    <w:name w:val="Margin Edition"/>
    <w:basedOn w:val="MarginNote"/>
    <w:rsid w:val="00234F50"/>
    <w:pPr>
      <w:spacing w:before="0" w:after="0"/>
    </w:pPr>
    <w:rPr>
      <w:rFonts w:ascii="Times New Roman" w:hAnsi="Times New Roman"/>
      <w:color w:val="999999"/>
    </w:rPr>
  </w:style>
  <w:style w:type="paragraph" w:customStyle="1" w:styleId="Spacer">
    <w:name w:val="Spacer"/>
    <w:basedOn w:val="Normal"/>
    <w:rsid w:val="00234F50"/>
    <w:rPr>
      <w:sz w:val="2"/>
      <w:szCs w:val="2"/>
    </w:rPr>
  </w:style>
  <w:style w:type="character" w:customStyle="1" w:styleId="Small">
    <w:name w:val="Small"/>
    <w:basedOn w:val="DefaultParagraphFont"/>
    <w:rsid w:val="00234F50"/>
    <w:rPr>
      <w:sz w:val="16"/>
    </w:rPr>
  </w:style>
  <w:style w:type="paragraph" w:customStyle="1" w:styleId="WideTable">
    <w:name w:val="Wide Table"/>
    <w:basedOn w:val="Normal"/>
    <w:rsid w:val="00234F50"/>
    <w:pPr>
      <w:ind w:left="-1418"/>
    </w:pPr>
    <w:rPr>
      <w:sz w:val="2"/>
      <w:szCs w:val="2"/>
    </w:rPr>
  </w:style>
  <w:style w:type="character" w:styleId="PageNumber">
    <w:name w:val="page number"/>
    <w:basedOn w:val="DefaultParagraphFont"/>
    <w:rsid w:val="00234F50"/>
  </w:style>
  <w:style w:type="paragraph" w:styleId="Quote">
    <w:name w:val="Quote"/>
    <w:basedOn w:val="Heading1"/>
    <w:link w:val="QuoteChar"/>
    <w:qFormat/>
    <w:rsid w:val="00234F50"/>
    <w:rPr>
      <w:b w:val="0"/>
      <w:sz w:val="72"/>
      <w:szCs w:val="72"/>
      <w:lang w:val="en-NZ"/>
    </w:rPr>
  </w:style>
  <w:style w:type="character" w:customStyle="1" w:styleId="QuoteChar">
    <w:name w:val="Quote Char"/>
    <w:basedOn w:val="DefaultParagraphFont"/>
    <w:link w:val="Quote"/>
    <w:rsid w:val="00234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F50"/>
    <w:pPr>
      <w:pageBreakBefore/>
    </w:pPr>
  </w:style>
  <w:style w:type="paragraph" w:customStyle="1" w:styleId="Border">
    <w:name w:val="Border"/>
    <w:basedOn w:val="Normal"/>
    <w:qFormat/>
    <w:rsid w:val="00234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F50"/>
    <w:rPr>
      <w:b/>
      <w:bCs/>
      <w:i/>
      <w:iCs/>
      <w:color w:val="auto"/>
    </w:rPr>
  </w:style>
  <w:style w:type="paragraph" w:styleId="IntenseQuote">
    <w:name w:val="Intense Quote"/>
    <w:basedOn w:val="Normal"/>
    <w:next w:val="Normal"/>
    <w:link w:val="IntenseQuoteChar"/>
    <w:uiPriority w:val="30"/>
    <w:qFormat/>
    <w:rsid w:val="00234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F50"/>
    <w:rPr>
      <w:smallCaps/>
      <w:color w:val="auto"/>
      <w:u w:val="single"/>
    </w:rPr>
  </w:style>
  <w:style w:type="character" w:styleId="IntenseReference">
    <w:name w:val="Intense Reference"/>
    <w:basedOn w:val="DefaultParagraphFont"/>
    <w:uiPriority w:val="32"/>
    <w:qFormat/>
    <w:rsid w:val="00234F50"/>
    <w:rPr>
      <w:b/>
      <w:bCs/>
      <w:smallCaps/>
      <w:color w:val="auto"/>
      <w:spacing w:val="5"/>
      <w:u w:val="single"/>
    </w:rPr>
  </w:style>
  <w:style w:type="paragraph" w:customStyle="1" w:styleId="2ColumnHeading">
    <w:name w:val="2Column Heading"/>
    <w:basedOn w:val="BodyText"/>
    <w:qFormat/>
    <w:rsid w:val="00234F50"/>
    <w:pPr>
      <w:spacing w:after="60"/>
      <w:ind w:left="-2268"/>
    </w:pPr>
    <w:rPr>
      <w:b/>
    </w:rPr>
  </w:style>
  <w:style w:type="paragraph" w:customStyle="1" w:styleId="Heading1TOC">
    <w:name w:val="Heading1 TOC"/>
    <w:basedOn w:val="Normal"/>
    <w:qFormat/>
    <w:rsid w:val="00234F50"/>
    <w:pPr>
      <w:spacing w:before="240" w:after="120"/>
    </w:pPr>
    <w:rPr>
      <w:rFonts w:ascii="Times New Roman" w:hAnsi="Times New Roman"/>
      <w:b/>
      <w:sz w:val="32"/>
    </w:rPr>
  </w:style>
  <w:style w:type="paragraph" w:customStyle="1" w:styleId="Heading2TOC">
    <w:name w:val="Heading2 TOC"/>
    <w:basedOn w:val="Normal"/>
    <w:qFormat/>
    <w:rsid w:val="00234F50"/>
    <w:pPr>
      <w:spacing w:before="240" w:after="60"/>
    </w:pPr>
    <w:rPr>
      <w:rFonts w:ascii="Times New Roman" w:hAnsi="Times New Roman"/>
      <w:b/>
      <w:sz w:val="28"/>
    </w:rPr>
  </w:style>
  <w:style w:type="character" w:customStyle="1" w:styleId="Underline">
    <w:name w:val="Underline"/>
    <w:basedOn w:val="DefaultParagraphFont"/>
    <w:qFormat/>
    <w:rsid w:val="00234F50"/>
    <w:rPr>
      <w:u w:val="single"/>
    </w:rPr>
  </w:style>
  <w:style w:type="character" w:customStyle="1" w:styleId="BoldandItalics">
    <w:name w:val="Bold and Italics"/>
    <w:qFormat/>
    <w:rsid w:val="00234F50"/>
    <w:rPr>
      <w:b/>
      <w:i/>
      <w:u w:val="none"/>
    </w:rPr>
  </w:style>
  <w:style w:type="paragraph" w:styleId="BalloonText">
    <w:name w:val="Balloon Text"/>
    <w:basedOn w:val="Normal"/>
    <w:link w:val="BalloonTextChar"/>
    <w:rsid w:val="00234F50"/>
    <w:rPr>
      <w:rFonts w:ascii="Tahoma" w:hAnsi="Tahoma" w:cs="Tahoma"/>
      <w:sz w:val="16"/>
      <w:szCs w:val="16"/>
    </w:rPr>
  </w:style>
  <w:style w:type="character" w:customStyle="1" w:styleId="BalloonTextChar">
    <w:name w:val="Balloon Text Char"/>
    <w:basedOn w:val="DefaultParagraphFont"/>
    <w:link w:val="BalloonText"/>
    <w:rsid w:val="00234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F50"/>
    <w:rPr>
      <w:b/>
      <w:color w:val="660033"/>
      <w:spacing w:val="0"/>
    </w:rPr>
  </w:style>
  <w:style w:type="paragraph" w:customStyle="1" w:styleId="Nameditemlist">
    <w:name w:val="Named item list"/>
    <w:basedOn w:val="BodyText"/>
    <w:qFormat/>
    <w:rsid w:val="00234F50"/>
    <w:pPr>
      <w:tabs>
        <w:tab w:val="left" w:pos="2835"/>
      </w:tabs>
      <w:ind w:left="2835" w:hanging="2835"/>
    </w:pPr>
  </w:style>
  <w:style w:type="paragraph" w:customStyle="1" w:styleId="BodyTextnopadding">
    <w:name w:val="Body Text no padding"/>
    <w:basedOn w:val="BodyText"/>
    <w:qFormat/>
    <w:rsid w:val="00234F50"/>
    <w:pPr>
      <w:spacing w:before="0" w:after="0"/>
    </w:pPr>
  </w:style>
  <w:style w:type="paragraph" w:customStyle="1" w:styleId="BodyTextBold">
    <w:name w:val="Body Text Bold"/>
    <w:basedOn w:val="BodyText"/>
    <w:qFormat/>
    <w:rsid w:val="00234F50"/>
    <w:rPr>
      <w:b/>
    </w:rPr>
  </w:style>
  <w:style w:type="character" w:styleId="Hyperlink">
    <w:name w:val="Hyperlink"/>
    <w:basedOn w:val="DefaultParagraphFont"/>
    <w:uiPriority w:val="99"/>
    <w:unhideWhenUsed/>
    <w:rsid w:val="005C3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4030</Characters>
  <Application>Microsoft Office Word</Application>
  <DocSecurity>0</DocSecurity>
  <Lines>118</Lines>
  <Paragraphs>99</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UEERA0018 Design complex commercial refrigeration systems and select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