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022" w:rsidP="00295022">
      <w:pPr>
        <w:pStyle w:val="Title"/>
      </w:pPr>
      <w:r>
        <w:fldChar w:fldCharType="begin"/>
      </w:r>
      <w:r>
        <w:instrText xml:space="preserve"> TITLE   \* MERGEFORMAT </w:instrText>
      </w:r>
      <w:r>
        <w:fldChar w:fldCharType="separate"/>
      </w:r>
      <w:r>
        <w:t>Assessment Requirements for UEERA0017 Design complex air conditioning systems and select equipment</w:t>
      </w:r>
      <w:r>
        <w:fldChar w:fldCharType="end"/>
      </w:r>
    </w:p>
    <w:p w:rsidR="00295022" w:rsidP="00295022">
      <w:pPr>
        <w:pStyle w:val="Version"/>
        <w:sectPr w:rsidSect="00F075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580" w:rsidP="00F07580">
      <w:pPr>
        <w:pStyle w:val="SuperHeading"/>
      </w:pPr>
      <w:r w:rsidRPr="00F07580">
        <w:t>Assessment Requirements for UEERA0017 Design complex air conditioning systems and select equipment</w:t>
      </w:r>
    </w:p>
    <w:p w:rsidR="00000000" w:rsidRPr="00F07580" w:rsidP="00F07580">
      <w:pPr>
        <w:pStyle w:val="Heading1"/>
      </w:pPr>
      <w:bookmarkStart w:id="1" w:name="O_1082963"/>
      <w:bookmarkEnd w:id="1"/>
      <w:r w:rsidRPr="00F07580">
        <w:t>Modification History</w:t>
      </w:r>
    </w:p>
    <w:tbl>
      <w:tblPr>
        <w:tblW w:w="9497" w:type="dxa"/>
        <w:tblLayout w:type="fixed"/>
        <w:tblCellMar>
          <w:left w:w="62" w:type="dxa"/>
          <w:right w:w="62" w:type="dxa"/>
        </w:tblCellMar>
        <w:tblLook w:val="0000"/>
      </w:tblPr>
      <w:tblGrid>
        <w:gridCol w:w="9497"/>
      </w:tblGrid>
      <w:tr w:rsidTr="00F07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580" w:rsidP="00F07580">
            <w:pPr>
              <w:pStyle w:val="BodyText"/>
            </w:pPr>
            <w:r w:rsidRPr="00F07580">
              <w:t>Release 1. This is the first release of this unit of competency in the UEE Electrotechnology Training Package.</w:t>
            </w:r>
          </w:p>
        </w:tc>
      </w:tr>
    </w:tbl>
    <w:p w:rsidR="00000000" w:rsidRPr="00F07580" w:rsidP="00F07580">
      <w:pPr>
        <w:pStyle w:val="NoPaddingFontSize1"/>
      </w:pPr>
    </w:p>
    <w:p w:rsidR="00000000" w:rsidRPr="00F07580" w:rsidP="00F07580">
      <w:pPr>
        <w:pStyle w:val="AllowPageBreak"/>
      </w:pPr>
    </w:p>
    <w:p w:rsidR="00000000" w:rsidRPr="00F07580" w:rsidP="00F07580">
      <w:pPr>
        <w:pStyle w:val="Heading1"/>
      </w:pPr>
      <w:bookmarkStart w:id="2" w:name="O_1082964"/>
      <w:bookmarkEnd w:id="2"/>
      <w:r w:rsidRPr="00F07580">
        <w:t>Performance Evidence</w:t>
      </w:r>
    </w:p>
    <w:tbl>
      <w:tblPr>
        <w:tblW w:w="9497" w:type="dxa"/>
        <w:tblLayout w:type="fixed"/>
        <w:tblCellMar>
          <w:left w:w="62" w:type="dxa"/>
          <w:right w:w="62" w:type="dxa"/>
        </w:tblCellMar>
        <w:tblLook w:val="0000"/>
      </w:tblPr>
      <w:tblGrid>
        <w:gridCol w:w="9497"/>
      </w:tblGrid>
      <w:tr w:rsidTr="00F07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7580">
            <w:pPr>
              <w:pStyle w:val="BodyText"/>
              <w:rPr>
                <w:lang w:val="en-NZ"/>
              </w:rPr>
            </w:pPr>
            <w:r w:rsidRPr="00F07580">
              <w:t>Evidence required to demonstrate competence in this unit must be relevant to and satisfy all of the requirements of the elements, performance criteria and range of conditions on at least one occasion and include:</w:t>
            </w:r>
          </w:p>
        </w:tc>
      </w:tr>
      <w:tr w:rsidTr="00F07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580" w:rsidP="00F07580">
            <w:pPr>
              <w:pStyle w:val="ListBullet"/>
            </w:pPr>
            <w:r w:rsidRPr="00F07580">
              <w:t>de</w:t>
            </w:r>
            <w:r w:rsidRPr="00F07580">
              <w:t>veloping outlines of alternative designs</w:t>
            </w:r>
          </w:p>
          <w:p w:rsidR="00000000" w:rsidRPr="00F07580" w:rsidP="00F07580">
            <w:pPr>
              <w:pStyle w:val="ListBullet"/>
            </w:pPr>
            <w:r w:rsidRPr="00F07580">
              <w:t>developing the design within the safety, regulatory, functional requirements and budget limitations</w:t>
            </w:r>
          </w:p>
          <w:p w:rsidR="00000000" w:rsidRPr="00F07580" w:rsidP="00F07580">
            <w:pPr>
              <w:pStyle w:val="ListBullet"/>
            </w:pPr>
            <w:r w:rsidRPr="00F07580">
              <w:t>documenting and presenting design effectively</w:t>
            </w:r>
          </w:p>
          <w:p w:rsidR="00000000" w:rsidRPr="00F07580" w:rsidP="00F07580">
            <w:pPr>
              <w:pStyle w:val="ListBullet"/>
            </w:pPr>
            <w:r w:rsidRPr="00F07580">
              <w:t>successfully negotiating design alteration requests</w:t>
            </w:r>
          </w:p>
          <w:p w:rsidR="00000000" w:rsidRPr="00F07580" w:rsidP="00F07580">
            <w:pPr>
              <w:pStyle w:val="ListBullet"/>
            </w:pPr>
            <w:r w:rsidRPr="00F07580">
              <w:t>obtaining approva</w:t>
            </w:r>
            <w:r w:rsidRPr="00F07580">
              <w:t>l for final design</w:t>
            </w:r>
          </w:p>
          <w:p w:rsidR="00000000" w:rsidRPr="00F07580" w:rsidP="00F07580">
            <w:pPr>
              <w:pStyle w:val="ListBullet"/>
            </w:pPr>
            <w:r w:rsidRPr="00F07580">
              <w:t>dealing with unplanned events</w:t>
            </w:r>
          </w:p>
          <w:p w:rsidR="00000000" w:rsidRPr="00F07580" w:rsidP="00F07580">
            <w:pPr>
              <w:pStyle w:val="ListBullet"/>
            </w:pPr>
            <w:r w:rsidRPr="00F07580">
              <w:t>applying relevant work health and safety (WHS)/occupational health and safety (WHS/OHS) requirements, including using risk control measures</w:t>
            </w:r>
          </w:p>
          <w:p w:rsidR="00000000" w:rsidRPr="00F07580" w:rsidP="00F07580">
            <w:pPr>
              <w:pStyle w:val="ListBullet"/>
            </w:pPr>
            <w:r w:rsidRPr="00F07580">
              <w:t>designing complex commercial refrigeration system</w:t>
            </w:r>
          </w:p>
          <w:p w:rsidR="00000000" w:rsidRPr="00F07580" w:rsidP="00F07580">
            <w:pPr>
              <w:pStyle w:val="ListBullet"/>
            </w:pPr>
            <w:r w:rsidRPr="00F07580">
              <w:t>preparing to design complex air conditioning system.</w:t>
            </w:r>
          </w:p>
        </w:tc>
      </w:tr>
    </w:tbl>
    <w:p w:rsidR="00000000" w:rsidRPr="00F07580" w:rsidP="00F07580">
      <w:pPr>
        <w:pStyle w:val="NoPaddingFontSize1"/>
      </w:pPr>
    </w:p>
    <w:p w:rsidR="00000000" w:rsidRPr="00F07580" w:rsidP="00F07580">
      <w:pPr>
        <w:pStyle w:val="AllowPageBreak"/>
      </w:pPr>
    </w:p>
    <w:p w:rsidR="00000000" w:rsidRPr="00F07580" w:rsidP="00F07580">
      <w:pPr>
        <w:pStyle w:val="Heading1"/>
      </w:pPr>
      <w:bookmarkStart w:id="3" w:name="O_1082965"/>
      <w:bookmarkEnd w:id="3"/>
      <w:r w:rsidRPr="00F07580">
        <w:t>Knowledge Evidence</w:t>
      </w:r>
    </w:p>
    <w:tbl>
      <w:tblPr>
        <w:tblW w:w="9497" w:type="dxa"/>
        <w:tblLayout w:type="fixed"/>
        <w:tblCellMar>
          <w:left w:w="62" w:type="dxa"/>
          <w:right w:w="62" w:type="dxa"/>
        </w:tblCellMar>
        <w:tblLook w:val="0000"/>
      </w:tblPr>
      <w:tblGrid>
        <w:gridCol w:w="9497"/>
      </w:tblGrid>
      <w:tr w:rsidTr="00F07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7580">
            <w:pPr>
              <w:pStyle w:val="BodyText"/>
              <w:rPr>
                <w:lang w:val="en-NZ"/>
              </w:rPr>
            </w:pPr>
            <w:r w:rsidRPr="00F07580">
              <w:t>Evidence required to demonstrate competence in this unit must be relevant to and satisfy all of the requirements of the elements, performance criteria and range of</w:t>
            </w:r>
            <w:r w:rsidRPr="00F07580">
              <w:t xml:space="preserve"> conditions and include knowledge of:</w:t>
            </w:r>
          </w:p>
        </w:tc>
      </w:tr>
      <w:tr w:rsidTr="00F07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580" w:rsidP="00F07580">
            <w:pPr>
              <w:pStyle w:val="ListBullet"/>
            </w:pPr>
            <w:r w:rsidRPr="00F07580">
              <w:t xml:space="preserve">complex heating, ventilation and air conditioning (HVAC) system design, safe working practices and relevant standards, codes and regulations, including: </w:t>
            </w:r>
          </w:p>
          <w:p w:rsidR="00000000" w:rsidRPr="00F07580" w:rsidP="00F07580">
            <w:pPr>
              <w:pStyle w:val="ListBullet2"/>
            </w:pPr>
            <w:r w:rsidRPr="00F07580">
              <w:t>HVAC load estimating of multiple zone and multi-storey buildi</w:t>
            </w:r>
            <w:r w:rsidRPr="00F07580">
              <w:t>ngs:</w:t>
            </w:r>
          </w:p>
          <w:p w:rsidR="00000000" w:rsidRPr="00F07580" w:rsidP="00F07580">
            <w:pPr>
              <w:pStyle w:val="ListBullet3"/>
            </w:pPr>
            <w:r w:rsidRPr="00F07580">
              <w:t>system design parameters:</w:t>
            </w:r>
          </w:p>
          <w:p w:rsidR="00000000" w:rsidRPr="00F07580" w:rsidP="00F07580">
            <w:pPr>
              <w:pStyle w:val="ListBullet4"/>
            </w:pPr>
            <w:r w:rsidRPr="00F07580">
              <w:t>human comfort</w:t>
            </w:r>
          </w:p>
          <w:p w:rsidR="00000000" w:rsidRPr="00F07580" w:rsidP="00F07580">
            <w:pPr>
              <w:pStyle w:val="ListBullet4"/>
            </w:pPr>
            <w:r w:rsidRPr="00F07580">
              <w:t>system requirements in accordance with AS 1668 The use of ventilation and air conditioning in buildings SAA refrigeration code</w:t>
            </w:r>
          </w:p>
          <w:p w:rsidR="00000000" w:rsidRPr="00F07580" w:rsidP="00F07580">
            <w:pPr>
              <w:pStyle w:val="ListBullet4"/>
            </w:pPr>
            <w:r w:rsidRPr="00F07580">
              <w:t>heat transfer calculations for complex structures and building components</w:t>
            </w:r>
          </w:p>
          <w:p w:rsidR="00000000" w:rsidRPr="00F07580" w:rsidP="00F07580">
            <w:pPr>
              <w:pStyle w:val="ListBullet4"/>
            </w:pPr>
            <w:r w:rsidRPr="00F07580">
              <w:t>heat and radiation transfer calculations through complex glass structures including various internal and external shading devices</w:t>
            </w:r>
          </w:p>
          <w:p w:rsidR="00000000" w:rsidRPr="00F07580" w:rsidP="00F07580">
            <w:pPr>
              <w:pStyle w:val="ListBullet4"/>
            </w:pPr>
            <w:r w:rsidRPr="00F07580">
              <w:t>indoor air quality</w:t>
            </w:r>
          </w:p>
          <w:p w:rsidR="00000000" w:rsidRPr="00F07580" w:rsidP="00F07580">
            <w:pPr>
              <w:pStyle w:val="ListBullet4"/>
            </w:pPr>
            <w:r w:rsidRPr="00F07580">
              <w:t>olfs and decipols</w:t>
            </w:r>
          </w:p>
          <w:p w:rsidR="00000000" w:rsidRPr="00F07580" w:rsidP="00F07580">
            <w:pPr>
              <w:pStyle w:val="ListBullet3"/>
            </w:pPr>
            <w:r w:rsidRPr="00F07580">
              <w:t>complex shading:</w:t>
            </w:r>
          </w:p>
          <w:p w:rsidR="00000000" w:rsidRPr="00F07580" w:rsidP="00F07580">
            <w:pPr>
              <w:pStyle w:val="ListBullet4"/>
            </w:pPr>
            <w:r w:rsidRPr="00F07580">
              <w:t>solar data, azimuth and altitude angles</w:t>
            </w:r>
          </w:p>
          <w:p w:rsidR="00000000" w:rsidRPr="00F07580" w:rsidP="00F07580">
            <w:pPr>
              <w:pStyle w:val="ListBullet4"/>
            </w:pPr>
            <w:r w:rsidRPr="00F07580">
              <w:t>shading from adjacent structur</w:t>
            </w:r>
            <w:r w:rsidRPr="00F07580">
              <w:t>es</w:t>
            </w:r>
          </w:p>
          <w:p w:rsidR="00000000" w:rsidRPr="00F07580" w:rsidP="00F07580">
            <w:pPr>
              <w:pStyle w:val="ListBullet3"/>
            </w:pPr>
            <w:r w:rsidRPr="00F07580">
              <w:t>computer software:</w:t>
            </w:r>
          </w:p>
          <w:p w:rsidR="00000000" w:rsidRPr="00F07580" w:rsidP="00F07580">
            <w:pPr>
              <w:pStyle w:val="ListBullet4"/>
            </w:pPr>
            <w:r w:rsidRPr="00F07580">
              <w:t>heat load estimating</w:t>
            </w:r>
          </w:p>
          <w:p w:rsidR="00000000" w:rsidRPr="00F07580" w:rsidP="00F07580">
            <w:pPr>
              <w:pStyle w:val="ListBullet4"/>
            </w:pPr>
            <w:r w:rsidRPr="00F07580">
              <w:t>building thermal performance analysis and simulation software</w:t>
            </w:r>
          </w:p>
          <w:p w:rsidR="00000000" w:rsidRPr="00F07580" w:rsidP="00F07580">
            <w:pPr>
              <w:pStyle w:val="ListBullet2"/>
            </w:pPr>
            <w:r w:rsidRPr="00F07580">
              <w:t>advanced psychrometrics:</w:t>
            </w:r>
          </w:p>
          <w:p w:rsidR="00000000" w:rsidRPr="00F07580" w:rsidP="00F07580">
            <w:pPr>
              <w:pStyle w:val="ListBullet3"/>
            </w:pPr>
            <w:r w:rsidRPr="00F07580">
              <w:t>complex psychrometric processes:</w:t>
            </w:r>
          </w:p>
          <w:p w:rsidR="00000000" w:rsidRPr="00F07580" w:rsidP="00F07580">
            <w:pPr>
              <w:pStyle w:val="ListBullet4"/>
            </w:pPr>
            <w:r w:rsidRPr="00F07580">
              <w:t>revise sensible cooling and heating and evaporative (adiabatic) cooling</w:t>
            </w:r>
          </w:p>
          <w:p w:rsidR="00000000" w:rsidRPr="00F07580" w:rsidP="00F07580">
            <w:pPr>
              <w:pStyle w:val="ListBullet4"/>
            </w:pPr>
            <w:r w:rsidRPr="00F07580">
              <w:t>cooling and dehumidification</w:t>
            </w:r>
          </w:p>
          <w:p w:rsidR="00000000" w:rsidRPr="00F07580" w:rsidP="00F07580">
            <w:pPr>
              <w:pStyle w:val="ListBullet4"/>
            </w:pPr>
            <w:r w:rsidRPr="00F07580">
              <w:t>cooling and dehumidification with high latent load</w:t>
            </w:r>
          </w:p>
          <w:p w:rsidR="00000000" w:rsidRPr="00F07580" w:rsidP="00F07580">
            <w:pPr>
              <w:pStyle w:val="ListBullet4"/>
            </w:pPr>
            <w:r w:rsidRPr="00F07580">
              <w:t>cooling and dehumidification all outdoor air</w:t>
            </w:r>
          </w:p>
          <w:p w:rsidR="00000000" w:rsidRPr="00F07580" w:rsidP="00F07580">
            <w:pPr>
              <w:pStyle w:val="ListBullet4"/>
            </w:pPr>
            <w:r w:rsidRPr="00F07580">
              <w:t>cooling and dehumidification all outdoor air with dehumidified air requirements less than supply air</w:t>
            </w:r>
          </w:p>
          <w:p w:rsidR="00000000" w:rsidRPr="00F07580" w:rsidP="00F07580">
            <w:pPr>
              <w:pStyle w:val="ListBullet4"/>
            </w:pPr>
            <w:r w:rsidRPr="00F07580">
              <w:t>cooling with evaporative humidification</w:t>
            </w:r>
          </w:p>
          <w:p w:rsidR="00000000" w:rsidRPr="00F07580" w:rsidP="00F07580">
            <w:pPr>
              <w:pStyle w:val="ListBullet4"/>
            </w:pPr>
            <w:r w:rsidRPr="00F07580">
              <w:t>cooling with near isothermal humidification</w:t>
            </w:r>
          </w:p>
          <w:p w:rsidR="00000000" w:rsidRPr="00F07580" w:rsidP="00F07580">
            <w:pPr>
              <w:pStyle w:val="ListBullet4"/>
            </w:pPr>
            <w:r w:rsidRPr="00F07580">
              <w:t>spray process to include cooling and dehumidification, cooling and humidification with heated spray water, heating and humidification</w:t>
            </w:r>
          </w:p>
          <w:p w:rsidR="00000000" w:rsidRPr="00F07580" w:rsidP="00F07580">
            <w:pPr>
              <w:pStyle w:val="ListBullet4"/>
            </w:pPr>
            <w:r w:rsidRPr="00F07580">
              <w:t>partial load processes</w:t>
            </w:r>
          </w:p>
          <w:p w:rsidR="00000000" w:rsidRPr="00F07580" w:rsidP="00F07580">
            <w:pPr>
              <w:pStyle w:val="ListBullet4"/>
            </w:pPr>
            <w:r w:rsidRPr="00F07580">
              <w:t>reheat</w:t>
            </w:r>
          </w:p>
          <w:p w:rsidR="00000000" w:rsidRPr="00F07580" w:rsidP="00F07580">
            <w:pPr>
              <w:pStyle w:val="ListBullet4"/>
            </w:pPr>
            <w:r w:rsidRPr="00F07580">
              <w:t>bypass o</w:t>
            </w:r>
            <w:r w:rsidRPr="00F07580">
              <w:t>f, RA only and mix of RA and OA</w:t>
            </w:r>
          </w:p>
          <w:p w:rsidR="00000000" w:rsidRPr="00F07580" w:rsidP="00F07580">
            <w:pPr>
              <w:pStyle w:val="ListBullet4"/>
            </w:pPr>
            <w:r w:rsidRPr="00F07580">
              <w:t>variable air volume</w:t>
            </w:r>
          </w:p>
          <w:p w:rsidR="00000000" w:rsidRPr="00F07580" w:rsidP="00F07580">
            <w:pPr>
              <w:pStyle w:val="ListBullet4"/>
            </w:pPr>
            <w:r w:rsidRPr="00F07580">
              <w:t>variable coil effective surface temperature</w:t>
            </w:r>
          </w:p>
          <w:p w:rsidR="00000000" w:rsidRPr="00F07580" w:rsidP="00F07580">
            <w:pPr>
              <w:pStyle w:val="ListBullet4"/>
            </w:pPr>
            <w:r w:rsidRPr="00F07580">
              <w:t>split coil, horizontal, vertical and intertwined</w:t>
            </w:r>
          </w:p>
          <w:p w:rsidR="00000000" w:rsidRPr="00F07580" w:rsidP="00F07580">
            <w:pPr>
              <w:pStyle w:val="ListBullet3"/>
            </w:pPr>
            <w:r w:rsidRPr="00F07580">
              <w:t>system performance:</w:t>
            </w:r>
          </w:p>
          <w:p w:rsidR="00000000" w:rsidRPr="00F07580" w:rsidP="00F07580">
            <w:pPr>
              <w:pStyle w:val="ListBullet4"/>
            </w:pPr>
            <w:r w:rsidRPr="00F07580">
              <w:t>saturation efficiency of sprayers</w:t>
            </w:r>
          </w:p>
          <w:p w:rsidR="00000000" w:rsidRPr="00F07580" w:rsidP="00F07580">
            <w:pPr>
              <w:pStyle w:val="ListBullet4"/>
            </w:pPr>
            <w:r w:rsidRPr="00F07580">
              <w:t>system capacity calculated from air quantity and enthalpy change</w:t>
            </w:r>
          </w:p>
          <w:p w:rsidR="00000000" w:rsidRPr="00F07580" w:rsidP="00F07580">
            <w:pPr>
              <w:pStyle w:val="ListBullet3"/>
            </w:pPr>
            <w:r w:rsidRPr="00F07580">
              <w:t>required plant capacity and airflow rates:</w:t>
            </w:r>
          </w:p>
          <w:p w:rsidR="00000000" w:rsidRPr="00F07580" w:rsidP="00F07580">
            <w:pPr>
              <w:pStyle w:val="ListBullet4"/>
            </w:pPr>
            <w:r w:rsidRPr="00F07580">
              <w:t>effects of coil bypass factor and ADP</w:t>
            </w:r>
          </w:p>
          <w:p w:rsidR="00000000" w:rsidRPr="00F07580" w:rsidP="00F07580">
            <w:pPr>
              <w:pStyle w:val="ListBullet4"/>
            </w:pPr>
            <w:r w:rsidRPr="00F07580">
              <w:t>calculation of dehumidified air quantity, using both TSH and ERSH methods</w:t>
            </w:r>
          </w:p>
          <w:p w:rsidR="00000000" w:rsidRPr="00F07580" w:rsidP="00F07580">
            <w:pPr>
              <w:pStyle w:val="ListBullet3"/>
            </w:pPr>
            <w:r w:rsidRPr="00F07580">
              <w:t xml:space="preserve">recap on psychrometrics formulae </w:t>
            </w:r>
            <w:r w:rsidRPr="00F07580">
              <w:t>and charts:</w:t>
            </w:r>
          </w:p>
          <w:p w:rsidR="00000000" w:rsidRPr="00F07580" w:rsidP="00F07580">
            <w:pPr>
              <w:pStyle w:val="ListBullet4"/>
            </w:pPr>
            <w:r w:rsidRPr="00F07580">
              <w:t>properties of air</w:t>
            </w:r>
          </w:p>
          <w:p w:rsidR="00000000" w:rsidRPr="00F07580" w:rsidP="00F07580">
            <w:pPr>
              <w:pStyle w:val="ListBullet4"/>
            </w:pPr>
            <w:r w:rsidRPr="00F07580">
              <w:t>gas constants</w:t>
            </w:r>
          </w:p>
          <w:p w:rsidR="00000000" w:rsidRPr="00F07580" w:rsidP="00F07580">
            <w:pPr>
              <w:pStyle w:val="ListBullet4"/>
            </w:pPr>
            <w:r w:rsidRPr="00F07580">
              <w:t>derivation of air constants</w:t>
            </w:r>
          </w:p>
          <w:p w:rsidR="00000000" w:rsidRPr="00F07580" w:rsidP="00F07580">
            <w:pPr>
              <w:pStyle w:val="ListBullet4"/>
            </w:pPr>
            <w:r w:rsidRPr="00F07580">
              <w:t>combined gas laws</w:t>
            </w:r>
          </w:p>
          <w:p w:rsidR="00000000" w:rsidRPr="00F07580" w:rsidP="00F07580">
            <w:pPr>
              <w:pStyle w:val="ListBullet4"/>
            </w:pPr>
            <w:r w:rsidRPr="00F07580">
              <w:t>Dalton’s law of partial pressures</w:t>
            </w:r>
          </w:p>
          <w:p w:rsidR="00000000" w:rsidRPr="00F07580" w:rsidP="00F07580">
            <w:pPr>
              <w:pStyle w:val="ListBullet4"/>
            </w:pPr>
            <w:r w:rsidRPr="00F07580">
              <w:t>carrier’s equation</w:t>
            </w:r>
          </w:p>
          <w:p w:rsidR="00000000" w:rsidRPr="00F07580" w:rsidP="00F07580">
            <w:pPr>
              <w:pStyle w:val="ListBullet4"/>
            </w:pPr>
            <w:r w:rsidRPr="00F07580">
              <w:t>psychrometric property tables</w:t>
            </w:r>
          </w:p>
          <w:p w:rsidR="00000000" w:rsidRPr="00F07580" w:rsidP="00F07580">
            <w:pPr>
              <w:pStyle w:val="ListBullet4"/>
            </w:pPr>
            <w:r w:rsidRPr="00F07580">
              <w:t>psychrometric charts</w:t>
            </w:r>
          </w:p>
          <w:p w:rsidR="00000000" w:rsidRPr="00F07580" w:rsidP="00F07580">
            <w:pPr>
              <w:pStyle w:val="ListBullet4"/>
            </w:pPr>
            <w:r w:rsidRPr="00F07580">
              <w:t>air mixing equations</w:t>
            </w:r>
          </w:p>
          <w:p w:rsidR="00000000" w:rsidRPr="00F07580" w:rsidP="00F07580">
            <w:pPr>
              <w:pStyle w:val="ListBullet4"/>
            </w:pPr>
            <w:r w:rsidRPr="00F07580">
              <w:t>air quantity equations</w:t>
            </w:r>
          </w:p>
          <w:p w:rsidR="00000000" w:rsidRPr="00F07580" w:rsidP="00F07580">
            <w:pPr>
              <w:pStyle w:val="ListBullet4"/>
            </w:pPr>
            <w:r w:rsidRPr="00F07580">
              <w:t>indirect evaporative coolers</w:t>
            </w:r>
          </w:p>
          <w:p w:rsidR="00000000" w:rsidRPr="00F07580" w:rsidP="00F07580">
            <w:pPr>
              <w:pStyle w:val="ListBullet4"/>
            </w:pPr>
            <w:r w:rsidRPr="00F07580">
              <w:t>analysis of cooling coil selection and performance</w:t>
            </w:r>
          </w:p>
          <w:p w:rsidR="00000000" w:rsidRPr="00F07580" w:rsidP="00F07580">
            <w:pPr>
              <w:pStyle w:val="ListBullet4"/>
            </w:pPr>
            <w:r w:rsidRPr="00F07580">
              <w:t>psychrometric analysis of:</w:t>
            </w:r>
          </w:p>
          <w:p w:rsidR="00000000" w:rsidRPr="00F07580" w:rsidP="00F07580">
            <w:pPr>
              <w:pStyle w:val="ListBullet4"/>
            </w:pPr>
            <w:r w:rsidRPr="00F07580">
              <w:t>air conditioning in tropics</w:t>
            </w:r>
          </w:p>
          <w:p w:rsidR="00000000" w:rsidRPr="00F07580" w:rsidP="00F07580">
            <w:pPr>
              <w:pStyle w:val="ListBullet4"/>
            </w:pPr>
            <w:r w:rsidRPr="00F07580">
              <w:t>all outdoor air</w:t>
            </w:r>
          </w:p>
          <w:p w:rsidR="00000000" w:rsidRPr="00F07580" w:rsidP="00F07580">
            <w:pPr>
              <w:pStyle w:val="ListBullet4"/>
            </w:pPr>
            <w:r w:rsidRPr="00F07580">
              <w:t>LCV/HWF systems</w:t>
            </w:r>
          </w:p>
          <w:p w:rsidR="00000000" w:rsidRPr="00F07580" w:rsidP="00F07580">
            <w:pPr>
              <w:pStyle w:val="ListBullet4"/>
            </w:pPr>
            <w:r w:rsidRPr="00F07580">
              <w:t>psychrometric analysis using equations and tables</w:t>
            </w:r>
          </w:p>
          <w:p w:rsidR="00000000" w:rsidRPr="00F07580" w:rsidP="00F07580">
            <w:pPr>
              <w:pStyle w:val="ListBullet2"/>
            </w:pPr>
            <w:r w:rsidRPr="00F07580">
              <w:t>air conditioning system design:</w:t>
            </w:r>
          </w:p>
          <w:p w:rsidR="00000000" w:rsidRPr="00F07580" w:rsidP="00F07580">
            <w:pPr>
              <w:pStyle w:val="ListBullet3"/>
            </w:pPr>
            <w:r w:rsidRPr="00F07580">
              <w:t>desig</w:t>
            </w:r>
            <w:r w:rsidRPr="00F07580">
              <w:t>n parameters for multi-storey building:</w:t>
            </w:r>
          </w:p>
          <w:p w:rsidR="00000000" w:rsidRPr="00F07580" w:rsidP="00F07580">
            <w:pPr>
              <w:pStyle w:val="ListBullet4"/>
            </w:pPr>
            <w:r w:rsidRPr="00F07580">
              <w:t>customer and objective</w:t>
            </w:r>
          </w:p>
          <w:p w:rsidR="00000000" w:rsidRPr="00F07580" w:rsidP="00F07580">
            <w:pPr>
              <w:pStyle w:val="ListBullet4"/>
            </w:pPr>
            <w:r w:rsidRPr="00F07580">
              <w:t>customer concept of environment desired</w:t>
            </w:r>
          </w:p>
          <w:p w:rsidR="00000000" w:rsidRPr="00F07580" w:rsidP="00F07580">
            <w:pPr>
              <w:pStyle w:val="ListBullet4"/>
            </w:pPr>
            <w:r w:rsidRPr="00F07580">
              <w:t>economic</w:t>
            </w:r>
          </w:p>
          <w:p w:rsidR="00000000" w:rsidRPr="00F07580" w:rsidP="00F07580">
            <w:pPr>
              <w:pStyle w:val="ListBullet4"/>
            </w:pPr>
            <w:r w:rsidRPr="00F07580">
              <w:t>client brief</w:t>
            </w:r>
          </w:p>
          <w:p w:rsidR="00000000" w:rsidRPr="00F07580" w:rsidP="00F07580">
            <w:pPr>
              <w:pStyle w:val="ListBullet3"/>
            </w:pPr>
            <w:r w:rsidRPr="00F07580">
              <w:t>relevant design criteria:</w:t>
            </w:r>
          </w:p>
          <w:p w:rsidR="00000000" w:rsidRPr="00F07580" w:rsidP="00F07580">
            <w:pPr>
              <w:pStyle w:val="ListBullet4"/>
            </w:pPr>
            <w:r w:rsidRPr="00F07580">
              <w:t>building purpose, location, orientation and shape</w:t>
            </w:r>
          </w:p>
          <w:p w:rsidR="00000000" w:rsidRPr="00F07580" w:rsidP="00F07580">
            <w:pPr>
              <w:pStyle w:val="ListBullet4"/>
            </w:pPr>
            <w:r w:rsidRPr="00F07580">
              <w:t>external environment ambient conditions</w:t>
            </w:r>
          </w:p>
          <w:p w:rsidR="00000000" w:rsidRPr="00F07580" w:rsidP="00F07580">
            <w:pPr>
              <w:pStyle w:val="ListBullet4"/>
            </w:pPr>
            <w:r w:rsidRPr="00F07580">
              <w:t>internal load diversity</w:t>
            </w:r>
          </w:p>
          <w:p w:rsidR="00000000" w:rsidRPr="00F07580" w:rsidP="00F07580">
            <w:pPr>
              <w:pStyle w:val="ListBullet4"/>
            </w:pPr>
            <w:r w:rsidRPr="00F07580">
              <w:t>thermal capacity behaviour</w:t>
            </w:r>
          </w:p>
          <w:p w:rsidR="00000000" w:rsidRPr="00F07580" w:rsidP="00F07580">
            <w:pPr>
              <w:pStyle w:val="ListBullet4"/>
            </w:pPr>
            <w:r w:rsidRPr="00F07580">
              <w:t>thermal load (full and partial)</w:t>
            </w:r>
          </w:p>
          <w:p w:rsidR="00000000" w:rsidRPr="00F07580" w:rsidP="00F07580">
            <w:pPr>
              <w:pStyle w:val="ListBullet3"/>
            </w:pPr>
            <w:r w:rsidRPr="00F07580">
              <w:t>zoning and building usage:</w:t>
            </w:r>
          </w:p>
          <w:p w:rsidR="00000000" w:rsidRPr="00F07580" w:rsidP="00F07580">
            <w:pPr>
              <w:pStyle w:val="ListBullet4"/>
            </w:pPr>
            <w:r w:rsidRPr="00F07580">
              <w:t>space and building</w:t>
            </w:r>
          </w:p>
          <w:p w:rsidR="00000000" w:rsidRPr="00F07580" w:rsidP="00F07580">
            <w:pPr>
              <w:pStyle w:val="ListBullet4"/>
            </w:pPr>
            <w:r w:rsidRPr="00F07580">
              <w:t>occupancies, single purpose and multi-purpose</w:t>
            </w:r>
          </w:p>
          <w:p w:rsidR="00000000" w:rsidRPr="00F07580" w:rsidP="00F07580">
            <w:pPr>
              <w:pStyle w:val="ListBullet3"/>
            </w:pPr>
            <w:r w:rsidRPr="00F07580">
              <w:t>system selection criteria:</w:t>
            </w:r>
          </w:p>
          <w:p w:rsidR="00000000" w:rsidRPr="00F07580" w:rsidP="00F07580">
            <w:pPr>
              <w:pStyle w:val="ListBullet4"/>
            </w:pPr>
            <w:r w:rsidRPr="00F07580">
              <w:t>economics</w:t>
            </w:r>
          </w:p>
          <w:p w:rsidR="00000000" w:rsidRPr="00F07580" w:rsidP="00F07580">
            <w:pPr>
              <w:pStyle w:val="ListBullet4"/>
            </w:pPr>
            <w:r w:rsidRPr="00F07580">
              <w:t>environment</w:t>
            </w:r>
          </w:p>
          <w:p w:rsidR="00000000" w:rsidRPr="00F07580" w:rsidP="00F07580">
            <w:pPr>
              <w:pStyle w:val="ListBullet4"/>
            </w:pPr>
            <w:r w:rsidRPr="00F07580">
              <w:t>control requirements</w:t>
            </w:r>
          </w:p>
          <w:p w:rsidR="00000000" w:rsidRPr="00F07580" w:rsidP="00F07580">
            <w:pPr>
              <w:pStyle w:val="ListBullet4"/>
            </w:pPr>
            <w:r w:rsidRPr="00F07580">
              <w:t>existing structures</w:t>
            </w:r>
          </w:p>
          <w:p w:rsidR="00000000" w:rsidRPr="00F07580" w:rsidP="00F07580">
            <w:pPr>
              <w:pStyle w:val="ListBullet4"/>
            </w:pPr>
            <w:r w:rsidRPr="00F07580">
              <w:t>new structures</w:t>
            </w:r>
          </w:p>
          <w:p w:rsidR="00000000" w:rsidRPr="00F07580" w:rsidP="00F07580">
            <w:pPr>
              <w:pStyle w:val="ListBullet4"/>
            </w:pPr>
            <w:r w:rsidRPr="00F07580">
              <w:t>system components</w:t>
            </w:r>
          </w:p>
          <w:p w:rsidR="00000000" w:rsidRPr="00F07580" w:rsidP="00F07580">
            <w:pPr>
              <w:pStyle w:val="ListBullet4"/>
            </w:pPr>
            <w:r w:rsidRPr="00F07580">
              <w:t>space for equipment and system</w:t>
            </w:r>
          </w:p>
          <w:p w:rsidR="00000000" w:rsidRPr="00F07580" w:rsidP="00F07580">
            <w:pPr>
              <w:pStyle w:val="ListBullet4"/>
            </w:pPr>
            <w:r w:rsidRPr="00F07580">
              <w:t>selection of appropriate system</w:t>
            </w:r>
          </w:p>
          <w:p w:rsidR="00000000" w:rsidRPr="00F07580" w:rsidP="00F07580">
            <w:pPr>
              <w:pStyle w:val="ListBullet3"/>
            </w:pPr>
            <w:r w:rsidRPr="00F07580">
              <w:t>system and applications:</w:t>
            </w:r>
          </w:p>
          <w:p w:rsidR="00000000" w:rsidRPr="00F07580" w:rsidP="00F07580">
            <w:pPr>
              <w:pStyle w:val="ListBullet4"/>
            </w:pPr>
            <w:r w:rsidRPr="00F07580">
              <w:t xml:space="preserve">design features, engineering procedures and controls </w:t>
            </w:r>
          </w:p>
          <w:p w:rsidR="00000000" w:rsidRPr="00F07580" w:rsidP="00F07580">
            <w:pPr>
              <w:pStyle w:val="ListBullet4"/>
            </w:pPr>
            <w:r w:rsidRPr="00F07580">
              <w:t>direct expansion - self-contained room/zone, heat pump, mul</w:t>
            </w:r>
            <w:r w:rsidRPr="00F07580">
              <w:t>ti-zone fan-coils and central station</w:t>
            </w:r>
          </w:p>
          <w:p w:rsidR="00000000" w:rsidRPr="00F07580" w:rsidP="00F07580">
            <w:pPr>
              <w:pStyle w:val="ListBullet4"/>
            </w:pPr>
            <w:r w:rsidRPr="00F07580">
              <w:t>all water - room fan-coil</w:t>
            </w:r>
          </w:p>
          <w:p w:rsidR="00000000" w:rsidRPr="00F07580" w:rsidP="00F07580">
            <w:pPr>
              <w:pStyle w:val="ListBullet4"/>
            </w:pPr>
            <w:r w:rsidRPr="00F07580">
              <w:t>all-air - constant volume variable temperature, face and bypass, reheat, constant temperature variable volume, constant volume induction, dual-duct and dual-conduit</w:t>
            </w:r>
          </w:p>
          <w:p w:rsidR="00000000" w:rsidRPr="00F07580" w:rsidP="00F07580">
            <w:pPr>
              <w:pStyle w:val="ListBullet4"/>
            </w:pPr>
            <w:r w:rsidRPr="00F07580">
              <w:t>air water - induction unit and primary air fan-coil</w:t>
            </w:r>
          </w:p>
          <w:p w:rsidR="00000000" w:rsidRPr="00F07580" w:rsidP="00F07580">
            <w:pPr>
              <w:pStyle w:val="ListBullet3"/>
            </w:pPr>
            <w:r w:rsidRPr="00F07580">
              <w:t>HVAC energy conversation techniques:</w:t>
            </w:r>
          </w:p>
          <w:p w:rsidR="00000000" w:rsidRPr="00F07580" w:rsidP="00F07580">
            <w:pPr>
              <w:pStyle w:val="ListBullet4"/>
            </w:pPr>
            <w:r w:rsidRPr="00F07580">
              <w:t>heat recovery systems</w:t>
            </w:r>
          </w:p>
          <w:p w:rsidR="00000000" w:rsidRPr="00F07580" w:rsidP="00F07580">
            <w:pPr>
              <w:pStyle w:val="ListBullet4"/>
            </w:pPr>
            <w:r w:rsidRPr="00F07580">
              <w:t>night cycle</w:t>
            </w:r>
          </w:p>
          <w:p w:rsidR="00000000" w:rsidRPr="00F07580" w:rsidP="00F07580">
            <w:pPr>
              <w:pStyle w:val="ListBullet4"/>
            </w:pPr>
            <w:r w:rsidRPr="00F07580">
              <w:t>optimum stop/start</w:t>
            </w:r>
          </w:p>
          <w:p w:rsidR="00000000" w:rsidRPr="00F07580" w:rsidP="00F07580">
            <w:pPr>
              <w:pStyle w:val="ListBullet4"/>
            </w:pPr>
            <w:r w:rsidRPr="00F07580">
              <w:t>purge cycles</w:t>
            </w:r>
          </w:p>
          <w:p w:rsidR="00000000" w:rsidRPr="00F07580" w:rsidP="00F07580">
            <w:pPr>
              <w:pStyle w:val="ListBullet4"/>
            </w:pPr>
            <w:r w:rsidRPr="00F07580">
              <w:t>chiller/boiler/cooling tower sequencing</w:t>
            </w:r>
          </w:p>
          <w:p w:rsidR="00000000" w:rsidRPr="00F07580" w:rsidP="00F07580">
            <w:pPr>
              <w:pStyle w:val="ListBullet4"/>
            </w:pPr>
            <w:r w:rsidRPr="00F07580">
              <w:t>economy cycles (based on temperature or enthalpy)</w:t>
            </w:r>
          </w:p>
          <w:p w:rsidR="00000000" w:rsidRPr="00F07580" w:rsidP="00F07580">
            <w:pPr>
              <w:pStyle w:val="ListBullet4"/>
            </w:pPr>
            <w:r w:rsidRPr="00F07580">
              <w:t>supply ai</w:t>
            </w:r>
            <w:r w:rsidRPr="00F07580">
              <w:t>r reset</w:t>
            </w:r>
          </w:p>
          <w:p w:rsidR="00000000" w:rsidRPr="00F07580" w:rsidP="00F07580">
            <w:pPr>
              <w:pStyle w:val="ListBullet4"/>
            </w:pPr>
            <w:r w:rsidRPr="00F07580">
              <w:t>supply water reset</w:t>
            </w:r>
          </w:p>
          <w:p w:rsidR="00000000" w:rsidRPr="00F07580" w:rsidP="00F07580">
            <w:pPr>
              <w:pStyle w:val="ListBullet4"/>
            </w:pPr>
            <w:r w:rsidRPr="00F07580">
              <w:t>condenser water temperature reset</w:t>
            </w:r>
          </w:p>
          <w:p w:rsidR="00000000" w:rsidRPr="00F07580" w:rsidP="00F07580">
            <w:pPr>
              <w:pStyle w:val="ListBullet4"/>
            </w:pPr>
            <w:r w:rsidRPr="00F07580">
              <w:t>power demand control</w:t>
            </w:r>
          </w:p>
          <w:p w:rsidR="00000000" w:rsidRPr="00F07580" w:rsidP="00F07580">
            <w:pPr>
              <w:pStyle w:val="ListBullet4"/>
            </w:pPr>
            <w:r w:rsidRPr="00F07580">
              <w:t>load limiting</w:t>
            </w:r>
          </w:p>
          <w:p w:rsidR="00000000" w:rsidRPr="00F07580" w:rsidP="00F07580">
            <w:pPr>
              <w:pStyle w:val="ListBullet4"/>
            </w:pPr>
            <w:r w:rsidRPr="00F07580">
              <w:t>load shedding</w:t>
            </w:r>
          </w:p>
          <w:p w:rsidR="00000000" w:rsidRPr="00F07580" w:rsidP="00F07580">
            <w:pPr>
              <w:pStyle w:val="ListBullet4"/>
            </w:pPr>
            <w:r w:rsidRPr="00F07580">
              <w:t>set point relaxation</w:t>
            </w:r>
          </w:p>
          <w:p w:rsidR="00000000" w:rsidRPr="00F07580" w:rsidP="00F07580">
            <w:pPr>
              <w:pStyle w:val="ListBullet4"/>
            </w:pPr>
            <w:r w:rsidRPr="00F07580">
              <w:t>ventilation cycles</w:t>
            </w:r>
          </w:p>
          <w:p w:rsidR="00000000" w:rsidRPr="00F07580" w:rsidP="00F07580">
            <w:pPr>
              <w:pStyle w:val="ListBullet4"/>
            </w:pPr>
            <w:r w:rsidRPr="00F07580">
              <w:t xml:space="preserve">plant - fixed OA to economy, boiler to electric reheat and constant volume to variable air volume (VAV) </w:t>
            </w:r>
          </w:p>
          <w:p w:rsidR="00000000" w:rsidRPr="00F07580" w:rsidP="00F07580">
            <w:pPr>
              <w:pStyle w:val="ListBullet4"/>
            </w:pPr>
            <w:r w:rsidRPr="00F07580">
              <w:t>cost-benefit (payback)</w:t>
            </w:r>
          </w:p>
          <w:p w:rsidR="00000000" w:rsidRPr="00F07580" w:rsidP="00F07580">
            <w:pPr>
              <w:pStyle w:val="ListBullet"/>
            </w:pPr>
            <w:r w:rsidRPr="00F07580">
              <w:t>problem-solving techniques</w:t>
            </w:r>
          </w:p>
          <w:p w:rsidR="00000000" w:rsidRPr="00F07580" w:rsidP="00F07580">
            <w:pPr>
              <w:pStyle w:val="ListBullet"/>
            </w:pPr>
            <w:r w:rsidRPr="00F07580">
              <w:t>relevant job safety assessments or risk mitigation processes</w:t>
            </w:r>
          </w:p>
          <w:p w:rsidR="00000000" w:rsidRPr="00F07580" w:rsidP="00F07580">
            <w:pPr>
              <w:pStyle w:val="ListBullet"/>
            </w:pPr>
            <w:r w:rsidRPr="00F07580">
              <w:t>relevant manufacturer specifications</w:t>
            </w:r>
          </w:p>
          <w:p w:rsidR="00000000" w:rsidRPr="00F07580" w:rsidP="00F07580">
            <w:pPr>
              <w:pStyle w:val="ListBullet"/>
            </w:pPr>
            <w:r w:rsidRPr="00F07580">
              <w:t>relevant WHS/OHS legislated requirements</w:t>
            </w:r>
          </w:p>
          <w:p w:rsidR="00000000" w:rsidRPr="00F07580" w:rsidP="00F07580">
            <w:pPr>
              <w:pStyle w:val="ListBullet"/>
            </w:pPr>
            <w:r w:rsidRPr="00F07580">
              <w:t>relevant workplace budget, quality, policies and procedures</w:t>
            </w:r>
          </w:p>
          <w:p w:rsidR="00000000" w:rsidRPr="00F07580" w:rsidP="00F07580">
            <w:pPr>
              <w:pStyle w:val="ListBullet"/>
            </w:pPr>
            <w:r w:rsidRPr="00F07580">
              <w:t>releva</w:t>
            </w:r>
            <w:r w:rsidRPr="00F07580">
              <w:t>nt workplace documentation.</w:t>
            </w:r>
          </w:p>
        </w:tc>
      </w:tr>
    </w:tbl>
    <w:p w:rsidR="00000000" w:rsidRPr="00F07580" w:rsidP="00F07580">
      <w:pPr>
        <w:pStyle w:val="NoPaddingFontSize1"/>
      </w:pPr>
    </w:p>
    <w:p w:rsidR="00000000" w:rsidRPr="00F07580" w:rsidP="00F07580">
      <w:pPr>
        <w:pStyle w:val="AllowPageBreak"/>
      </w:pPr>
    </w:p>
    <w:p w:rsidR="00000000" w:rsidRPr="00F07580" w:rsidP="00F07580">
      <w:pPr>
        <w:pStyle w:val="Heading1"/>
      </w:pPr>
      <w:bookmarkStart w:id="4" w:name="O_1082966"/>
      <w:bookmarkEnd w:id="4"/>
      <w:r w:rsidRPr="00F07580">
        <w:t>Assessment Conditions</w:t>
      </w:r>
    </w:p>
    <w:tbl>
      <w:tblPr>
        <w:tblW w:w="9497" w:type="dxa"/>
        <w:tblLayout w:type="fixed"/>
        <w:tblCellMar>
          <w:left w:w="62" w:type="dxa"/>
          <w:right w:w="62" w:type="dxa"/>
        </w:tblCellMar>
        <w:tblLook w:val="0000"/>
      </w:tblPr>
      <w:tblGrid>
        <w:gridCol w:w="9497"/>
      </w:tblGrid>
      <w:tr w:rsidTr="00F07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580" w:rsidP="00F07580">
            <w:pPr>
              <w:pStyle w:val="BodyText"/>
            </w:pPr>
            <w:r w:rsidRPr="00F07580">
              <w:t>Assessors must hold credentials specified within the Standards for Registered Training Organisations current at the time of assessment.</w:t>
            </w:r>
          </w:p>
          <w:p w:rsidR="00000000" w:rsidRPr="00F07580" w:rsidP="00F07580">
            <w:pPr>
              <w:pStyle w:val="BodyText"/>
            </w:pPr>
            <w:r w:rsidRPr="00F07580">
              <w:t>Assessment must satisfy the Principles of Assessment and Rules of Evidence and all regulatory requirements included within the Standards for Registered Training Organisations current at the time of assessment.</w:t>
            </w:r>
          </w:p>
          <w:p w:rsidR="00000000" w:rsidRPr="00F07580" w:rsidP="00F07580">
            <w:pPr>
              <w:pStyle w:val="BodyText"/>
            </w:pPr>
            <w:r w:rsidRPr="00F07580">
              <w:t>Assessment must occur in suitable workplace op</w:t>
            </w:r>
            <w:r w:rsidRPr="00F07580">
              <w:t>erational situations where it is appropriate to do so; where this is not appropriate, assessment must occur in simulated suitable workplace operational situations that replicate workplace conditions.</w:t>
            </w:r>
          </w:p>
          <w:p w:rsidR="00000000" w:rsidRPr="00F07580" w:rsidP="00F07580">
            <w:pPr>
              <w:pStyle w:val="BodyText"/>
            </w:pPr>
            <w:r w:rsidRPr="00F07580">
              <w:t xml:space="preserve">Assessment processes and techniques must be appropriate </w:t>
            </w:r>
            <w:r w:rsidRPr="00F07580">
              <w:t>to the language, literacy and numeracy requirements of the work being performed and the needs of the candidate.</w:t>
            </w:r>
          </w:p>
          <w:p w:rsidR="00000000" w:rsidRPr="00F07580" w:rsidP="00F07580">
            <w:pPr>
              <w:pStyle w:val="BodyText"/>
            </w:pPr>
            <w:r w:rsidRPr="00F07580">
              <w:t>Resources for assessment must include access to:</w:t>
            </w:r>
          </w:p>
          <w:p w:rsidR="00000000" w:rsidRPr="00F07580" w:rsidP="00F07580">
            <w:pPr>
              <w:pStyle w:val="ListBullet"/>
            </w:pPr>
            <w:r w:rsidRPr="00F07580">
              <w:t>a range of relevant exercises, case studies and/or simulations</w:t>
            </w:r>
          </w:p>
          <w:p w:rsidR="00000000" w:rsidRPr="00F07580" w:rsidP="00F07580">
            <w:pPr>
              <w:pStyle w:val="ListBullet"/>
            </w:pPr>
            <w:r w:rsidRPr="00F07580">
              <w:t>relevant and appropriate materi</w:t>
            </w:r>
            <w:r w:rsidRPr="00F07580">
              <w:t>als, tools, facilities and equipment currently used in industry</w:t>
            </w:r>
          </w:p>
          <w:p w:rsidR="00000000" w:rsidRPr="00F07580" w:rsidP="00F07580">
            <w:pPr>
              <w:pStyle w:val="ListBullet"/>
            </w:pPr>
            <w:r w:rsidRPr="00F07580">
              <w:t>applicable documentation, including workplace procedures, equipment specifications, regulations, codes of practice and operation manuals.</w:t>
            </w:r>
          </w:p>
        </w:tc>
      </w:tr>
    </w:tbl>
    <w:p w:rsidR="00000000" w:rsidRPr="00F07580" w:rsidP="00F07580">
      <w:pPr>
        <w:pStyle w:val="NoPaddingFontSize1"/>
      </w:pPr>
    </w:p>
    <w:p w:rsidR="00000000" w:rsidRPr="00F07580" w:rsidP="00F07580">
      <w:pPr>
        <w:pStyle w:val="AllowPageBreak"/>
      </w:pPr>
    </w:p>
    <w:p w:rsidR="00000000" w:rsidRPr="00F07580" w:rsidP="00F07580">
      <w:pPr>
        <w:pStyle w:val="Heading1"/>
      </w:pPr>
      <w:bookmarkStart w:id="5" w:name="O_1082969"/>
      <w:bookmarkEnd w:id="5"/>
      <w:r w:rsidRPr="00F07580">
        <w:t>Links</w:t>
      </w:r>
    </w:p>
    <w:p w:rsidR="00000000" w:rsidRPr="00F07580" w:rsidP="00295022">
      <w:pPr>
        <w:pStyle w:val="BodyText"/>
      </w:pPr>
      <w:r w:rsidRPr="00F0758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43A09">
        <w:rPr>
          <w:rStyle w:val="Hyperlink"/>
        </w:rPr>
        <w:t>https://vetnet.gov.au/Pages/TrainingDocs.aspx?q=b8a8f136-5421-4ce1-92e0-2b50341431b6</w:t>
      </w:r>
      <w:r>
        <w:fldChar w:fldCharType="end"/>
      </w:r>
    </w:p>
    <w:p w:rsidR="00000000" w:rsidRPr="00F07580" w:rsidP="00F07580"/>
    <w:sectPr w:rsidSect="00F075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80" w:rsidRPr="00295022" w:rsidP="00295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022" w:rsidP="00F07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5022" w:rsidP="00F0758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95022" w:rsidP="00F075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580" w:rsidRPr="00295022" w:rsidP="00295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022" w:rsidRPr="002D2AF8" w:rsidP="00F07580">
    <w:pPr>
      <w:pStyle w:val="Header"/>
      <w:framePr w:wrap="around"/>
    </w:pPr>
    <w:r>
      <w:fldChar w:fldCharType="begin"/>
    </w:r>
    <w:r>
      <w:instrText xml:space="preserve"> TITLE   \* MERGEFORMAT </w:instrText>
    </w:r>
    <w:r>
      <w:fldChar w:fldCharType="separate"/>
    </w:r>
    <w:r>
      <w:t>Assessment Requirements for UEERA0017 Design complex air conditioning systems and select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95022" w:rsidP="00F07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044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C4F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22C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580"/>
    <w:pPr>
      <w:spacing w:before="360" w:after="60"/>
      <w:outlineLvl w:val="0"/>
    </w:pPr>
    <w:rPr>
      <w:sz w:val="32"/>
    </w:rPr>
  </w:style>
  <w:style w:type="paragraph" w:styleId="Heading2">
    <w:name w:val="heading 2"/>
    <w:basedOn w:val="HeadingBase"/>
    <w:next w:val="BodyText"/>
    <w:link w:val="Heading2Char"/>
    <w:qFormat/>
    <w:rsid w:val="00F07580"/>
    <w:pPr>
      <w:keepLines/>
      <w:spacing w:before="240" w:after="120"/>
      <w:outlineLvl w:val="1"/>
    </w:pPr>
    <w:rPr>
      <w:sz w:val="28"/>
      <w:szCs w:val="40"/>
    </w:rPr>
  </w:style>
  <w:style w:type="paragraph" w:styleId="Heading3">
    <w:name w:val="heading 3"/>
    <w:basedOn w:val="HeadingBase"/>
    <w:next w:val="BodyText"/>
    <w:link w:val="Heading3Char"/>
    <w:qFormat/>
    <w:rsid w:val="00F07580"/>
    <w:pPr>
      <w:spacing w:before="180" w:after="120"/>
      <w:outlineLvl w:val="2"/>
    </w:pPr>
    <w:rPr>
      <w:spacing w:val="-10"/>
      <w:kern w:val="32"/>
    </w:rPr>
  </w:style>
  <w:style w:type="paragraph" w:styleId="Heading4">
    <w:name w:val="heading 4"/>
    <w:basedOn w:val="HeadingBase"/>
    <w:next w:val="BodyText"/>
    <w:link w:val="Heading4Char"/>
    <w:qFormat/>
    <w:rsid w:val="00F07580"/>
    <w:pPr>
      <w:spacing w:before="160" w:after="120"/>
      <w:outlineLvl w:val="3"/>
    </w:pPr>
    <w:rPr>
      <w:sz w:val="22"/>
    </w:rPr>
  </w:style>
  <w:style w:type="paragraph" w:styleId="Heading5">
    <w:name w:val="heading 5"/>
    <w:basedOn w:val="HeadingBase"/>
    <w:next w:val="Normal"/>
    <w:link w:val="Heading5Char"/>
    <w:qFormat/>
    <w:rsid w:val="00F07580"/>
    <w:pPr>
      <w:spacing w:before="80"/>
      <w:outlineLvl w:val="4"/>
    </w:pPr>
    <w:rPr>
      <w:color w:val="918585"/>
      <w:sz w:val="20"/>
    </w:rPr>
  </w:style>
  <w:style w:type="paragraph" w:styleId="Heading6">
    <w:name w:val="heading 6"/>
    <w:basedOn w:val="HeadingBase"/>
    <w:next w:val="Normal"/>
    <w:link w:val="Heading6Char"/>
    <w:qFormat/>
    <w:rsid w:val="00F07580"/>
    <w:pPr>
      <w:spacing w:before="60"/>
      <w:outlineLvl w:val="5"/>
    </w:pPr>
    <w:rPr>
      <w:color w:val="918585"/>
      <w:sz w:val="20"/>
    </w:rPr>
  </w:style>
  <w:style w:type="paragraph" w:styleId="Heading7">
    <w:name w:val="heading 7"/>
    <w:basedOn w:val="Normal"/>
    <w:next w:val="Normal"/>
    <w:link w:val="Heading7Char"/>
    <w:qFormat/>
    <w:rsid w:val="00F07580"/>
    <w:pPr>
      <w:ind w:left="720"/>
      <w:outlineLvl w:val="6"/>
    </w:pPr>
    <w:rPr>
      <w:i/>
    </w:rPr>
  </w:style>
  <w:style w:type="paragraph" w:styleId="Heading8">
    <w:name w:val="heading 8"/>
    <w:basedOn w:val="Normal"/>
    <w:next w:val="Normal"/>
    <w:link w:val="Heading8Char"/>
    <w:qFormat/>
    <w:rsid w:val="00F07580"/>
    <w:pPr>
      <w:ind w:left="720"/>
      <w:outlineLvl w:val="7"/>
    </w:pPr>
    <w:rPr>
      <w:i/>
    </w:rPr>
  </w:style>
  <w:style w:type="paragraph" w:styleId="Heading9">
    <w:name w:val="heading 9"/>
    <w:basedOn w:val="Normal"/>
    <w:next w:val="Normal"/>
    <w:link w:val="Heading9Char"/>
    <w:qFormat/>
    <w:rsid w:val="00F07580"/>
    <w:pPr>
      <w:ind w:left="720"/>
      <w:outlineLvl w:val="8"/>
    </w:pPr>
    <w:rPr>
      <w:i/>
    </w:rPr>
  </w:style>
  <w:style w:type="character" w:default="1" w:styleId="DefaultParagraphFont">
    <w:name w:val="Default Paragraph Font"/>
    <w:uiPriority w:val="1"/>
    <w:unhideWhenUsed/>
    <w:rsid w:val="00F07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580"/>
  </w:style>
  <w:style w:type="character" w:customStyle="1" w:styleId="Heading1Char">
    <w:name w:val="Heading 1 Char"/>
    <w:basedOn w:val="DefaultParagraphFont"/>
    <w:link w:val="Heading1"/>
    <w:rsid w:val="00F07580"/>
    <w:rPr>
      <w:rFonts w:ascii="Times New Roman" w:eastAsia="Times New Roman" w:hAnsi="Times New Roman" w:cs="Times New Roman"/>
      <w:b/>
      <w:sz w:val="32"/>
      <w:szCs w:val="20"/>
      <w:lang w:eastAsia="en-US"/>
    </w:rPr>
  </w:style>
  <w:style w:type="paragraph" w:styleId="BodyText">
    <w:name w:val="Body Text"/>
    <w:basedOn w:val="Normal"/>
    <w:link w:val="BodyTextChar"/>
    <w:rsid w:val="00F075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580"/>
    <w:rPr>
      <w:rFonts w:ascii="Times New Roman" w:eastAsia="Times New Roman" w:hAnsi="Times New Roman" w:cs="Times New Roman"/>
      <w:sz w:val="24"/>
      <w:lang w:eastAsia="en-US"/>
    </w:rPr>
  </w:style>
  <w:style w:type="paragraph" w:styleId="ListBullet">
    <w:name w:val="List Bullet"/>
    <w:basedOn w:val="List"/>
    <w:rsid w:val="00F07580"/>
    <w:pPr>
      <w:numPr>
        <w:numId w:val="14"/>
      </w:numPr>
      <w:tabs>
        <w:tab w:val="clear" w:pos="340"/>
      </w:tabs>
      <w:spacing w:before="40" w:after="40"/>
    </w:pPr>
  </w:style>
  <w:style w:type="paragraph" w:styleId="ListBullet2">
    <w:name w:val="List Bullet 2"/>
    <w:basedOn w:val="List2"/>
    <w:rsid w:val="00F07580"/>
    <w:pPr>
      <w:numPr>
        <w:numId w:val="15"/>
      </w:numPr>
      <w:tabs>
        <w:tab w:val="clear" w:pos="680"/>
      </w:tabs>
    </w:pPr>
  </w:style>
  <w:style w:type="paragraph" w:customStyle="1" w:styleId="SuperHeading">
    <w:name w:val="SuperHeading"/>
    <w:basedOn w:val="Normal"/>
    <w:rsid w:val="00F07580"/>
    <w:pPr>
      <w:spacing w:before="240" w:after="120"/>
      <w:outlineLvl w:val="0"/>
    </w:pPr>
    <w:rPr>
      <w:rFonts w:ascii="Times New Roman" w:hAnsi="Times New Roman"/>
      <w:b/>
      <w:sz w:val="32"/>
    </w:rPr>
  </w:style>
  <w:style w:type="paragraph" w:customStyle="1" w:styleId="AllowPageBreak">
    <w:name w:val="AllowPageBreak"/>
    <w:rsid w:val="00F075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7580"/>
    <w:pPr>
      <w:numPr>
        <w:numId w:val="3"/>
      </w:numPr>
      <w:tabs>
        <w:tab w:val="clear" w:pos="1021"/>
      </w:tabs>
      <w:ind w:left="1037" w:hanging="357"/>
    </w:pPr>
  </w:style>
  <w:style w:type="paragraph" w:styleId="ListBullet4">
    <w:name w:val="List Bullet 4"/>
    <w:basedOn w:val="List4"/>
    <w:rsid w:val="00F07580"/>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7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580"/>
    <w:rPr>
      <w:rFonts w:ascii="Courier New" w:eastAsia="Times New Roman" w:hAnsi="Courier New" w:cs="Times New Roman"/>
      <w:i/>
      <w:szCs w:val="20"/>
      <w:lang w:eastAsia="en-US"/>
    </w:rPr>
  </w:style>
  <w:style w:type="paragraph" w:customStyle="1" w:styleId="HeadingBase">
    <w:name w:val="Heading Base"/>
    <w:rsid w:val="00F07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580"/>
    <w:pPr>
      <w:tabs>
        <w:tab w:val="right" w:leader="dot" w:pos="9072"/>
      </w:tabs>
      <w:ind w:left="567"/>
    </w:pPr>
    <w:rPr>
      <w:szCs w:val="22"/>
    </w:rPr>
  </w:style>
  <w:style w:type="paragraph" w:customStyle="1" w:styleId="TOCBase">
    <w:name w:val="TOC Base"/>
    <w:rsid w:val="00F07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580"/>
    <w:pPr>
      <w:tabs>
        <w:tab w:val="right" w:leader="dot" w:pos="9072"/>
      </w:tabs>
      <w:spacing w:before="40" w:after="40"/>
      <w:ind w:left="284"/>
    </w:pPr>
    <w:rPr>
      <w:rFonts w:ascii="Times New Roman" w:hAnsi="Times New Roman"/>
    </w:rPr>
  </w:style>
  <w:style w:type="paragraph" w:styleId="TOC1">
    <w:name w:val="toc 1"/>
    <w:basedOn w:val="TOCBase"/>
    <w:next w:val="Normal"/>
    <w:rsid w:val="00F075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580"/>
    <w:rPr>
      <w:rFonts w:ascii="Times New Roman" w:eastAsia="Times New Roman" w:hAnsi="Times New Roman" w:cs="Times New Roman"/>
      <w:sz w:val="16"/>
      <w:lang w:eastAsia="en-US"/>
    </w:rPr>
  </w:style>
  <w:style w:type="paragraph" w:styleId="Title">
    <w:name w:val="Title"/>
    <w:basedOn w:val="HeadingBase"/>
    <w:link w:val="TitleChar"/>
    <w:qFormat/>
    <w:rsid w:val="00F07580"/>
    <w:pPr>
      <w:spacing w:before="5040"/>
      <w:jc w:val="center"/>
    </w:pPr>
    <w:rPr>
      <w:sz w:val="48"/>
      <w:szCs w:val="72"/>
      <w:lang w:val="en-US"/>
    </w:rPr>
  </w:style>
  <w:style w:type="character" w:customStyle="1" w:styleId="TitleChar">
    <w:name w:val="Title Char"/>
    <w:basedOn w:val="DefaultParagraphFont"/>
    <w:link w:val="Title"/>
    <w:rsid w:val="00F07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580"/>
    <w:pPr>
      <w:tabs>
        <w:tab w:val="left" w:pos="3600"/>
        <w:tab w:val="left" w:pos="3958"/>
      </w:tabs>
    </w:pPr>
  </w:style>
  <w:style w:type="paragraph" w:styleId="List">
    <w:name w:val="List"/>
    <w:basedOn w:val="BodyText"/>
    <w:next w:val="BodyText"/>
    <w:rsid w:val="00F07580"/>
    <w:pPr>
      <w:tabs>
        <w:tab w:val="left" w:pos="340"/>
      </w:tabs>
      <w:spacing w:before="60" w:after="60"/>
      <w:ind w:left="340" w:hanging="340"/>
    </w:pPr>
  </w:style>
  <w:style w:type="paragraph" w:customStyle="1" w:styleId="Note">
    <w:name w:val="Note"/>
    <w:basedOn w:val="BodyText"/>
    <w:rsid w:val="00F075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7580"/>
    <w:rPr>
      <w:b/>
      <w:spacing w:val="0"/>
    </w:rPr>
  </w:style>
  <w:style w:type="paragraph" w:customStyle="1" w:styleId="SuperTitle">
    <w:name w:val="SuperTitle"/>
    <w:basedOn w:val="Title"/>
    <w:rsid w:val="00F07580"/>
    <w:pPr>
      <w:framePr w:wrap="auto" w:hAnchor="text" w:y="6049"/>
    </w:pPr>
    <w:rPr>
      <w:color w:val="000000"/>
      <w:sz w:val="40"/>
    </w:rPr>
  </w:style>
  <w:style w:type="paragraph" w:customStyle="1" w:styleId="TOCTitle">
    <w:name w:val="TOCTitle"/>
    <w:basedOn w:val="Heading1"/>
    <w:rsid w:val="00F07580"/>
    <w:pPr>
      <w:spacing w:after="240"/>
      <w:jc w:val="center"/>
      <w:outlineLvl w:val="9"/>
    </w:pPr>
    <w:rPr>
      <w:caps/>
    </w:rPr>
  </w:style>
  <w:style w:type="paragraph" w:customStyle="1" w:styleId="Version">
    <w:name w:val="Version"/>
    <w:rsid w:val="00F075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580"/>
    <w:pPr>
      <w:keepNext w:val="0"/>
      <w:tabs>
        <w:tab w:val="right" w:pos="4176"/>
      </w:tabs>
      <w:ind w:left="198" w:hanging="198"/>
    </w:pPr>
    <w:rPr>
      <w:rFonts w:ascii="Garamond" w:hAnsi="Garamond"/>
    </w:rPr>
  </w:style>
  <w:style w:type="paragraph" w:styleId="IndexHeading">
    <w:name w:val="index heading"/>
    <w:basedOn w:val="Normal"/>
    <w:next w:val="Index1"/>
    <w:semiHidden/>
    <w:rsid w:val="00F07580"/>
    <w:pPr>
      <w:spacing w:before="120" w:after="120"/>
    </w:pPr>
    <w:rPr>
      <w:rFonts w:ascii="Arial" w:hAnsi="Arial"/>
      <w:b/>
      <w:color w:val="918585"/>
      <w:sz w:val="24"/>
    </w:rPr>
  </w:style>
  <w:style w:type="paragraph" w:styleId="Header">
    <w:name w:val="header"/>
    <w:basedOn w:val="Normal"/>
    <w:link w:val="HeaderChar"/>
    <w:rsid w:val="00F07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580"/>
    <w:rPr>
      <w:rFonts w:ascii="Times New Roman" w:eastAsia="Times New Roman" w:hAnsi="Times New Roman" w:cs="Times New Roman"/>
      <w:sz w:val="16"/>
      <w:szCs w:val="20"/>
      <w:lang w:val="en-GB" w:eastAsia="en-US"/>
    </w:rPr>
  </w:style>
  <w:style w:type="paragraph" w:customStyle="1" w:styleId="Chapter">
    <w:name w:val="Chapter"/>
    <w:basedOn w:val="Normal"/>
    <w:rsid w:val="00F07580"/>
    <w:pPr>
      <w:spacing w:before="240"/>
    </w:pPr>
    <w:rPr>
      <w:rFonts w:ascii="Times New Roman" w:hAnsi="Times New Roman"/>
      <w:smallCaps/>
      <w:spacing w:val="80"/>
      <w:sz w:val="28"/>
    </w:rPr>
  </w:style>
  <w:style w:type="paragraph" w:customStyle="1" w:styleId="InChapter">
    <w:name w:val="InChapter"/>
    <w:basedOn w:val="Heading3"/>
    <w:rsid w:val="00F07580"/>
    <w:pPr>
      <w:spacing w:after="240"/>
      <w:outlineLvl w:val="9"/>
    </w:pPr>
    <w:rPr>
      <w:noProof/>
    </w:rPr>
  </w:style>
  <w:style w:type="paragraph" w:styleId="Index2">
    <w:name w:val="index 2"/>
    <w:basedOn w:val="Normal"/>
    <w:next w:val="Normal"/>
    <w:semiHidden/>
    <w:rsid w:val="00F07580"/>
    <w:pPr>
      <w:tabs>
        <w:tab w:val="right" w:pos="4176"/>
      </w:tabs>
      <w:ind w:left="568" w:hanging="284"/>
    </w:pPr>
    <w:rPr>
      <w:rFonts w:ascii="Garamond" w:hAnsi="Garamond"/>
    </w:rPr>
  </w:style>
  <w:style w:type="paragraph" w:customStyle="1" w:styleId="Byline">
    <w:name w:val="Byline"/>
    <w:rsid w:val="00F07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580"/>
    <w:pPr>
      <w:tabs>
        <w:tab w:val="clear" w:pos="3600"/>
        <w:tab w:val="clear" w:pos="3958"/>
      </w:tabs>
      <w:jc w:val="right"/>
    </w:pPr>
  </w:style>
  <w:style w:type="character" w:styleId="Emphasis">
    <w:name w:val="Emphasis"/>
    <w:basedOn w:val="DefaultParagraphFont"/>
    <w:qFormat/>
    <w:rsid w:val="00F07580"/>
    <w:rPr>
      <w:i/>
    </w:rPr>
  </w:style>
  <w:style w:type="paragraph" w:styleId="Caption">
    <w:name w:val="caption"/>
    <w:basedOn w:val="BodyText"/>
    <w:next w:val="Normal"/>
    <w:qFormat/>
    <w:rsid w:val="00F07580"/>
    <w:pPr>
      <w:framePr w:w="2268" w:hSpace="181" w:vSpace="181" w:wrap="around" w:vAnchor="text" w:hAnchor="page" w:x="1135" w:y="285" w:anchorLock="1"/>
    </w:pPr>
    <w:rPr>
      <w:i/>
    </w:rPr>
  </w:style>
  <w:style w:type="paragraph" w:customStyle="1" w:styleId="MiniTOCTitle">
    <w:name w:val="MiniTOCTitle"/>
    <w:basedOn w:val="Heading4"/>
    <w:rsid w:val="00F07580"/>
    <w:pPr>
      <w:spacing w:before="240"/>
      <w:outlineLvl w:val="9"/>
    </w:pPr>
    <w:rPr>
      <w:noProof/>
      <w:sz w:val="24"/>
    </w:rPr>
  </w:style>
  <w:style w:type="paragraph" w:customStyle="1" w:styleId="MiniTOCItem">
    <w:name w:val="MiniTOCItem"/>
    <w:basedOn w:val="ListBullet"/>
    <w:rsid w:val="00F07580"/>
    <w:pPr>
      <w:numPr>
        <w:numId w:val="0"/>
      </w:numPr>
      <w:tabs>
        <w:tab w:val="right" w:leader="dot" w:pos="6521"/>
      </w:tabs>
      <w:spacing w:before="0" w:after="0"/>
    </w:pPr>
  </w:style>
  <w:style w:type="paragraph" w:customStyle="1" w:styleId="TOFTitle">
    <w:name w:val="TOFTitle"/>
    <w:basedOn w:val="TOCTitle"/>
    <w:rsid w:val="00F07580"/>
  </w:style>
  <w:style w:type="paragraph" w:styleId="TableofFigures">
    <w:name w:val="table of figures"/>
    <w:basedOn w:val="Normal"/>
    <w:next w:val="Normal"/>
    <w:semiHidden/>
    <w:rsid w:val="00F07580"/>
    <w:pPr>
      <w:tabs>
        <w:tab w:val="right" w:leader="dot" w:pos="9072"/>
      </w:tabs>
      <w:ind w:left="970" w:hanging="403"/>
    </w:pPr>
    <w:rPr>
      <w:rFonts w:ascii="Times New Roman" w:hAnsi="Times New Roman"/>
      <w:b/>
    </w:rPr>
  </w:style>
  <w:style w:type="paragraph" w:styleId="ListNumber">
    <w:name w:val="List Number"/>
    <w:basedOn w:val="List"/>
    <w:rsid w:val="00F07580"/>
    <w:pPr>
      <w:numPr>
        <w:numId w:val="17"/>
      </w:numPr>
      <w:tabs>
        <w:tab w:val="clear" w:pos="340"/>
      </w:tabs>
    </w:pPr>
  </w:style>
  <w:style w:type="character" w:customStyle="1" w:styleId="WingdingSymbols">
    <w:name w:val="Wingding Symbols"/>
    <w:rsid w:val="00F07580"/>
    <w:rPr>
      <w:rFonts w:ascii="Wingdings" w:hAnsi="Wingdings"/>
    </w:rPr>
  </w:style>
  <w:style w:type="paragraph" w:customStyle="1" w:styleId="TableHeading">
    <w:name w:val="Table Heading"/>
    <w:basedOn w:val="HeadingBase"/>
    <w:rsid w:val="00F07580"/>
    <w:pPr>
      <w:keepLines/>
      <w:pBdr>
        <w:bottom w:val="single" w:sz="6" w:space="1" w:color="918585"/>
      </w:pBdr>
      <w:spacing w:before="240"/>
    </w:pPr>
  </w:style>
  <w:style w:type="character" w:customStyle="1" w:styleId="HotSpot">
    <w:name w:val="HotSpot"/>
    <w:rsid w:val="00F07580"/>
    <w:rPr>
      <w:color w:val="0033CC"/>
      <w:u w:val="none"/>
    </w:rPr>
  </w:style>
  <w:style w:type="paragraph" w:customStyle="1" w:styleId="BodyTextRight">
    <w:name w:val="Body Text Right"/>
    <w:basedOn w:val="BodyText"/>
    <w:rsid w:val="00F07580"/>
    <w:pPr>
      <w:spacing w:before="0" w:after="0"/>
      <w:jc w:val="right"/>
    </w:pPr>
  </w:style>
  <w:style w:type="paragraph" w:styleId="Index3">
    <w:name w:val="index 3"/>
    <w:basedOn w:val="ListNumber2"/>
    <w:next w:val="Normal"/>
    <w:semiHidden/>
    <w:rsid w:val="00F07580"/>
    <w:pPr>
      <w:numPr>
        <w:numId w:val="0"/>
      </w:numPr>
      <w:tabs>
        <w:tab w:val="right" w:leader="dot" w:pos="4176"/>
      </w:tabs>
    </w:pPr>
  </w:style>
  <w:style w:type="paragraph" w:styleId="ListNumber2">
    <w:name w:val="List Number 2"/>
    <w:basedOn w:val="List2"/>
    <w:rsid w:val="00F07580"/>
    <w:pPr>
      <w:numPr>
        <w:numId w:val="12"/>
      </w:numPr>
      <w:tabs>
        <w:tab w:val="clear" w:pos="1060"/>
      </w:tabs>
    </w:pPr>
  </w:style>
  <w:style w:type="paragraph" w:customStyle="1" w:styleId="MarginNote">
    <w:name w:val="Margin Note"/>
    <w:basedOn w:val="BodyText"/>
    <w:rsid w:val="00F07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580"/>
    <w:rPr>
      <w:sz w:val="32"/>
    </w:rPr>
  </w:style>
  <w:style w:type="paragraph" w:customStyle="1" w:styleId="HeadingProcedure">
    <w:name w:val="Heading Procedure"/>
    <w:basedOn w:val="HeadingBase"/>
    <w:next w:val="Normal"/>
    <w:rsid w:val="00F07580"/>
    <w:pPr>
      <w:tabs>
        <w:tab w:val="left" w:pos="0"/>
      </w:tabs>
      <w:spacing w:before="120" w:after="60"/>
    </w:pPr>
    <w:rPr>
      <w:i/>
      <w:color w:val="918585"/>
      <w:sz w:val="22"/>
    </w:rPr>
  </w:style>
  <w:style w:type="paragraph" w:customStyle="1" w:styleId="TableBodyText">
    <w:name w:val="Table Body Text"/>
    <w:basedOn w:val="BodyText"/>
    <w:rsid w:val="00F07580"/>
    <w:pPr>
      <w:spacing w:before="60" w:after="60"/>
    </w:pPr>
  </w:style>
  <w:style w:type="paragraph" w:styleId="ListContinue">
    <w:name w:val="List Continue"/>
    <w:basedOn w:val="List"/>
    <w:rsid w:val="00F07580"/>
    <w:pPr>
      <w:ind w:firstLine="0"/>
    </w:pPr>
  </w:style>
  <w:style w:type="paragraph" w:customStyle="1" w:styleId="ListNote">
    <w:name w:val="List Note"/>
    <w:basedOn w:val="List"/>
    <w:rsid w:val="00F07580"/>
    <w:pPr>
      <w:pBdr>
        <w:top w:val="single" w:sz="6" w:space="2" w:color="918585"/>
        <w:bottom w:val="single" w:sz="6" w:space="2" w:color="918585"/>
      </w:pBdr>
      <w:tabs>
        <w:tab w:val="left" w:pos="1021"/>
      </w:tabs>
      <w:ind w:firstLine="0"/>
    </w:pPr>
  </w:style>
  <w:style w:type="paragraph" w:customStyle="1" w:styleId="Warning">
    <w:name w:val="Warning"/>
    <w:basedOn w:val="BodyText"/>
    <w:rsid w:val="00F07580"/>
    <w:pPr>
      <w:shd w:val="clear" w:color="auto" w:fill="D9D9D9"/>
      <w:tabs>
        <w:tab w:val="left" w:pos="992"/>
      </w:tabs>
      <w:ind w:left="119" w:right="119"/>
    </w:pPr>
    <w:rPr>
      <w:sz w:val="20"/>
    </w:rPr>
  </w:style>
  <w:style w:type="paragraph" w:customStyle="1" w:styleId="MarginIcons">
    <w:name w:val="Margin Icons"/>
    <w:basedOn w:val="BodyText"/>
    <w:rsid w:val="00F07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580"/>
    <w:rPr>
      <w:rFonts w:ascii="Courier New" w:hAnsi="Courier New"/>
    </w:rPr>
  </w:style>
  <w:style w:type="paragraph" w:customStyle="1" w:styleId="NoteBullet">
    <w:name w:val="Note Bullet"/>
    <w:basedOn w:val="Note"/>
    <w:rsid w:val="00F07580"/>
    <w:pPr>
      <w:tabs>
        <w:tab w:val="clear" w:pos="680"/>
      </w:tabs>
      <w:spacing w:before="60" w:after="60"/>
    </w:pPr>
  </w:style>
  <w:style w:type="paragraph" w:customStyle="1" w:styleId="SubHeading2">
    <w:name w:val="SubHeading2"/>
    <w:basedOn w:val="HeadingBase"/>
    <w:rsid w:val="00F07580"/>
    <w:pPr>
      <w:spacing w:before="240" w:after="60"/>
    </w:pPr>
    <w:rPr>
      <w:sz w:val="20"/>
    </w:rPr>
  </w:style>
  <w:style w:type="paragraph" w:customStyle="1" w:styleId="SubHeading1">
    <w:name w:val="SubHeading1"/>
    <w:basedOn w:val="HeadingBase"/>
    <w:rsid w:val="00F07580"/>
    <w:pPr>
      <w:spacing w:before="240" w:after="60"/>
    </w:pPr>
    <w:rPr>
      <w:color w:val="918585"/>
      <w:sz w:val="22"/>
    </w:rPr>
  </w:style>
  <w:style w:type="paragraph" w:customStyle="1" w:styleId="SideHeading">
    <w:name w:val="Side Heading"/>
    <w:basedOn w:val="HeadingBase"/>
    <w:rsid w:val="00F07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580"/>
    <w:pPr>
      <w:numPr>
        <w:numId w:val="13"/>
      </w:numPr>
    </w:pPr>
  </w:style>
  <w:style w:type="paragraph" w:styleId="PlainText">
    <w:name w:val="Plain Text"/>
    <w:basedOn w:val="Normal"/>
    <w:link w:val="PlainTextChar"/>
    <w:rsid w:val="00F07580"/>
    <w:rPr>
      <w:sz w:val="20"/>
    </w:rPr>
  </w:style>
  <w:style w:type="character" w:customStyle="1" w:styleId="PlainTextChar">
    <w:name w:val="Plain Text Char"/>
    <w:basedOn w:val="DefaultParagraphFont"/>
    <w:link w:val="PlainText"/>
    <w:rsid w:val="00F07580"/>
    <w:rPr>
      <w:rFonts w:ascii="Courier New" w:eastAsia="Times New Roman" w:hAnsi="Courier New" w:cs="Times New Roman"/>
      <w:sz w:val="20"/>
      <w:szCs w:val="20"/>
      <w:lang w:eastAsia="en-US"/>
    </w:rPr>
  </w:style>
  <w:style w:type="character" w:customStyle="1" w:styleId="MenuOption">
    <w:name w:val="Menu Option"/>
    <w:basedOn w:val="DefaultParagraphFont"/>
    <w:rsid w:val="00F07580"/>
    <w:rPr>
      <w:b/>
      <w:smallCaps/>
    </w:rPr>
  </w:style>
  <w:style w:type="paragraph" w:customStyle="1" w:styleId="TableListNumber">
    <w:name w:val="Table List Number"/>
    <w:basedOn w:val="ListNumber"/>
    <w:rsid w:val="00F07580"/>
    <w:pPr>
      <w:numPr>
        <w:numId w:val="0"/>
      </w:numPr>
    </w:pPr>
  </w:style>
  <w:style w:type="paragraph" w:styleId="TOC4">
    <w:name w:val="toc 4"/>
    <w:basedOn w:val="TOCBase"/>
    <w:next w:val="Normal"/>
    <w:semiHidden/>
    <w:rsid w:val="00F07580"/>
    <w:pPr>
      <w:tabs>
        <w:tab w:val="right" w:leader="dot" w:pos="9071"/>
      </w:tabs>
      <w:ind w:left="1701"/>
    </w:pPr>
  </w:style>
  <w:style w:type="paragraph" w:customStyle="1" w:styleId="ListAlpha">
    <w:name w:val="List Alpha"/>
    <w:basedOn w:val="List"/>
    <w:rsid w:val="00F07580"/>
    <w:pPr>
      <w:numPr>
        <w:numId w:val="11"/>
      </w:numPr>
    </w:pPr>
  </w:style>
  <w:style w:type="paragraph" w:customStyle="1" w:styleId="ListAlpha2">
    <w:name w:val="List Alpha 2"/>
    <w:basedOn w:val="List2"/>
    <w:rsid w:val="00F07580"/>
    <w:pPr>
      <w:numPr>
        <w:numId w:val="10"/>
      </w:numPr>
    </w:pPr>
  </w:style>
  <w:style w:type="paragraph" w:styleId="List2">
    <w:name w:val="List 2"/>
    <w:basedOn w:val="BodyText"/>
    <w:rsid w:val="00F07580"/>
    <w:pPr>
      <w:tabs>
        <w:tab w:val="left" w:pos="680"/>
      </w:tabs>
      <w:spacing w:before="60" w:after="60"/>
      <w:ind w:left="680" w:hanging="340"/>
    </w:pPr>
  </w:style>
  <w:style w:type="paragraph" w:styleId="List3">
    <w:name w:val="List 3"/>
    <w:basedOn w:val="BodyText"/>
    <w:rsid w:val="00F07580"/>
    <w:pPr>
      <w:tabs>
        <w:tab w:val="left" w:pos="1021"/>
      </w:tabs>
      <w:spacing w:before="60" w:after="60"/>
      <w:ind w:left="1020" w:hanging="340"/>
    </w:pPr>
  </w:style>
  <w:style w:type="paragraph" w:styleId="List4">
    <w:name w:val="List 4"/>
    <w:basedOn w:val="BodyText"/>
    <w:rsid w:val="00F07580"/>
    <w:pPr>
      <w:tabs>
        <w:tab w:val="left" w:pos="1361"/>
      </w:tabs>
      <w:spacing w:before="60" w:after="60"/>
      <w:ind w:left="1361" w:hanging="340"/>
    </w:pPr>
  </w:style>
  <w:style w:type="paragraph" w:styleId="List5">
    <w:name w:val="List 5"/>
    <w:basedOn w:val="BodyText"/>
    <w:rsid w:val="00F07580"/>
    <w:pPr>
      <w:tabs>
        <w:tab w:val="left" w:pos="1701"/>
      </w:tabs>
      <w:spacing w:before="60" w:after="60"/>
      <w:ind w:left="1701" w:hanging="340"/>
    </w:pPr>
  </w:style>
  <w:style w:type="paragraph" w:styleId="ListBullet5">
    <w:name w:val="List Bullet 5"/>
    <w:basedOn w:val="List5"/>
    <w:rsid w:val="00F07580"/>
    <w:pPr>
      <w:numPr>
        <w:numId w:val="6"/>
      </w:numPr>
    </w:pPr>
  </w:style>
  <w:style w:type="paragraph" w:styleId="ListContinue2">
    <w:name w:val="List Continue 2"/>
    <w:basedOn w:val="List2"/>
    <w:rsid w:val="00F07580"/>
    <w:pPr>
      <w:ind w:firstLine="0"/>
    </w:pPr>
  </w:style>
  <w:style w:type="paragraph" w:styleId="ListContinue3">
    <w:name w:val="List Continue 3"/>
    <w:basedOn w:val="List3"/>
    <w:rsid w:val="00F07580"/>
    <w:pPr>
      <w:ind w:left="1021" w:firstLine="0"/>
    </w:pPr>
  </w:style>
  <w:style w:type="paragraph" w:styleId="ListContinue4">
    <w:name w:val="List Continue 4"/>
    <w:basedOn w:val="List4"/>
    <w:rsid w:val="00F07580"/>
    <w:pPr>
      <w:ind w:firstLine="0"/>
    </w:pPr>
  </w:style>
  <w:style w:type="paragraph" w:styleId="ListContinue5">
    <w:name w:val="List Continue 5"/>
    <w:basedOn w:val="List5"/>
    <w:rsid w:val="00F07580"/>
    <w:pPr>
      <w:ind w:firstLine="0"/>
    </w:pPr>
  </w:style>
  <w:style w:type="paragraph" w:styleId="ListNumber3">
    <w:name w:val="List Number 3"/>
    <w:basedOn w:val="List3"/>
    <w:rsid w:val="00F07580"/>
    <w:pPr>
      <w:numPr>
        <w:numId w:val="7"/>
      </w:numPr>
    </w:pPr>
  </w:style>
  <w:style w:type="paragraph" w:styleId="ListNumber4">
    <w:name w:val="List Number 4"/>
    <w:basedOn w:val="List4"/>
    <w:rsid w:val="00F07580"/>
    <w:pPr>
      <w:numPr>
        <w:numId w:val="8"/>
      </w:numPr>
    </w:pPr>
  </w:style>
  <w:style w:type="paragraph" w:styleId="ListNumber5">
    <w:name w:val="List Number 5"/>
    <w:basedOn w:val="List5"/>
    <w:rsid w:val="00F07580"/>
    <w:pPr>
      <w:numPr>
        <w:numId w:val="9"/>
      </w:numPr>
    </w:pPr>
  </w:style>
  <w:style w:type="paragraph" w:styleId="BlockText">
    <w:name w:val="Block Text"/>
    <w:basedOn w:val="Normal"/>
    <w:rsid w:val="00F07580"/>
    <w:pPr>
      <w:spacing w:after="120"/>
      <w:ind w:left="1440" w:right="1440"/>
    </w:pPr>
  </w:style>
  <w:style w:type="character" w:customStyle="1" w:styleId="Subscript">
    <w:name w:val="Subscript"/>
    <w:basedOn w:val="DefaultParagraphFont"/>
    <w:rsid w:val="00F07580"/>
    <w:rPr>
      <w:sz w:val="16"/>
      <w:vertAlign w:val="subscript"/>
    </w:rPr>
  </w:style>
  <w:style w:type="character" w:customStyle="1" w:styleId="Superscript">
    <w:name w:val="Superscript"/>
    <w:basedOn w:val="DefaultParagraphFont"/>
    <w:rsid w:val="00F07580"/>
    <w:rPr>
      <w:sz w:val="16"/>
      <w:vertAlign w:val="superscript"/>
    </w:rPr>
  </w:style>
  <w:style w:type="character" w:customStyle="1" w:styleId="Symbols">
    <w:name w:val="Symbols"/>
    <w:basedOn w:val="DefaultParagraphFont"/>
    <w:rsid w:val="00F07580"/>
    <w:rPr>
      <w:rFonts w:ascii="Symbol" w:hAnsi="Symbol"/>
    </w:rPr>
  </w:style>
  <w:style w:type="character" w:customStyle="1" w:styleId="MenuOptions">
    <w:name w:val="Menu Options"/>
    <w:basedOn w:val="DefaultParagraphFont"/>
    <w:rsid w:val="00F07580"/>
    <w:rPr>
      <w:rFonts w:ascii="Arial Narrow" w:hAnsi="Arial Narrow"/>
      <w:smallCaps/>
    </w:rPr>
  </w:style>
  <w:style w:type="character" w:customStyle="1" w:styleId="Buttons">
    <w:name w:val="Buttons"/>
    <w:basedOn w:val="DefaultParagraphFont"/>
    <w:rsid w:val="00F07580"/>
    <w:rPr>
      <w:b/>
    </w:rPr>
  </w:style>
  <w:style w:type="character" w:customStyle="1" w:styleId="Underlined">
    <w:name w:val="Underlined"/>
    <w:basedOn w:val="DefaultParagraphFont"/>
    <w:rsid w:val="00F07580"/>
    <w:rPr>
      <w:u w:val="single"/>
    </w:rPr>
  </w:style>
  <w:style w:type="paragraph" w:customStyle="1" w:styleId="TableBodyTextRight">
    <w:name w:val="Table Body Text Right"/>
    <w:basedOn w:val="TableBodyText"/>
    <w:rsid w:val="00F07580"/>
    <w:pPr>
      <w:widowControl w:val="0"/>
      <w:autoSpaceDE w:val="0"/>
      <w:autoSpaceDN w:val="0"/>
      <w:adjustRightInd w:val="0"/>
      <w:jc w:val="right"/>
    </w:pPr>
    <w:rPr>
      <w:rFonts w:cs="Arial"/>
      <w:szCs w:val="18"/>
    </w:rPr>
  </w:style>
  <w:style w:type="paragraph" w:customStyle="1" w:styleId="CopyrightText">
    <w:name w:val="Copyright Text"/>
    <w:basedOn w:val="BodyText"/>
    <w:rsid w:val="00F07580"/>
    <w:rPr>
      <w:sz w:val="18"/>
    </w:rPr>
  </w:style>
  <w:style w:type="paragraph" w:customStyle="1" w:styleId="BodySmallRight">
    <w:name w:val="Body Small Right"/>
    <w:basedOn w:val="BodyTextRight"/>
    <w:rsid w:val="00F07580"/>
    <w:rPr>
      <w:sz w:val="18"/>
      <w:szCs w:val="18"/>
    </w:rPr>
  </w:style>
  <w:style w:type="paragraph" w:customStyle="1" w:styleId="MarginEdition">
    <w:name w:val="Margin Edition"/>
    <w:basedOn w:val="MarginNote"/>
    <w:rsid w:val="00F07580"/>
    <w:pPr>
      <w:spacing w:before="0" w:after="0"/>
    </w:pPr>
    <w:rPr>
      <w:rFonts w:ascii="Times New Roman" w:hAnsi="Times New Roman"/>
      <w:color w:val="999999"/>
    </w:rPr>
  </w:style>
  <w:style w:type="paragraph" w:customStyle="1" w:styleId="Spacer">
    <w:name w:val="Spacer"/>
    <w:basedOn w:val="Normal"/>
    <w:rsid w:val="00F07580"/>
    <w:rPr>
      <w:sz w:val="2"/>
      <w:szCs w:val="2"/>
    </w:rPr>
  </w:style>
  <w:style w:type="character" w:customStyle="1" w:styleId="Small">
    <w:name w:val="Small"/>
    <w:basedOn w:val="DefaultParagraphFont"/>
    <w:rsid w:val="00F07580"/>
    <w:rPr>
      <w:sz w:val="16"/>
    </w:rPr>
  </w:style>
  <w:style w:type="paragraph" w:customStyle="1" w:styleId="WideTable">
    <w:name w:val="Wide Table"/>
    <w:basedOn w:val="Normal"/>
    <w:rsid w:val="00F07580"/>
    <w:pPr>
      <w:ind w:left="-1418"/>
    </w:pPr>
    <w:rPr>
      <w:sz w:val="2"/>
      <w:szCs w:val="2"/>
    </w:rPr>
  </w:style>
  <w:style w:type="character" w:styleId="PageNumber">
    <w:name w:val="page number"/>
    <w:basedOn w:val="DefaultParagraphFont"/>
    <w:rsid w:val="00F07580"/>
  </w:style>
  <w:style w:type="paragraph" w:styleId="Quote">
    <w:name w:val="Quote"/>
    <w:basedOn w:val="Heading1"/>
    <w:link w:val="QuoteChar"/>
    <w:qFormat/>
    <w:rsid w:val="00F07580"/>
    <w:rPr>
      <w:b w:val="0"/>
      <w:sz w:val="72"/>
      <w:szCs w:val="72"/>
      <w:lang w:val="en-NZ"/>
    </w:rPr>
  </w:style>
  <w:style w:type="character" w:customStyle="1" w:styleId="QuoteChar">
    <w:name w:val="Quote Char"/>
    <w:basedOn w:val="DefaultParagraphFont"/>
    <w:link w:val="Quote"/>
    <w:rsid w:val="00F07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580"/>
    <w:pPr>
      <w:pageBreakBefore/>
    </w:pPr>
  </w:style>
  <w:style w:type="paragraph" w:customStyle="1" w:styleId="Border">
    <w:name w:val="Border"/>
    <w:basedOn w:val="Normal"/>
    <w:qFormat/>
    <w:rsid w:val="00F07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580"/>
    <w:rPr>
      <w:b/>
      <w:bCs/>
      <w:i/>
      <w:iCs/>
      <w:color w:val="auto"/>
    </w:rPr>
  </w:style>
  <w:style w:type="paragraph" w:styleId="IntenseQuote">
    <w:name w:val="Intense Quote"/>
    <w:basedOn w:val="Normal"/>
    <w:next w:val="Normal"/>
    <w:link w:val="IntenseQuoteChar"/>
    <w:uiPriority w:val="30"/>
    <w:qFormat/>
    <w:rsid w:val="00F07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580"/>
    <w:rPr>
      <w:smallCaps/>
      <w:color w:val="auto"/>
      <w:u w:val="single"/>
    </w:rPr>
  </w:style>
  <w:style w:type="character" w:styleId="IntenseReference">
    <w:name w:val="Intense Reference"/>
    <w:basedOn w:val="DefaultParagraphFont"/>
    <w:uiPriority w:val="32"/>
    <w:qFormat/>
    <w:rsid w:val="00F07580"/>
    <w:rPr>
      <w:b/>
      <w:bCs/>
      <w:smallCaps/>
      <w:color w:val="auto"/>
      <w:spacing w:val="5"/>
      <w:u w:val="single"/>
    </w:rPr>
  </w:style>
  <w:style w:type="paragraph" w:customStyle="1" w:styleId="2ColumnHeading">
    <w:name w:val="2Column Heading"/>
    <w:basedOn w:val="BodyText"/>
    <w:qFormat/>
    <w:rsid w:val="00F07580"/>
    <w:pPr>
      <w:spacing w:after="60"/>
      <w:ind w:left="-2268"/>
    </w:pPr>
    <w:rPr>
      <w:b/>
    </w:rPr>
  </w:style>
  <w:style w:type="paragraph" w:customStyle="1" w:styleId="Heading1TOC">
    <w:name w:val="Heading1 TOC"/>
    <w:basedOn w:val="Normal"/>
    <w:qFormat/>
    <w:rsid w:val="00F07580"/>
    <w:pPr>
      <w:spacing w:before="240" w:after="120"/>
    </w:pPr>
    <w:rPr>
      <w:rFonts w:ascii="Times New Roman" w:hAnsi="Times New Roman"/>
      <w:b/>
      <w:sz w:val="32"/>
    </w:rPr>
  </w:style>
  <w:style w:type="paragraph" w:customStyle="1" w:styleId="Heading2TOC">
    <w:name w:val="Heading2 TOC"/>
    <w:basedOn w:val="Normal"/>
    <w:qFormat/>
    <w:rsid w:val="00F07580"/>
    <w:pPr>
      <w:spacing w:before="240" w:after="60"/>
    </w:pPr>
    <w:rPr>
      <w:rFonts w:ascii="Times New Roman" w:hAnsi="Times New Roman"/>
      <w:b/>
      <w:sz w:val="28"/>
    </w:rPr>
  </w:style>
  <w:style w:type="character" w:customStyle="1" w:styleId="Underline">
    <w:name w:val="Underline"/>
    <w:basedOn w:val="DefaultParagraphFont"/>
    <w:qFormat/>
    <w:rsid w:val="00F07580"/>
    <w:rPr>
      <w:u w:val="single"/>
    </w:rPr>
  </w:style>
  <w:style w:type="character" w:customStyle="1" w:styleId="BoldandItalics">
    <w:name w:val="Bold and Italics"/>
    <w:qFormat/>
    <w:rsid w:val="00F07580"/>
    <w:rPr>
      <w:b/>
      <w:i/>
      <w:u w:val="none"/>
    </w:rPr>
  </w:style>
  <w:style w:type="paragraph" w:styleId="BalloonText">
    <w:name w:val="Balloon Text"/>
    <w:basedOn w:val="Normal"/>
    <w:link w:val="BalloonTextChar"/>
    <w:rsid w:val="00F07580"/>
    <w:rPr>
      <w:rFonts w:ascii="Tahoma" w:hAnsi="Tahoma" w:cs="Tahoma"/>
      <w:sz w:val="16"/>
      <w:szCs w:val="16"/>
    </w:rPr>
  </w:style>
  <w:style w:type="character" w:customStyle="1" w:styleId="BalloonTextChar">
    <w:name w:val="Balloon Text Char"/>
    <w:basedOn w:val="DefaultParagraphFont"/>
    <w:link w:val="BalloonText"/>
    <w:rsid w:val="00F07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5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580"/>
    <w:rPr>
      <w:b/>
      <w:color w:val="660033"/>
      <w:spacing w:val="0"/>
    </w:rPr>
  </w:style>
  <w:style w:type="paragraph" w:customStyle="1" w:styleId="Nameditemlist">
    <w:name w:val="Named item list"/>
    <w:basedOn w:val="BodyText"/>
    <w:qFormat/>
    <w:rsid w:val="00F07580"/>
    <w:pPr>
      <w:tabs>
        <w:tab w:val="left" w:pos="2835"/>
      </w:tabs>
      <w:ind w:left="2835" w:hanging="2835"/>
    </w:pPr>
  </w:style>
  <w:style w:type="paragraph" w:customStyle="1" w:styleId="BodyTextnopadding">
    <w:name w:val="Body Text no padding"/>
    <w:basedOn w:val="BodyText"/>
    <w:qFormat/>
    <w:rsid w:val="00F07580"/>
    <w:pPr>
      <w:spacing w:before="0" w:after="0"/>
    </w:pPr>
  </w:style>
  <w:style w:type="paragraph" w:customStyle="1" w:styleId="BodyTextBold">
    <w:name w:val="Body Text Bold"/>
    <w:basedOn w:val="BodyText"/>
    <w:qFormat/>
    <w:rsid w:val="00F07580"/>
    <w:rPr>
      <w:b/>
    </w:rPr>
  </w:style>
  <w:style w:type="character" w:styleId="Hyperlink">
    <w:name w:val="Hyperlink"/>
    <w:basedOn w:val="DefaultParagraphFont"/>
    <w:uiPriority w:val="99"/>
    <w:unhideWhenUsed/>
    <w:rsid w:val="00295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6066</Characters>
  <Application>Microsoft Office Word</Application>
  <DocSecurity>0</DocSecurity>
  <Lines>178</Lines>
  <Paragraphs>157</Paragraphs>
  <ScaleCrop>false</ScaleCrop>
  <Company>Author-it Software Corporation Ltd.</Company>
  <LinksUpToDate>false</LinksUpToDate>
  <CharactersWithSpaces>6791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UEERA0017 Design complex air conditioning systems and select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2024-11-29T00:37:00Z</dcterms:created>
  <dcterms:modified xsi:type="dcterms:W3CDTF">2024-11-29T00:37:00Z</dcterms:modified>
</cp:coreProperties>
</file>