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3DE" w:rsidP="00A243DE">
      <w:pPr>
        <w:pStyle w:val="Title"/>
      </w:pPr>
      <w:r>
        <w:fldChar w:fldCharType="begin"/>
      </w:r>
      <w:r>
        <w:instrText xml:space="preserve"> TITLE   \* MERGEFORMAT </w:instrText>
      </w:r>
      <w:r>
        <w:fldChar w:fldCharType="separate"/>
      </w:r>
      <w:r>
        <w:t>UEERA0016 Design commercial refrigeration systems and select components</w:t>
      </w:r>
      <w:r>
        <w:fldChar w:fldCharType="end"/>
      </w:r>
    </w:p>
    <w:p w:rsidR="00A243DE" w:rsidP="00A243DE">
      <w:pPr>
        <w:pStyle w:val="Version"/>
        <w:sectPr w:rsidSect="005F74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4F9" w:rsidP="005F74F9">
      <w:pPr>
        <w:pStyle w:val="SuperHeading"/>
      </w:pPr>
      <w:r w:rsidRPr="005F74F9">
        <w:t>UEERA0016 Design commercial refrigeration systems and select components</w:t>
      </w:r>
    </w:p>
    <w:p w:rsidR="00000000" w:rsidRPr="005F74F9" w:rsidP="005F74F9">
      <w:pPr>
        <w:pStyle w:val="Heading1"/>
      </w:pPr>
      <w:bookmarkStart w:id="1" w:name="O_1082972"/>
      <w:bookmarkEnd w:id="1"/>
      <w:r w:rsidRPr="005F74F9">
        <w:t>Modification History</w:t>
      </w:r>
    </w:p>
    <w:tbl>
      <w:tblPr>
        <w:tblW w:w="9497" w:type="dxa"/>
        <w:tblLayout w:type="fixed"/>
        <w:tblCellMar>
          <w:left w:w="62" w:type="dxa"/>
          <w:right w:w="62" w:type="dxa"/>
        </w:tblCellMar>
        <w:tblLook w:val="0000"/>
      </w:tblPr>
      <w:tblGrid>
        <w:gridCol w:w="9497"/>
      </w:tblGrid>
      <w:tr w:rsidTr="005F74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t>Release 1. This is the first release of this unit of competency in the UEE Electrotechnology Training Package.</w:t>
            </w:r>
          </w:p>
        </w:tc>
      </w:tr>
    </w:tbl>
    <w:p w:rsidR="00000000" w:rsidRPr="005F74F9" w:rsidP="005F74F9">
      <w:pPr>
        <w:pStyle w:val="NoPaddingFontSize1"/>
      </w:pPr>
    </w:p>
    <w:p w:rsidR="00000000" w:rsidRPr="005F74F9" w:rsidP="005F74F9">
      <w:pPr>
        <w:pStyle w:val="AllowPageBreak"/>
      </w:pPr>
    </w:p>
    <w:p w:rsidR="00000000" w:rsidRPr="005F74F9" w:rsidP="005F74F9">
      <w:pPr>
        <w:pStyle w:val="Heading1"/>
      </w:pPr>
      <w:bookmarkStart w:id="2" w:name="O_1082973"/>
      <w:bookmarkEnd w:id="2"/>
      <w:r w:rsidRPr="005F74F9">
        <w:t>Application</w:t>
      </w:r>
    </w:p>
    <w:tbl>
      <w:tblPr>
        <w:tblW w:w="9497" w:type="dxa"/>
        <w:tblLayout w:type="fixed"/>
        <w:tblCellMar>
          <w:left w:w="62" w:type="dxa"/>
          <w:right w:w="62" w:type="dxa"/>
        </w:tblCellMar>
        <w:tblLook w:val="0000"/>
      </w:tblPr>
      <w:tblGrid>
        <w:gridCol w:w="9497"/>
      </w:tblGrid>
      <w:tr w:rsidTr="005F74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t>This unit involves the skills and knowledge required to design commercial refrigeration systems and select components.</w:t>
            </w:r>
          </w:p>
          <w:p w:rsidR="00000000" w:rsidRPr="005F74F9" w:rsidP="005F74F9">
            <w:pPr>
              <w:pStyle w:val="BodyText"/>
            </w:pPr>
            <w:r w:rsidRPr="005F74F9">
              <w:t xml:space="preserve">It includes applying processes and methods of refrigeration and food storage technology, refrigeration system components and piping, and </w:t>
            </w:r>
            <w:r w:rsidRPr="005F74F9">
              <w:t>safety and regulatory requirements. It also includes following design specifications and customer requirements, documenting system designs and obtaining approval for engineering computer applications design.</w:t>
            </w:r>
          </w:p>
          <w:p w:rsidR="00000000" w:rsidRPr="005F74F9" w:rsidP="005F74F9">
            <w:pPr>
              <w:pStyle w:val="BodyText"/>
            </w:pPr>
            <w:r w:rsidRPr="005F74F9">
              <w:t xml:space="preserve">The skills and knowledge described in this unit </w:t>
            </w:r>
            <w:r w:rsidRPr="005F74F9">
              <w:t>may, in some jurisdictions, require a licence or permit to practice in the workplace subject to regulations for undertaking refrigeration and air conditioning work. Practice in the workplace and during training is also subject to work health and safety (WH</w:t>
            </w:r>
            <w:r w:rsidRPr="005F74F9">
              <w:t>S)/occupational health and safety (OHS) regulations.</w:t>
            </w:r>
          </w:p>
          <w:p w:rsidR="00000000" w:rsidRPr="005F74F9" w:rsidP="005F74F9">
            <w:pPr>
              <w:pStyle w:val="BodyText"/>
            </w:pPr>
            <w:r w:rsidRPr="005F74F9">
              <w:t>No other licensing, legislative or certification requirements apply to this unit at the time of publication.</w:t>
            </w:r>
          </w:p>
        </w:tc>
      </w:tr>
    </w:tbl>
    <w:p w:rsidR="00000000" w:rsidRPr="005F74F9" w:rsidP="005F74F9">
      <w:pPr>
        <w:pStyle w:val="NoPaddingFontSize1"/>
      </w:pPr>
    </w:p>
    <w:p w:rsidR="00000000" w:rsidRPr="005F74F9" w:rsidP="005F74F9">
      <w:pPr>
        <w:pStyle w:val="AllowPageBreak"/>
      </w:pPr>
    </w:p>
    <w:p w:rsidR="00000000" w:rsidRPr="005F74F9" w:rsidP="005F74F9">
      <w:pPr>
        <w:pStyle w:val="Heading1"/>
      </w:pPr>
      <w:bookmarkStart w:id="3" w:name="O_1082974"/>
      <w:bookmarkEnd w:id="3"/>
      <w:r w:rsidRPr="005F74F9">
        <w:t>Pre-requisite Unit</w:t>
      </w:r>
    </w:p>
    <w:tbl>
      <w:tblPr>
        <w:tblW w:w="9497" w:type="dxa"/>
        <w:tblLayout w:type="fixed"/>
        <w:tblCellMar>
          <w:left w:w="62" w:type="dxa"/>
          <w:right w:w="62" w:type="dxa"/>
        </w:tblCellMar>
        <w:tblLook w:val="0000"/>
      </w:tblPr>
      <w:tblGrid>
        <w:gridCol w:w="9497"/>
      </w:tblGrid>
      <w:tr w:rsidTr="005F74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t>UEERA0034 Establish heat loads for commercial refriger</w:t>
            </w:r>
            <w:r w:rsidRPr="005F74F9">
              <w:t xml:space="preserve">ation and/or air conditioning applications </w:t>
            </w:r>
          </w:p>
          <w:p w:rsidR="00000000" w:rsidRPr="005F74F9" w:rsidP="005F74F9">
            <w:pPr>
              <w:pStyle w:val="BodyText"/>
            </w:pPr>
            <w:r w:rsidRPr="005F74F9">
              <w:t xml:space="preserve">UEERA0042 Evaluate thermodynamic and fluid parameters of refrigeration systems </w:t>
            </w:r>
          </w:p>
          <w:p w:rsidR="00000000" w:rsidRPr="005F74F9" w:rsidP="005F74F9">
            <w:pPr>
              <w:pStyle w:val="BodyText"/>
            </w:pPr>
            <w:r w:rsidRPr="005F74F9">
              <w:t xml:space="preserve">UEERA0038 Establish the thermodynamic parameters of refrigeration and air conditioning systems </w:t>
            </w:r>
          </w:p>
          <w:p w:rsidR="00000000" w:rsidRPr="005F74F9" w:rsidP="005F74F9">
            <w:pPr>
              <w:pStyle w:val="BodyText"/>
            </w:pPr>
            <w:r w:rsidRPr="005F74F9">
              <w:t>UEERA0001 Analyse the operation of H</w:t>
            </w:r>
            <w:r w:rsidRPr="005F74F9">
              <w:t xml:space="preserve">VAC air and hydronic systems </w:t>
            </w:r>
          </w:p>
          <w:p w:rsidR="00000000" w:rsidRPr="005F74F9" w:rsidP="005F74F9">
            <w:pPr>
              <w:pStyle w:val="BodyText"/>
            </w:pPr>
            <w:r w:rsidRPr="005F74F9">
              <w:t xml:space="preserve">UEERA0002 Analyse the psychrometric performance of HVAC/R systems </w:t>
            </w:r>
          </w:p>
          <w:p w:rsidR="00000000" w:rsidRPr="005F74F9" w:rsidP="005F74F9">
            <w:pPr>
              <w:pStyle w:val="BodyText"/>
            </w:pPr>
            <w:r w:rsidRPr="005F74F9">
              <w:t>and</w:t>
            </w:r>
          </w:p>
          <w:p w:rsidR="00000000" w:rsidRPr="005F74F9" w:rsidP="005F74F9">
            <w:pPr>
              <w:pStyle w:val="BodyText"/>
            </w:pPr>
            <w:r w:rsidRPr="005F74F9">
              <w:t xml:space="preserve">UEERA0003 Analyse the thermodynamic performance of HVAC/R systems </w:t>
            </w:r>
          </w:p>
          <w:p w:rsidR="00000000" w:rsidRPr="005F74F9" w:rsidP="005F74F9">
            <w:pPr>
              <w:pStyle w:val="BodyText"/>
            </w:pPr>
            <w:r w:rsidRPr="005F74F9">
              <w:t>or</w:t>
            </w:r>
          </w:p>
          <w:p w:rsidR="00000000" w:rsidRPr="005F74F9" w:rsidP="005F74F9">
            <w:pPr>
              <w:pStyle w:val="BodyText"/>
            </w:pPr>
            <w:r w:rsidRPr="005F74F9">
              <w:t xml:space="preserve">UEERA0094 Verify functionality and compliance of refrigeration and air conditioning installations </w:t>
            </w:r>
          </w:p>
          <w:p w:rsidR="00000000" w:rsidRPr="005F74F9" w:rsidP="005F74F9">
            <w:pPr>
              <w:pStyle w:val="BodyText"/>
            </w:pPr>
            <w:r w:rsidRPr="005F74F9">
              <w:t xml:space="preserve">UEECD0007 Apply work health and safety regulations, codes and practices in the workplace </w:t>
            </w:r>
          </w:p>
          <w:p w:rsidR="00000000" w:rsidRPr="005F74F9" w:rsidP="005F74F9">
            <w:pPr>
              <w:pStyle w:val="BodyText"/>
            </w:pPr>
            <w:r w:rsidRPr="005F74F9">
              <w:t>UEECD0019 Fabricate, assemble and dismantle utilities industry comp</w:t>
            </w:r>
            <w:r w:rsidRPr="005F74F9">
              <w:t xml:space="preserve">onents </w:t>
            </w:r>
          </w:p>
          <w:p w:rsidR="00000000" w:rsidRPr="005F74F9" w:rsidP="005F74F9">
            <w:pPr>
              <w:pStyle w:val="BodyText"/>
            </w:pPr>
            <w:r w:rsidRPr="005F74F9">
              <w:t xml:space="preserve">UEECD0020 Fix and secure electrotechnology equipment </w:t>
            </w:r>
          </w:p>
          <w:p w:rsidR="00000000" w:rsidRPr="005F74F9" w:rsidP="005F74F9">
            <w:pPr>
              <w:pStyle w:val="BodyText"/>
            </w:pPr>
            <w:r w:rsidRPr="005F74F9">
              <w:t xml:space="preserve">UEECD0051 Use drawings, diagrams, schedules, standards, codes and specifications </w:t>
            </w:r>
          </w:p>
          <w:p w:rsidR="00000000" w:rsidRPr="005F74F9" w:rsidP="005F74F9">
            <w:pPr>
              <w:pStyle w:val="BodyText"/>
            </w:pPr>
            <w:r w:rsidRPr="005F74F9">
              <w:t xml:space="preserve">UEECD0016 Document and apply measures to control WHS risks associated with electrotechnology work </w:t>
            </w:r>
          </w:p>
          <w:p w:rsidR="00000000" w:rsidRPr="005F74F9" w:rsidP="005F74F9">
            <w:pPr>
              <w:pStyle w:val="BodyText"/>
            </w:pPr>
            <w:r w:rsidRPr="005F74F9">
              <w:t>UEERA0059 Pre</w:t>
            </w:r>
            <w:r w:rsidRPr="005F74F9">
              <w:t xml:space="preserve">pare and connect refrigerant tubing and fittings </w:t>
            </w:r>
          </w:p>
          <w:p w:rsidR="00000000" w:rsidRPr="005F74F9" w:rsidP="005F74F9">
            <w:pPr>
              <w:pStyle w:val="BodyText"/>
            </w:pPr>
            <w:r w:rsidRPr="005F74F9">
              <w:t xml:space="preserve">UEERA0036 Establish the basic operating conditions of vapour compression systems </w:t>
            </w:r>
          </w:p>
          <w:p w:rsidR="00000000" w:rsidRPr="005F74F9" w:rsidP="005F74F9">
            <w:pPr>
              <w:pStyle w:val="BodyText"/>
            </w:pPr>
            <w:r w:rsidRPr="005F74F9">
              <w:t xml:space="preserve">UEERA0035 Establish the basic operating conditions of air conditioning systems </w:t>
            </w:r>
          </w:p>
          <w:p w:rsidR="00000000" w:rsidRPr="005F74F9" w:rsidP="005F74F9">
            <w:pPr>
              <w:pStyle w:val="BodyText"/>
            </w:pPr>
            <w:r w:rsidRPr="005F74F9">
              <w:t>UEERA0050 Install refrigerant pipe work, flo</w:t>
            </w:r>
            <w:r w:rsidRPr="005F74F9">
              <w:t xml:space="preserve">w controls and accessories </w:t>
            </w:r>
          </w:p>
          <w:p w:rsidR="00000000" w:rsidRPr="005F74F9" w:rsidP="005F74F9">
            <w:pPr>
              <w:pStyle w:val="BodyText"/>
            </w:pPr>
            <w:r w:rsidRPr="005F74F9">
              <w:t xml:space="preserve">UEERA0081 Select refrigerant piping, accessories and associated controls </w:t>
            </w:r>
          </w:p>
          <w:p w:rsidR="00000000" w:rsidRPr="005F74F9" w:rsidP="005F74F9">
            <w:pPr>
              <w:pStyle w:val="BodyText"/>
            </w:pPr>
            <w:r w:rsidRPr="005F74F9">
              <w:t xml:space="preserve">UEERA0031 Diagnose and rectify faults in air conditioning and refrigeration control systems </w:t>
            </w:r>
          </w:p>
          <w:p w:rsidR="00000000" w:rsidRPr="005F74F9" w:rsidP="005F74F9">
            <w:pPr>
              <w:pStyle w:val="BodyText"/>
            </w:pPr>
            <w:r w:rsidRPr="005F74F9">
              <w:t>UEERA0092 Solve problems in low voltage refrigeration and air</w:t>
            </w:r>
            <w:r w:rsidRPr="005F74F9">
              <w:t xml:space="preserve"> conditioning circuits </w:t>
            </w:r>
          </w:p>
          <w:p w:rsidR="00000000" w:rsidRPr="005F74F9" w:rsidP="005F74F9">
            <w:pPr>
              <w:pStyle w:val="BodyText"/>
            </w:pPr>
            <w:r w:rsidRPr="005F74F9">
              <w:t>UEERL0005 Locate and rectify faults in low voltage (LV) electrical equipment using set procedures</w:t>
            </w:r>
          </w:p>
          <w:p w:rsidR="00000000" w:rsidRPr="005F74F9" w:rsidP="005F74F9">
            <w:pPr>
              <w:pStyle w:val="BodyText"/>
            </w:pPr>
            <w:r w:rsidRPr="005F74F9">
              <w:t>UEERL0004 Disconnect - reconnect electrical equipment connected to low voltage (LV) installation wiring</w:t>
            </w:r>
          </w:p>
          <w:p w:rsidR="00000000" w:rsidRPr="005F74F9" w:rsidP="005F74F9">
            <w:pPr>
              <w:pStyle w:val="BodyText"/>
            </w:pPr>
            <w:r w:rsidRPr="005F74F9">
              <w:t>UEERL0001 Attach cords and plu</w:t>
            </w:r>
            <w:r w:rsidRPr="005F74F9">
              <w:t xml:space="preserve">gs to electrical equipment for connection to a single phase 230 Volt supply </w:t>
            </w:r>
          </w:p>
          <w:p w:rsidR="00000000" w:rsidRPr="005F74F9" w:rsidP="005F74F9">
            <w:pPr>
              <w:pStyle w:val="BodyText"/>
            </w:pPr>
            <w:r w:rsidRPr="005F74F9">
              <w:t>UEERL0002 Attach cords, cables and plugs to electrical equipment for connection to 1000 V a.c. or 1500 V d.c.</w:t>
            </w:r>
          </w:p>
        </w:tc>
      </w:tr>
    </w:tbl>
    <w:p w:rsidR="00000000" w:rsidRPr="005F74F9" w:rsidP="005F74F9">
      <w:pPr>
        <w:pStyle w:val="NoPaddingFontSize1"/>
      </w:pPr>
    </w:p>
    <w:p w:rsidR="00000000" w:rsidRPr="005F74F9" w:rsidP="005F74F9">
      <w:pPr>
        <w:pStyle w:val="AllowPageBreak"/>
      </w:pPr>
    </w:p>
    <w:p w:rsidR="00000000" w:rsidRPr="005F74F9" w:rsidP="005F74F9">
      <w:pPr>
        <w:pStyle w:val="Heading1"/>
      </w:pPr>
      <w:bookmarkStart w:id="4" w:name="O_1082975"/>
      <w:bookmarkEnd w:id="4"/>
      <w:r w:rsidRPr="005F74F9">
        <w:t>Competency Field</w:t>
      </w:r>
    </w:p>
    <w:tbl>
      <w:tblPr>
        <w:tblW w:w="9497" w:type="dxa"/>
        <w:tblLayout w:type="fixed"/>
        <w:tblCellMar>
          <w:left w:w="62" w:type="dxa"/>
          <w:right w:w="62" w:type="dxa"/>
        </w:tblCellMar>
        <w:tblLook w:val="0000"/>
      </w:tblPr>
      <w:tblGrid>
        <w:gridCol w:w="9497"/>
      </w:tblGrid>
      <w:tr w:rsidTr="005F74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t>Refrigeration and air-conditioning</w:t>
            </w:r>
          </w:p>
        </w:tc>
      </w:tr>
    </w:tbl>
    <w:p w:rsidR="00000000" w:rsidRPr="005F74F9" w:rsidP="005F74F9">
      <w:pPr>
        <w:pStyle w:val="NoPaddingFontSize1"/>
      </w:pPr>
    </w:p>
    <w:p w:rsidR="00000000" w:rsidRPr="005F74F9" w:rsidP="005F74F9">
      <w:pPr>
        <w:pStyle w:val="AllowPageBreak"/>
      </w:pPr>
    </w:p>
    <w:p w:rsidR="00000000" w:rsidRPr="005F74F9" w:rsidP="005F74F9">
      <w:pPr>
        <w:pStyle w:val="Heading1"/>
      </w:pPr>
      <w:bookmarkStart w:id="5" w:name="O_1082976"/>
      <w:bookmarkEnd w:id="5"/>
      <w:r w:rsidRPr="005F74F9">
        <w:t>Unit Sector</w:t>
      </w:r>
    </w:p>
    <w:tbl>
      <w:tblPr>
        <w:tblW w:w="9497" w:type="dxa"/>
        <w:tblLayout w:type="fixed"/>
        <w:tblCellMar>
          <w:left w:w="62" w:type="dxa"/>
          <w:right w:w="62" w:type="dxa"/>
        </w:tblCellMar>
        <w:tblLook w:val="0000"/>
      </w:tblPr>
      <w:tblGrid>
        <w:gridCol w:w="9497"/>
      </w:tblGrid>
      <w:tr w:rsidTr="005F74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t>Electrotechnology</w:t>
            </w:r>
          </w:p>
        </w:tc>
      </w:tr>
    </w:tbl>
    <w:p w:rsidR="00000000" w:rsidRPr="005F74F9" w:rsidP="005F74F9">
      <w:pPr>
        <w:pStyle w:val="NoPaddingFontSize1"/>
      </w:pPr>
    </w:p>
    <w:p w:rsidR="00000000" w:rsidRPr="005F74F9" w:rsidP="005F74F9">
      <w:pPr>
        <w:pStyle w:val="AllowPageBreak"/>
      </w:pPr>
    </w:p>
    <w:p w:rsidR="00000000" w:rsidRPr="005F74F9" w:rsidP="005F74F9">
      <w:pPr>
        <w:pStyle w:val="Heading1"/>
      </w:pPr>
      <w:bookmarkStart w:id="6" w:name="O_1082977"/>
      <w:bookmarkEnd w:id="6"/>
      <w:r w:rsidRPr="005F74F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F74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PERFORMANCE CRITERIA</w:t>
            </w:r>
          </w:p>
        </w:tc>
      </w:tr>
      <w:tr w:rsidTr="005F74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Performance criteria describe the performance needed to demonstrate achievement of the element.</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rPr>
                <w:rStyle w:val="SpecialBold"/>
              </w:rPr>
              <w:t>Prepare to design commercial refrigeration systems</w:t>
            </w: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WHS/OHS procedures are identified, obtained and implemented in accordance with workplace procedures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Scope of the refrigeration system is identified from design specifications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System safety, regulatory and compliance requirements are identified and applied</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Work supervisor and/or customer/s are consulted to determine functions and parameters of the system in accordance with relevant documentation</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Design development work is planned in consultation with relevant person/s involved to meet scheduled timeli</w:t>
            </w:r>
            <w:r w:rsidRPr="005F74F9">
              <w:t>nes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rPr>
                <w:rStyle w:val="SpecialBold"/>
              </w:rPr>
              <w:t>Design commercial refrigeration systems</w:t>
            </w: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WHS/OHS risk control measures and procedures are followed in accordance with workplace procedures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Relevant refrigeration, food storage, technology refrigeration system components, piping and performance standards are applied to the system design in accordance with relevant industry standards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Safety, functionality and budgetary considerations are</w:t>
            </w:r>
            <w:r w:rsidRPr="005F74F9">
              <w:t xml:space="preserve"> incorporated in the design specifications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Equipment required is selected in accordance with design specifications and workplace procedures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Location of components in the system is documented in accordance with workplace procedures and operati</w:t>
            </w:r>
            <w:r w:rsidRPr="005F74F9">
              <w:t>on of system functions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System design draft is checked for compliance in accordance with design brief and relevant industry standards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System d</w:t>
            </w:r>
            <w:r w:rsidRPr="005F74F9">
              <w:t>esign is documented and submitted to relevant person/s for approval in accordance with workplace procedures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Unplanned events are dealt with in accordance with problem-solving techniques and workplace procedures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rPr>
                <w:rStyle w:val="SpecialBold"/>
              </w:rPr>
              <w:t>Obtain approval for commercial refr</w:t>
            </w:r>
            <w:r w:rsidRPr="005F74F9">
              <w:rPr>
                <w:rStyle w:val="SpecialBold"/>
              </w:rPr>
              <w:t>igeration systems design</w:t>
            </w: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System design is presented to customer and/or relevant person/s in accordance with workplace procedures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Requests for alterations to the design are negotiated with relevant person/s in accordance with workplace procedures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Final design is documented and approval obtained from relevant person/s in accordance with workplace procedures</w:t>
            </w:r>
          </w:p>
        </w:tc>
      </w:tr>
      <w:tr w:rsidTr="005F74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74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t>Quality of work is monitored in accordance with workplace procedures and relevant industry standards</w:t>
            </w:r>
          </w:p>
        </w:tc>
      </w:tr>
    </w:tbl>
    <w:p w:rsidR="00000000" w:rsidRPr="005F74F9" w:rsidP="005F74F9">
      <w:pPr>
        <w:pStyle w:val="NoPaddingFontSize1"/>
      </w:pPr>
    </w:p>
    <w:p w:rsidR="00000000" w:rsidRPr="005F74F9" w:rsidP="005F74F9">
      <w:pPr>
        <w:pStyle w:val="AllowPageBreak"/>
      </w:pPr>
    </w:p>
    <w:p w:rsidR="00000000" w:rsidRPr="005F74F9" w:rsidP="005F74F9">
      <w:pPr>
        <w:pStyle w:val="Heading1"/>
      </w:pPr>
      <w:bookmarkStart w:id="7" w:name="O_1082978"/>
      <w:bookmarkEnd w:id="7"/>
      <w:r w:rsidRPr="005F74F9">
        <w:t>Foundation Skills</w:t>
      </w:r>
    </w:p>
    <w:tbl>
      <w:tblPr>
        <w:tblW w:w="9497" w:type="dxa"/>
        <w:tblLayout w:type="fixed"/>
        <w:tblCellMar>
          <w:left w:w="62" w:type="dxa"/>
          <w:right w:w="62" w:type="dxa"/>
        </w:tblCellMar>
        <w:tblLook w:val="0000"/>
      </w:tblPr>
      <w:tblGrid>
        <w:gridCol w:w="9497"/>
      </w:tblGrid>
      <w:tr w:rsidTr="005F74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t>Foundation skills essential to performance are explicit in the performance criteria of this unit of competency.</w:t>
            </w:r>
          </w:p>
        </w:tc>
      </w:tr>
    </w:tbl>
    <w:p w:rsidR="00000000" w:rsidRPr="005F74F9" w:rsidP="005F74F9">
      <w:pPr>
        <w:pStyle w:val="NoPaddingFontSize1"/>
      </w:pPr>
    </w:p>
    <w:p w:rsidR="00000000" w:rsidRPr="005F74F9" w:rsidP="005F74F9">
      <w:pPr>
        <w:pStyle w:val="AllowPageBreak"/>
      </w:pPr>
    </w:p>
    <w:p w:rsidR="00000000" w:rsidRPr="005F74F9" w:rsidP="005F74F9">
      <w:pPr>
        <w:pStyle w:val="Heading1"/>
      </w:pPr>
      <w:bookmarkStart w:id="8" w:name="O_1082979"/>
      <w:bookmarkEnd w:id="8"/>
      <w:r w:rsidRPr="005F74F9">
        <w:t>Range of Conditions</w:t>
      </w:r>
    </w:p>
    <w:tbl>
      <w:tblPr>
        <w:tblW w:w="9497" w:type="dxa"/>
        <w:tblLayout w:type="fixed"/>
        <w:tblCellMar>
          <w:left w:w="62" w:type="dxa"/>
          <w:right w:w="62" w:type="dxa"/>
        </w:tblCellMar>
        <w:tblLook w:val="0000"/>
      </w:tblPr>
      <w:tblGrid>
        <w:gridCol w:w="4623"/>
        <w:gridCol w:w="4874"/>
      </w:tblGrid>
      <w:tr w:rsidTr="005F74F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t>Range is restricted to essential operating conditions and any other varia</w:t>
            </w:r>
            <w:r w:rsidRPr="005F74F9">
              <w:t>bles essential to the work environment.</w:t>
            </w:r>
          </w:p>
          <w:p w:rsidR="00000000" w:rsidP="005F74F9">
            <w:pPr>
              <w:pStyle w:val="BodyText"/>
              <w:rPr>
                <w:lang w:val="en-NZ"/>
              </w:rPr>
            </w:pPr>
            <w:r w:rsidRPr="005F74F9">
              <w:t>Non-essential conditions may be found in the UEE Electrotechnology Training Package Companion Volume Implementation Guide.</w:t>
            </w:r>
          </w:p>
        </w:tc>
      </w:tr>
      <w:tr w:rsidTr="005F74F9">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Designing commercial refrigeration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5F74F9" w:rsidP="005F74F9">
            <w:pPr>
              <w:pStyle w:val="ListBullet"/>
            </w:pPr>
            <w:r w:rsidRPr="005F74F9">
              <w:t>two differ</w:t>
            </w:r>
            <w:r w:rsidRPr="005F74F9">
              <w:t>ent commercial refrigeration systems with one of the following:</w:t>
            </w:r>
          </w:p>
          <w:p w:rsidR="00000000" w:rsidRPr="005F74F9" w:rsidP="005F74F9">
            <w:pPr>
              <w:pStyle w:val="ListBullet2"/>
            </w:pPr>
            <w:r w:rsidRPr="005F74F9">
              <w:t>condenser</w:t>
            </w:r>
          </w:p>
          <w:p w:rsidR="00000000" w:rsidRPr="005F74F9" w:rsidP="005F74F9">
            <w:pPr>
              <w:pStyle w:val="ListBullet2"/>
            </w:pPr>
            <w:r w:rsidRPr="005F74F9">
              <w:t>compressor</w:t>
            </w:r>
          </w:p>
          <w:p w:rsidR="00000000" w:rsidRPr="005F74F9" w:rsidP="005F74F9">
            <w:pPr>
              <w:pStyle w:val="ListBullet2"/>
            </w:pPr>
            <w:r w:rsidRPr="005F74F9">
              <w:t>evaporator</w:t>
            </w:r>
          </w:p>
          <w:p w:rsidR="00000000" w:rsidRPr="005F74F9" w:rsidP="005F74F9">
            <w:pPr>
              <w:pStyle w:val="ListBullet2"/>
            </w:pPr>
            <w:r w:rsidRPr="005F74F9">
              <w:t>associated components and controls</w:t>
            </w:r>
          </w:p>
        </w:tc>
      </w:tr>
    </w:tbl>
    <w:p w:rsidR="00000000" w:rsidRPr="005F74F9" w:rsidP="005F74F9">
      <w:pPr>
        <w:pStyle w:val="NoPaddingFontSize1"/>
      </w:pPr>
    </w:p>
    <w:p w:rsidR="00000000" w:rsidRPr="005F74F9" w:rsidP="005F74F9">
      <w:pPr>
        <w:pStyle w:val="AllowPageBreak"/>
      </w:pPr>
    </w:p>
    <w:p w:rsidR="00000000" w:rsidRPr="005F74F9" w:rsidP="005F74F9">
      <w:pPr>
        <w:pStyle w:val="Heading1"/>
      </w:pPr>
      <w:bookmarkStart w:id="9" w:name="O_1082980"/>
      <w:bookmarkEnd w:id="9"/>
      <w:r w:rsidRPr="005F74F9">
        <w:t>Unit Mapping Information</w:t>
      </w:r>
    </w:p>
    <w:tbl>
      <w:tblPr>
        <w:tblW w:w="9497" w:type="dxa"/>
        <w:tblLayout w:type="fixed"/>
        <w:tblCellMar>
          <w:left w:w="62" w:type="dxa"/>
          <w:right w:w="62" w:type="dxa"/>
        </w:tblCellMar>
        <w:tblLook w:val="0000"/>
      </w:tblPr>
      <w:tblGrid>
        <w:gridCol w:w="9497"/>
      </w:tblGrid>
      <w:tr w:rsidTr="005F74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t>This unit replaces and is equivalent to UEENEEJ132A Design commercial refrigeration systems and select components.</w:t>
            </w:r>
          </w:p>
        </w:tc>
      </w:tr>
    </w:tbl>
    <w:p w:rsidR="00000000" w:rsidRPr="005F74F9" w:rsidP="005F74F9">
      <w:pPr>
        <w:pStyle w:val="NoPaddingFontSize1"/>
      </w:pPr>
    </w:p>
    <w:p w:rsidR="00000000" w:rsidRPr="005F74F9" w:rsidP="005F74F9">
      <w:pPr>
        <w:pStyle w:val="AllowPageBreak"/>
      </w:pPr>
    </w:p>
    <w:p w:rsidR="00000000" w:rsidRPr="005F74F9" w:rsidP="005F74F9">
      <w:pPr>
        <w:pStyle w:val="Heading1"/>
      </w:pPr>
      <w:bookmarkStart w:id="10" w:name="O_1082987"/>
      <w:bookmarkEnd w:id="10"/>
      <w:r w:rsidRPr="005F74F9">
        <w:t>Links</w:t>
      </w:r>
    </w:p>
    <w:p w:rsidR="00000000" w:rsidRPr="005F74F9" w:rsidP="00A243DE">
      <w:pPr>
        <w:pStyle w:val="BodyText"/>
      </w:pPr>
      <w:r w:rsidRPr="005F74F9">
        <w:t>Companion Volume implementation guides ar</w:t>
      </w:r>
      <w:r w:rsidRPr="005F74F9">
        <w:t xml:space="preserve">e found in VETNet - - </w:t>
      </w:r>
      <w:r>
        <w:fldChar w:fldCharType="begin"/>
      </w:r>
      <w:r>
        <w:instrText xml:space="preserve"> HYPERLINK "https://vetnet.gov.au/Pages/TrainingDocs.aspx?q=b8a8f136-5421-4ce1-92e0-2b50341431b6" </w:instrText>
      </w:r>
      <w:r>
        <w:fldChar w:fldCharType="separate"/>
      </w:r>
      <w:r w:rsidRPr="009B7055">
        <w:rPr>
          <w:rStyle w:val="Hyperlink"/>
        </w:rPr>
        <w:t>https://vetnet.gov.au/Pages/TrainingDocs.aspx?q=b8a8f136-5421-4ce1-92e0-2b50341431b6</w:t>
      </w:r>
      <w:r>
        <w:fldChar w:fldCharType="end"/>
      </w:r>
    </w:p>
    <w:p w:rsidR="00000000" w:rsidRPr="005F74F9" w:rsidP="00A243DE">
      <w:pPr>
        <w:pStyle w:val="BodyText"/>
        <w:sectPr w:rsidSect="005F74F9">
          <w:headerReference w:type="default" r:id="rId10"/>
          <w:footerReference w:type="default" r:id="rId11"/>
          <w:pgSz w:w="11908" w:h="16833"/>
          <w:pgMar w:top="1702" w:right="1418" w:bottom="1702" w:left="1418" w:header="992" w:footer="992" w:gutter="0"/>
          <w:cols w:space="720"/>
          <w:noEndnote/>
          <w:docGrid w:linePitch="299"/>
        </w:sectPr>
      </w:pPr>
    </w:p>
    <w:p w:rsidR="00000000" w:rsidRPr="005F74F9" w:rsidP="005F74F9">
      <w:pPr>
        <w:pStyle w:val="SuperHeading"/>
      </w:pPr>
      <w:r w:rsidRPr="005F74F9">
        <w:t>Assessment Requirements for UEERA0016 Design commercial refrigeration systems and select components</w:t>
      </w:r>
    </w:p>
    <w:p w:rsidR="00000000" w:rsidRPr="005F74F9" w:rsidP="005F74F9">
      <w:pPr>
        <w:pStyle w:val="Heading1"/>
      </w:pPr>
      <w:bookmarkStart w:id="11" w:name="O_1082982"/>
      <w:bookmarkEnd w:id="11"/>
      <w:r w:rsidRPr="005F74F9">
        <w:t>Modification History</w:t>
      </w:r>
    </w:p>
    <w:tbl>
      <w:tblPr>
        <w:tblW w:w="9497" w:type="dxa"/>
        <w:tblLayout w:type="fixed"/>
        <w:tblCellMar>
          <w:left w:w="62" w:type="dxa"/>
          <w:right w:w="62" w:type="dxa"/>
        </w:tblCellMar>
        <w:tblLook w:val="0000"/>
      </w:tblPr>
      <w:tblGrid>
        <w:gridCol w:w="9497"/>
      </w:tblGrid>
      <w:tr w:rsidTr="005F74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t>Release 1. This is the first release of this unit of competency in the UEE Electrotechnology Training Package.</w:t>
            </w:r>
          </w:p>
        </w:tc>
      </w:tr>
    </w:tbl>
    <w:p w:rsidR="00000000" w:rsidRPr="005F74F9" w:rsidP="005F74F9">
      <w:pPr>
        <w:pStyle w:val="NoPaddingFontSize1"/>
      </w:pPr>
    </w:p>
    <w:p w:rsidR="00000000" w:rsidRPr="005F74F9" w:rsidP="005F74F9">
      <w:pPr>
        <w:pStyle w:val="AllowPageBreak"/>
      </w:pPr>
    </w:p>
    <w:p w:rsidR="00000000" w:rsidRPr="005F74F9" w:rsidP="005F74F9">
      <w:pPr>
        <w:pStyle w:val="Heading1"/>
      </w:pPr>
      <w:bookmarkStart w:id="12" w:name="O_1082983"/>
      <w:bookmarkEnd w:id="12"/>
      <w:r w:rsidRPr="005F74F9">
        <w:t>Performance Evidence</w:t>
      </w:r>
    </w:p>
    <w:tbl>
      <w:tblPr>
        <w:tblW w:w="9497" w:type="dxa"/>
        <w:tblLayout w:type="fixed"/>
        <w:tblCellMar>
          <w:left w:w="62" w:type="dxa"/>
          <w:right w:w="62" w:type="dxa"/>
        </w:tblCellMar>
        <w:tblLook w:val="0000"/>
      </w:tblPr>
      <w:tblGrid>
        <w:gridCol w:w="9497"/>
      </w:tblGrid>
      <w:tr w:rsidTr="005F74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Evidence required to demonstrate competence in this unit must be r</w:t>
            </w:r>
            <w:r w:rsidRPr="005F74F9">
              <w:t>elevant to and satisfy all of the requirements of the elements, performance criteria and range of conditions on at least one occasion and include:</w:t>
            </w:r>
          </w:p>
        </w:tc>
      </w:tr>
      <w:tr w:rsidTr="005F74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4F9" w:rsidP="005F74F9">
            <w:pPr>
              <w:pStyle w:val="ListBullet"/>
            </w:pPr>
            <w:r w:rsidRPr="005F74F9">
              <w:t>understanding required operating functions and parameters from the design specification</w:t>
            </w:r>
          </w:p>
          <w:p w:rsidR="00000000" w:rsidRPr="005F74F9" w:rsidP="005F74F9">
            <w:pPr>
              <w:pStyle w:val="ListBullet"/>
            </w:pPr>
            <w:r w:rsidRPr="005F74F9">
              <w:t>developing the design within the safety, regulatory and functional requirements and budget limitations</w:t>
            </w:r>
          </w:p>
          <w:p w:rsidR="00000000" w:rsidRPr="005F74F9" w:rsidP="005F74F9">
            <w:pPr>
              <w:pStyle w:val="ListBullet"/>
            </w:pPr>
            <w:r w:rsidRPr="005F74F9">
              <w:t>documenting and presenting design effectively</w:t>
            </w:r>
          </w:p>
          <w:p w:rsidR="00000000" w:rsidRPr="005F74F9" w:rsidP="005F74F9">
            <w:pPr>
              <w:pStyle w:val="ListBullet"/>
            </w:pPr>
            <w:r w:rsidRPr="005F74F9">
              <w:t>successfully negotiating design alteration requests</w:t>
            </w:r>
          </w:p>
          <w:p w:rsidR="00000000" w:rsidRPr="005F74F9" w:rsidP="005F74F9">
            <w:pPr>
              <w:pStyle w:val="ListBullet"/>
            </w:pPr>
            <w:r w:rsidRPr="005F74F9">
              <w:t>obtaining approval for final design</w:t>
            </w:r>
          </w:p>
          <w:p w:rsidR="00000000" w:rsidRPr="005F74F9" w:rsidP="005F74F9">
            <w:pPr>
              <w:pStyle w:val="ListBullet"/>
            </w:pPr>
            <w:r w:rsidRPr="005F74F9">
              <w:t>dealing with unplan</w:t>
            </w:r>
            <w:r w:rsidRPr="005F74F9">
              <w:t>ned events</w:t>
            </w:r>
          </w:p>
          <w:p w:rsidR="00000000" w:rsidRPr="005F74F9" w:rsidP="005F74F9">
            <w:pPr>
              <w:pStyle w:val="ListBullet"/>
            </w:pPr>
            <w:r w:rsidRPr="005F74F9">
              <w:t>applying relevant work health and safety (WHS)/occupational health and safety (OHS) requirements, including using risk control measures</w:t>
            </w:r>
          </w:p>
          <w:p w:rsidR="00000000" w:rsidRPr="005F74F9" w:rsidP="005F74F9">
            <w:pPr>
              <w:pStyle w:val="ListBullet"/>
            </w:pPr>
            <w:r w:rsidRPr="005F74F9">
              <w:t>designing commercial refrigeration systems</w:t>
            </w:r>
          </w:p>
          <w:p w:rsidR="00000000" w:rsidRPr="005F74F9" w:rsidP="005F74F9">
            <w:pPr>
              <w:pStyle w:val="ListBullet"/>
            </w:pPr>
            <w:r w:rsidRPr="005F74F9">
              <w:t>preparing to design commercial refrigeration systems.</w:t>
            </w:r>
          </w:p>
        </w:tc>
      </w:tr>
    </w:tbl>
    <w:p w:rsidR="00000000" w:rsidRPr="005F74F9" w:rsidP="005F74F9">
      <w:pPr>
        <w:pStyle w:val="NoPaddingFontSize1"/>
      </w:pPr>
    </w:p>
    <w:p w:rsidR="00000000" w:rsidRPr="005F74F9" w:rsidP="005F74F9">
      <w:pPr>
        <w:pStyle w:val="AllowPageBreak"/>
      </w:pPr>
    </w:p>
    <w:p w:rsidR="00000000" w:rsidRPr="005F74F9" w:rsidP="005F74F9">
      <w:pPr>
        <w:pStyle w:val="Heading1"/>
      </w:pPr>
      <w:bookmarkStart w:id="13" w:name="O_1082984"/>
      <w:bookmarkEnd w:id="13"/>
      <w:r w:rsidRPr="005F74F9">
        <w:t>Knowledge Evidence</w:t>
      </w:r>
    </w:p>
    <w:tbl>
      <w:tblPr>
        <w:tblW w:w="9497" w:type="dxa"/>
        <w:tblLayout w:type="fixed"/>
        <w:tblCellMar>
          <w:left w:w="62" w:type="dxa"/>
          <w:right w:w="62" w:type="dxa"/>
        </w:tblCellMar>
        <w:tblLook w:val="0000"/>
      </w:tblPr>
      <w:tblGrid>
        <w:gridCol w:w="9497"/>
      </w:tblGrid>
      <w:tr w:rsidTr="005F74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74F9">
            <w:pPr>
              <w:pStyle w:val="BodyText"/>
              <w:rPr>
                <w:lang w:val="en-NZ"/>
              </w:rPr>
            </w:pPr>
            <w:r w:rsidRPr="005F74F9">
              <w:t>Evidence required to demonstrate competence in this unit must be relevant to and satisfy all of the requirements of the elements, performance criteria and range of conditions and include knowledge of:</w:t>
            </w:r>
          </w:p>
        </w:tc>
      </w:tr>
      <w:tr w:rsidTr="005F74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4F9" w:rsidP="005F74F9">
            <w:pPr>
              <w:pStyle w:val="ListBullet"/>
            </w:pPr>
            <w:r w:rsidRPr="005F74F9">
              <w:t>commercial refrigeration system design, safe working practices and relevant standards, codes and regulations, including:</w:t>
            </w:r>
          </w:p>
          <w:p w:rsidR="00000000" w:rsidRPr="005F74F9" w:rsidP="005F74F9">
            <w:pPr>
              <w:pStyle w:val="ListBullet2"/>
            </w:pPr>
            <w:r w:rsidRPr="005F74F9">
              <w:t>food spoilage and possible causes:</w:t>
            </w:r>
          </w:p>
          <w:p w:rsidR="00000000" w:rsidRPr="005F74F9" w:rsidP="005F74F9">
            <w:pPr>
              <w:pStyle w:val="ListBullet3"/>
            </w:pPr>
            <w:r w:rsidRPr="005F74F9">
              <w:t>physical damage</w:t>
            </w:r>
          </w:p>
          <w:p w:rsidR="00000000" w:rsidRPr="005F74F9" w:rsidP="005F74F9">
            <w:pPr>
              <w:pStyle w:val="ListBullet3"/>
            </w:pPr>
            <w:r w:rsidRPr="005F74F9">
              <w:t>animal activity</w:t>
            </w:r>
          </w:p>
          <w:p w:rsidR="00000000" w:rsidRPr="005F74F9" w:rsidP="005F74F9">
            <w:pPr>
              <w:pStyle w:val="ListBullet3"/>
            </w:pPr>
            <w:r w:rsidRPr="005F74F9">
              <w:t>chemical breakdown</w:t>
            </w:r>
          </w:p>
          <w:p w:rsidR="00000000" w:rsidRPr="005F74F9" w:rsidP="005F74F9">
            <w:pPr>
              <w:pStyle w:val="ListBullet3"/>
            </w:pPr>
            <w:r w:rsidRPr="005F74F9">
              <w:t>enzyme activity</w:t>
            </w:r>
          </w:p>
          <w:p w:rsidR="00000000" w:rsidRPr="005F74F9" w:rsidP="005F74F9">
            <w:pPr>
              <w:pStyle w:val="ListBullet3"/>
            </w:pPr>
            <w:r w:rsidRPr="005F74F9">
              <w:t>microorganisms</w:t>
            </w:r>
          </w:p>
          <w:p w:rsidR="00000000" w:rsidRPr="005F74F9" w:rsidP="005F74F9">
            <w:pPr>
              <w:pStyle w:val="ListBullet3"/>
            </w:pPr>
            <w:r w:rsidRPr="005F74F9">
              <w:t>effects of temperature change</w:t>
            </w:r>
          </w:p>
          <w:p w:rsidR="00000000" w:rsidRPr="005F74F9" w:rsidP="005F74F9">
            <w:pPr>
              <w:pStyle w:val="ListBullet3"/>
            </w:pPr>
            <w:r w:rsidRPr="005F74F9">
              <w:t>effects of humidity change</w:t>
            </w:r>
          </w:p>
          <w:p w:rsidR="00000000" w:rsidRPr="005F74F9" w:rsidP="005F74F9">
            <w:pPr>
              <w:pStyle w:val="ListBullet3"/>
            </w:pPr>
            <w:r w:rsidRPr="005F74F9">
              <w:t>effects of freezing on fresh produce</w:t>
            </w:r>
          </w:p>
          <w:p w:rsidR="00000000" w:rsidRPr="005F74F9" w:rsidP="005F74F9">
            <w:pPr>
              <w:pStyle w:val="ListBullet3"/>
            </w:pPr>
            <w:r w:rsidRPr="005F74F9">
              <w:t>effects of slow freezing time</w:t>
            </w:r>
          </w:p>
          <w:p w:rsidR="00000000" w:rsidRPr="005F74F9" w:rsidP="005F74F9">
            <w:pPr>
              <w:pStyle w:val="ListBullet3"/>
            </w:pPr>
            <w:r w:rsidRPr="005F74F9">
              <w:t>effect of refreezing</w:t>
            </w:r>
          </w:p>
          <w:p w:rsidR="00000000" w:rsidRPr="005F74F9" w:rsidP="005F74F9">
            <w:pPr>
              <w:pStyle w:val="ListBullet2"/>
            </w:pPr>
            <w:r w:rsidRPr="005F74F9">
              <w:t>food preservation:</w:t>
            </w:r>
          </w:p>
          <w:p w:rsidR="00000000" w:rsidRPr="005F74F9" w:rsidP="005F74F9">
            <w:pPr>
              <w:pStyle w:val="ListBullet3"/>
            </w:pPr>
            <w:r w:rsidRPr="005F74F9">
              <w:t>removing or taking out a reactant</w:t>
            </w:r>
          </w:p>
          <w:p w:rsidR="00000000" w:rsidRPr="005F74F9" w:rsidP="005F74F9">
            <w:pPr>
              <w:pStyle w:val="ListBullet3"/>
            </w:pPr>
            <w:r w:rsidRPr="005F74F9">
              <w:t>removing or inactivating the catalyst</w:t>
            </w:r>
          </w:p>
          <w:p w:rsidR="00000000" w:rsidRPr="005F74F9" w:rsidP="005F74F9">
            <w:pPr>
              <w:pStyle w:val="ListBullet3"/>
            </w:pPr>
            <w:r w:rsidRPr="005F74F9">
              <w:t>reducing temperatu</w:t>
            </w:r>
            <w:r w:rsidRPr="005F74F9">
              <w:t>re</w:t>
            </w:r>
          </w:p>
          <w:p w:rsidR="00000000" w:rsidRPr="005F74F9" w:rsidP="005F74F9">
            <w:pPr>
              <w:pStyle w:val="ListBullet3"/>
            </w:pPr>
            <w:r w:rsidRPr="005F74F9">
              <w:t>changing the reaction system</w:t>
            </w:r>
          </w:p>
          <w:p w:rsidR="00000000" w:rsidRPr="005F74F9" w:rsidP="005F74F9">
            <w:pPr>
              <w:pStyle w:val="ListBullet3"/>
            </w:pPr>
            <w:r w:rsidRPr="005F74F9">
              <w:t>irradiation</w:t>
            </w:r>
          </w:p>
          <w:p w:rsidR="00000000" w:rsidRPr="005F74F9" w:rsidP="005F74F9">
            <w:pPr>
              <w:pStyle w:val="ListBullet2"/>
            </w:pPr>
            <w:r w:rsidRPr="005F74F9">
              <w:t>microorganisms:</w:t>
            </w:r>
          </w:p>
          <w:p w:rsidR="00000000" w:rsidRPr="005F74F9" w:rsidP="005F74F9">
            <w:pPr>
              <w:pStyle w:val="ListBullet3"/>
            </w:pPr>
            <w:r w:rsidRPr="005F74F9">
              <w:t>conditions for growth</w:t>
            </w:r>
          </w:p>
          <w:p w:rsidR="00000000" w:rsidRPr="005F74F9" w:rsidP="005F74F9">
            <w:pPr>
              <w:pStyle w:val="ListBullet3"/>
            </w:pPr>
            <w:r w:rsidRPr="005F74F9">
              <w:t>potentially hazardous foods</w:t>
            </w:r>
          </w:p>
          <w:p w:rsidR="00000000" w:rsidRPr="005F74F9" w:rsidP="005F74F9">
            <w:pPr>
              <w:pStyle w:val="ListBullet3"/>
            </w:pPr>
            <w:r w:rsidRPr="005F74F9">
              <w:t>cross-contamination</w:t>
            </w:r>
          </w:p>
          <w:p w:rsidR="00000000" w:rsidRPr="005F74F9" w:rsidP="005F74F9">
            <w:pPr>
              <w:pStyle w:val="ListBullet2"/>
            </w:pPr>
            <w:r w:rsidRPr="005F74F9">
              <w:t>identification of food spoilage:</w:t>
            </w:r>
          </w:p>
          <w:p w:rsidR="00000000" w:rsidRPr="005F74F9" w:rsidP="005F74F9">
            <w:pPr>
              <w:pStyle w:val="ListBullet3"/>
            </w:pPr>
            <w:r w:rsidRPr="005F74F9">
              <w:t>recognition and suggest possible cause</w:t>
            </w:r>
          </w:p>
          <w:p w:rsidR="00000000" w:rsidRPr="005F74F9" w:rsidP="005F74F9">
            <w:pPr>
              <w:pStyle w:val="ListBullet3"/>
            </w:pPr>
            <w:r w:rsidRPr="005F74F9">
              <w:t>physical damage</w:t>
            </w:r>
          </w:p>
          <w:p w:rsidR="00000000" w:rsidRPr="005F74F9" w:rsidP="005F74F9">
            <w:pPr>
              <w:pStyle w:val="ListBullet3"/>
            </w:pPr>
            <w:r w:rsidRPr="005F74F9">
              <w:t>animal activity</w:t>
            </w:r>
          </w:p>
          <w:p w:rsidR="00000000" w:rsidRPr="005F74F9" w:rsidP="005F74F9">
            <w:pPr>
              <w:pStyle w:val="ListBullet3"/>
            </w:pPr>
            <w:r w:rsidRPr="005F74F9">
              <w:t>chemical breakdown</w:t>
            </w:r>
          </w:p>
          <w:p w:rsidR="00000000" w:rsidRPr="005F74F9" w:rsidP="005F74F9">
            <w:pPr>
              <w:pStyle w:val="ListBullet3"/>
            </w:pPr>
            <w:r w:rsidRPr="005F74F9">
              <w:t>enzyme activity</w:t>
            </w:r>
          </w:p>
          <w:p w:rsidR="00000000" w:rsidRPr="005F74F9" w:rsidP="005F74F9">
            <w:pPr>
              <w:pStyle w:val="ListBullet3"/>
            </w:pPr>
            <w:r w:rsidRPr="005F74F9">
              <w:t>microorganisms</w:t>
            </w:r>
          </w:p>
          <w:p w:rsidR="00000000" w:rsidRPr="005F74F9" w:rsidP="005F74F9">
            <w:pPr>
              <w:pStyle w:val="ListBullet2"/>
            </w:pPr>
            <w:r w:rsidRPr="005F74F9">
              <w:t>types of heat processing techniques:</w:t>
            </w:r>
          </w:p>
          <w:p w:rsidR="00000000" w:rsidRPr="005F74F9" w:rsidP="005F74F9">
            <w:pPr>
              <w:pStyle w:val="ListBullet3"/>
            </w:pPr>
            <w:r w:rsidRPr="005F74F9">
              <w:t>heat processing using steam and water</w:t>
            </w:r>
          </w:p>
          <w:p w:rsidR="00000000" w:rsidRPr="005F74F9" w:rsidP="005F74F9">
            <w:pPr>
              <w:pStyle w:val="ListBullet3"/>
            </w:pPr>
            <w:r w:rsidRPr="005F74F9">
              <w:t>blanching</w:t>
            </w:r>
          </w:p>
          <w:p w:rsidR="00000000" w:rsidRPr="005F74F9" w:rsidP="005F74F9">
            <w:pPr>
              <w:pStyle w:val="ListBullet3"/>
            </w:pPr>
            <w:r w:rsidRPr="005F74F9">
              <w:t>pasteurisation</w:t>
            </w:r>
          </w:p>
          <w:p w:rsidR="00000000" w:rsidRPr="005F74F9" w:rsidP="005F74F9">
            <w:pPr>
              <w:pStyle w:val="ListBullet3"/>
            </w:pPr>
            <w:r w:rsidRPr="005F74F9">
              <w:t>sterilisation</w:t>
            </w:r>
          </w:p>
          <w:p w:rsidR="00000000" w:rsidRPr="005F74F9" w:rsidP="005F74F9">
            <w:pPr>
              <w:pStyle w:val="ListBullet3"/>
            </w:pPr>
            <w:r w:rsidRPr="005F74F9">
              <w:t>evaporation</w:t>
            </w:r>
          </w:p>
          <w:p w:rsidR="00000000" w:rsidRPr="005F74F9" w:rsidP="005F74F9">
            <w:pPr>
              <w:pStyle w:val="ListBullet3"/>
            </w:pPr>
            <w:r w:rsidRPr="005F74F9">
              <w:t>heat processing using hot air</w:t>
            </w:r>
          </w:p>
          <w:p w:rsidR="00000000" w:rsidRPr="005F74F9" w:rsidP="005F74F9">
            <w:pPr>
              <w:pStyle w:val="ListBullet3"/>
            </w:pPr>
            <w:r w:rsidRPr="005F74F9">
              <w:t>dehydration</w:t>
            </w:r>
          </w:p>
          <w:p w:rsidR="00000000" w:rsidRPr="005F74F9" w:rsidP="005F74F9">
            <w:pPr>
              <w:pStyle w:val="ListBullet3"/>
            </w:pPr>
            <w:r w:rsidRPr="005F74F9">
              <w:t>baking and roasting</w:t>
            </w:r>
          </w:p>
          <w:p w:rsidR="00000000" w:rsidRPr="005F74F9" w:rsidP="005F74F9">
            <w:pPr>
              <w:pStyle w:val="ListBullet2"/>
            </w:pPr>
            <w:r w:rsidRPr="005F74F9">
              <w:t>types of chilling processing t</w:t>
            </w:r>
            <w:r w:rsidRPr="005F74F9">
              <w:t>echniques:</w:t>
            </w:r>
          </w:p>
          <w:p w:rsidR="00000000" w:rsidRPr="005F74F9" w:rsidP="005F74F9">
            <w:pPr>
              <w:pStyle w:val="ListBullet3"/>
            </w:pPr>
            <w:r w:rsidRPr="005F74F9">
              <w:t>chilling and controlled atmosphere storage</w:t>
            </w:r>
          </w:p>
          <w:p w:rsidR="00000000" w:rsidRPr="005F74F9" w:rsidP="005F74F9">
            <w:pPr>
              <w:pStyle w:val="ListBullet3"/>
            </w:pPr>
            <w:r w:rsidRPr="005F74F9">
              <w:t>freezing</w:t>
            </w:r>
          </w:p>
          <w:p w:rsidR="00000000" w:rsidRPr="005F74F9" w:rsidP="005F74F9">
            <w:pPr>
              <w:pStyle w:val="ListBullet3"/>
            </w:pPr>
            <w:r w:rsidRPr="005F74F9">
              <w:t>freeze drying and freeze concentration</w:t>
            </w:r>
          </w:p>
          <w:p w:rsidR="00000000" w:rsidRPr="005F74F9" w:rsidP="005F74F9">
            <w:pPr>
              <w:pStyle w:val="ListBullet3"/>
            </w:pPr>
            <w:r w:rsidRPr="005F74F9">
              <w:t>modified atmosphere combined with low temperature cryovac</w:t>
            </w:r>
          </w:p>
          <w:p w:rsidR="00000000" w:rsidRPr="005F74F9" w:rsidP="005F74F9">
            <w:pPr>
              <w:pStyle w:val="ListBullet2"/>
            </w:pPr>
            <w:r w:rsidRPr="005F74F9">
              <w:t>equipment manufactures specifications and practices</w:t>
            </w:r>
          </w:p>
          <w:p w:rsidR="00000000" w:rsidRPr="005F74F9" w:rsidP="005F74F9">
            <w:pPr>
              <w:pStyle w:val="ListBullet"/>
            </w:pPr>
            <w:r w:rsidRPr="005F74F9">
              <w:t>refrigeration system components and piping selection, safe working practices and relevant standards, codes and regulations, including:</w:t>
            </w:r>
          </w:p>
          <w:p w:rsidR="00000000" w:rsidRPr="005F74F9" w:rsidP="005F74F9">
            <w:pPr>
              <w:pStyle w:val="ListBullet2"/>
            </w:pPr>
            <w:r w:rsidRPr="005F74F9">
              <w:t>relevant industry practices:</w:t>
            </w:r>
          </w:p>
          <w:p w:rsidR="00000000" w:rsidRPr="005F74F9" w:rsidP="005F74F9">
            <w:pPr>
              <w:pStyle w:val="ListBullet3"/>
            </w:pPr>
            <w:r w:rsidRPr="005F74F9">
              <w:t>AS/NZS 1677 Refrigerating systems SAA refrigeration code</w:t>
            </w:r>
          </w:p>
          <w:p w:rsidR="00000000" w:rsidRPr="005F74F9" w:rsidP="005F74F9">
            <w:pPr>
              <w:pStyle w:val="ListBullet3"/>
            </w:pPr>
            <w:r w:rsidRPr="005F74F9">
              <w:t>AS/NZS 3666 Air-handling and water systems of buildings</w:t>
            </w:r>
          </w:p>
          <w:p w:rsidR="00000000" w:rsidRPr="005F74F9" w:rsidP="005F74F9">
            <w:pPr>
              <w:pStyle w:val="ListBullet3"/>
            </w:pPr>
            <w:r w:rsidRPr="005F74F9">
              <w:t>ozone protection regulations</w:t>
            </w:r>
          </w:p>
          <w:p w:rsidR="00000000" w:rsidRPr="005F74F9" w:rsidP="005F74F9">
            <w:pPr>
              <w:pStyle w:val="ListBullet3"/>
            </w:pPr>
            <w:r w:rsidRPr="005F74F9">
              <w:t>IIAR ammonia data book</w:t>
            </w:r>
          </w:p>
          <w:p w:rsidR="00000000" w:rsidRPr="005F74F9" w:rsidP="005F74F9">
            <w:pPr>
              <w:pStyle w:val="ListBullet3"/>
            </w:pPr>
            <w:r w:rsidRPr="005F74F9">
              <w:t>ANSI/IIAR standards</w:t>
            </w:r>
          </w:p>
          <w:p w:rsidR="00000000" w:rsidRPr="005F74F9" w:rsidP="005F74F9">
            <w:pPr>
              <w:pStyle w:val="ListBullet3"/>
            </w:pPr>
            <w:r w:rsidRPr="005F74F9">
              <w:t>ANSI/ASHRAE mechanical refrigeration and IIAR</w:t>
            </w:r>
          </w:p>
          <w:p w:rsidR="00000000" w:rsidRPr="005F74F9" w:rsidP="005F74F9">
            <w:pPr>
              <w:pStyle w:val="ListBullet3"/>
            </w:pPr>
            <w:r w:rsidRPr="005F74F9">
              <w:t>bulletins and standards</w:t>
            </w:r>
          </w:p>
          <w:p w:rsidR="00000000" w:rsidRPr="005F74F9" w:rsidP="005F74F9">
            <w:pPr>
              <w:pStyle w:val="ListBullet3"/>
            </w:pPr>
            <w:r w:rsidRPr="005F74F9">
              <w:t>equipment manufacturer’s specifications and practices</w:t>
            </w:r>
          </w:p>
          <w:p w:rsidR="00000000" w:rsidRPr="005F74F9" w:rsidP="005F74F9">
            <w:pPr>
              <w:pStyle w:val="ListBullet2"/>
            </w:pPr>
            <w:r w:rsidRPr="005F74F9">
              <w:t>cal</w:t>
            </w:r>
            <w:r w:rsidRPr="005F74F9">
              <w:t>culation of capacity in heat exchangers:</w:t>
            </w:r>
          </w:p>
          <w:p w:rsidR="00000000" w:rsidRPr="005F74F9" w:rsidP="005F74F9">
            <w:pPr>
              <w:pStyle w:val="ListBullet3"/>
            </w:pPr>
            <w:r w:rsidRPr="005F74F9">
              <w:t>Q = UA (LMTD)</w:t>
            </w:r>
          </w:p>
          <w:p w:rsidR="00000000" w:rsidRPr="005F74F9" w:rsidP="005F74F9">
            <w:pPr>
              <w:pStyle w:val="ListBullet3"/>
            </w:pPr>
            <w:r w:rsidRPr="005F74F9">
              <w:t>Q = mc∆t</w:t>
            </w:r>
          </w:p>
          <w:p w:rsidR="00000000" w:rsidRPr="005F74F9" w:rsidP="005F74F9">
            <w:pPr>
              <w:pStyle w:val="ListBullet3"/>
            </w:pPr>
            <w:r w:rsidRPr="005F74F9">
              <w:t>Q = m ∆h</w:t>
            </w:r>
          </w:p>
          <w:p w:rsidR="00000000" w:rsidRPr="005F74F9" w:rsidP="005F74F9">
            <w:pPr>
              <w:pStyle w:val="ListBullet2"/>
            </w:pPr>
            <w:r w:rsidRPr="005F74F9">
              <w:t>evaporators:</w:t>
            </w:r>
          </w:p>
          <w:p w:rsidR="00000000" w:rsidRPr="005F74F9" w:rsidP="005F74F9">
            <w:pPr>
              <w:pStyle w:val="ListBullet3"/>
            </w:pPr>
            <w:r w:rsidRPr="005F74F9">
              <w:t>commercial types and applications</w:t>
            </w:r>
          </w:p>
          <w:p w:rsidR="00000000" w:rsidRPr="005F74F9" w:rsidP="005F74F9">
            <w:pPr>
              <w:pStyle w:val="ListBullet3"/>
            </w:pPr>
            <w:r w:rsidRPr="005F74F9">
              <w:t>coil bypass factor</w:t>
            </w:r>
          </w:p>
          <w:p w:rsidR="00000000" w:rsidRPr="005F74F9" w:rsidP="005F74F9">
            <w:pPr>
              <w:pStyle w:val="ListBullet3"/>
            </w:pPr>
            <w:r w:rsidRPr="005F74F9">
              <w:t>effects of evaporator TD on space humidity</w:t>
            </w:r>
          </w:p>
          <w:p w:rsidR="00000000" w:rsidRPr="005F74F9" w:rsidP="005F74F9">
            <w:pPr>
              <w:pStyle w:val="ListBullet3"/>
            </w:pPr>
            <w:r w:rsidRPr="005F74F9">
              <w:t>effects of air circulation on product conditions</w:t>
            </w:r>
          </w:p>
          <w:p w:rsidR="00000000" w:rsidRPr="005F74F9" w:rsidP="005F74F9">
            <w:pPr>
              <w:pStyle w:val="ListBullet3"/>
            </w:pPr>
            <w:r w:rsidRPr="005F74F9">
              <w:t>selection criteria and selection tables</w:t>
            </w:r>
          </w:p>
          <w:p w:rsidR="00000000" w:rsidRPr="005F74F9" w:rsidP="005F74F9">
            <w:pPr>
              <w:pStyle w:val="ListBullet2"/>
            </w:pPr>
            <w:r w:rsidRPr="005F74F9">
              <w:t>condensers:</w:t>
            </w:r>
          </w:p>
          <w:p w:rsidR="00000000" w:rsidRPr="005F74F9" w:rsidP="005F74F9">
            <w:pPr>
              <w:pStyle w:val="ListBullet3"/>
            </w:pPr>
            <w:r w:rsidRPr="005F74F9">
              <w:t>commercial types and applications</w:t>
            </w:r>
          </w:p>
          <w:p w:rsidR="00000000" w:rsidRPr="005F74F9" w:rsidP="005F74F9">
            <w:pPr>
              <w:pStyle w:val="ListBullet3"/>
            </w:pPr>
            <w:r w:rsidRPr="005F74F9">
              <w:t>effects of ambient conditions</w:t>
            </w:r>
          </w:p>
          <w:p w:rsidR="00000000" w:rsidRPr="005F74F9" w:rsidP="005F74F9">
            <w:pPr>
              <w:pStyle w:val="ListBullet3"/>
            </w:pPr>
            <w:r w:rsidRPr="005F74F9">
              <w:t>condenser control</w:t>
            </w:r>
          </w:p>
          <w:p w:rsidR="00000000" w:rsidRPr="005F74F9" w:rsidP="005F74F9">
            <w:pPr>
              <w:pStyle w:val="ListBullet3"/>
            </w:pPr>
            <w:r w:rsidRPr="005F74F9">
              <w:t>heat rejection factor</w:t>
            </w:r>
          </w:p>
          <w:p w:rsidR="00000000" w:rsidRPr="005F74F9" w:rsidP="005F74F9">
            <w:pPr>
              <w:pStyle w:val="ListBullet3"/>
            </w:pPr>
            <w:r w:rsidRPr="005F74F9">
              <w:t>condenser TD</w:t>
            </w:r>
          </w:p>
          <w:p w:rsidR="00000000" w:rsidRPr="005F74F9" w:rsidP="005F74F9">
            <w:pPr>
              <w:pStyle w:val="ListBullet3"/>
            </w:pPr>
            <w:r w:rsidRPr="005F74F9">
              <w:t>selection criteria and selection tables</w:t>
            </w:r>
          </w:p>
          <w:p w:rsidR="00000000" w:rsidRPr="005F74F9" w:rsidP="005F74F9">
            <w:pPr>
              <w:pStyle w:val="ListBullet2"/>
            </w:pPr>
            <w:r w:rsidRPr="005F74F9">
              <w:t>compressors:</w:t>
            </w:r>
          </w:p>
          <w:p w:rsidR="00000000" w:rsidRPr="005F74F9" w:rsidP="005F74F9">
            <w:pPr>
              <w:pStyle w:val="ListBullet3"/>
            </w:pPr>
            <w:r w:rsidRPr="005F74F9">
              <w:t>types and applications</w:t>
            </w:r>
          </w:p>
          <w:p w:rsidR="00000000" w:rsidRPr="005F74F9" w:rsidP="005F74F9">
            <w:pPr>
              <w:pStyle w:val="ListBullet3"/>
            </w:pPr>
            <w:r w:rsidRPr="005F74F9">
              <w:t>capacity</w:t>
            </w:r>
          </w:p>
          <w:p w:rsidR="00000000" w:rsidRPr="005F74F9" w:rsidP="005F74F9">
            <w:pPr>
              <w:pStyle w:val="ListBullet3"/>
            </w:pPr>
            <w:r w:rsidRPr="005F74F9">
              <w:t>displacement</w:t>
            </w:r>
          </w:p>
          <w:p w:rsidR="00000000" w:rsidRPr="005F74F9" w:rsidP="005F74F9">
            <w:pPr>
              <w:pStyle w:val="ListBullet3"/>
            </w:pPr>
            <w:r w:rsidRPr="005F74F9">
              <w:t>volume flow rate</w:t>
            </w:r>
          </w:p>
          <w:p w:rsidR="00000000" w:rsidRPr="005F74F9" w:rsidP="005F74F9">
            <w:pPr>
              <w:pStyle w:val="ListBullet3"/>
            </w:pPr>
            <w:r w:rsidRPr="005F74F9">
              <w:t>theoretical capacity</w:t>
            </w:r>
          </w:p>
          <w:p w:rsidR="00000000" w:rsidRPr="005F74F9" w:rsidP="005F74F9">
            <w:pPr>
              <w:pStyle w:val="ListBullet3"/>
            </w:pPr>
            <w:r w:rsidRPr="005F74F9">
              <w:t>total volumetric efficiency</w:t>
            </w:r>
          </w:p>
          <w:p w:rsidR="00000000" w:rsidRPr="005F74F9" w:rsidP="005F74F9">
            <w:pPr>
              <w:pStyle w:val="ListBullet3"/>
            </w:pPr>
            <w:r w:rsidRPr="005F74F9">
              <w:t>effect of operating conditions, including suction</w:t>
            </w:r>
          </w:p>
          <w:p w:rsidR="00000000" w:rsidRPr="005F74F9" w:rsidP="005F74F9">
            <w:pPr>
              <w:pStyle w:val="ListBullet3"/>
            </w:pPr>
            <w:r w:rsidRPr="005F74F9">
              <w:t>pressure drop and superheating</w:t>
            </w:r>
          </w:p>
          <w:p w:rsidR="00000000" w:rsidRPr="005F74F9" w:rsidP="005F74F9">
            <w:pPr>
              <w:pStyle w:val="ListBullet3"/>
            </w:pPr>
            <w:r w:rsidRPr="005F74F9">
              <w:t>actual capacity</w:t>
            </w:r>
          </w:p>
          <w:p w:rsidR="00000000" w:rsidRPr="005F74F9" w:rsidP="005F74F9">
            <w:pPr>
              <w:pStyle w:val="ListBullet3"/>
            </w:pPr>
            <w:r w:rsidRPr="005F74F9">
              <w:t>power</w:t>
            </w:r>
          </w:p>
          <w:p w:rsidR="00000000" w:rsidRPr="005F74F9" w:rsidP="005F74F9">
            <w:pPr>
              <w:pStyle w:val="ListBullet3"/>
            </w:pPr>
            <w:r w:rsidRPr="005F74F9">
              <w:t>theoretical requirement</w:t>
            </w:r>
          </w:p>
          <w:p w:rsidR="00000000" w:rsidRPr="005F74F9" w:rsidP="005F74F9">
            <w:pPr>
              <w:pStyle w:val="ListBullet3"/>
            </w:pPr>
            <w:r w:rsidRPr="005F74F9">
              <w:t>effects of operating conditions</w:t>
            </w:r>
          </w:p>
          <w:p w:rsidR="00000000" w:rsidRPr="005F74F9" w:rsidP="005F74F9">
            <w:pPr>
              <w:pStyle w:val="ListBullet3"/>
            </w:pPr>
            <w:r w:rsidRPr="005F74F9">
              <w:t>actual re</w:t>
            </w:r>
            <w:r w:rsidRPr="005F74F9">
              <w:t>quirements</w:t>
            </w:r>
          </w:p>
          <w:p w:rsidR="00000000" w:rsidRPr="005F74F9" w:rsidP="005F74F9">
            <w:pPr>
              <w:pStyle w:val="ListBullet3"/>
            </w:pPr>
            <w:r w:rsidRPr="005F74F9">
              <w:t>post defrost loads</w:t>
            </w:r>
          </w:p>
          <w:p w:rsidR="00000000" w:rsidRPr="005F74F9" w:rsidP="005F74F9">
            <w:pPr>
              <w:pStyle w:val="ListBullet3"/>
            </w:pPr>
            <w:r w:rsidRPr="005F74F9">
              <w:t>pull down torque requirements, high and medium</w:t>
            </w:r>
          </w:p>
          <w:p w:rsidR="00000000" w:rsidRPr="005F74F9" w:rsidP="005F74F9">
            <w:pPr>
              <w:pStyle w:val="ListBullet3"/>
            </w:pPr>
            <w:r w:rsidRPr="005F74F9">
              <w:t>and low back pressure compressors</w:t>
            </w:r>
          </w:p>
          <w:p w:rsidR="00000000" w:rsidRPr="005F74F9" w:rsidP="005F74F9">
            <w:pPr>
              <w:pStyle w:val="ListBullet3"/>
            </w:pPr>
            <w:r w:rsidRPr="005F74F9">
              <w:t>selection tables, motor selection</w:t>
            </w:r>
          </w:p>
          <w:p w:rsidR="00000000" w:rsidRPr="005F74F9" w:rsidP="005F74F9">
            <w:pPr>
              <w:pStyle w:val="ListBullet2"/>
            </w:pPr>
            <w:r w:rsidRPr="005F74F9">
              <w:t>liquid expansion devices:</w:t>
            </w:r>
          </w:p>
          <w:p w:rsidR="00000000" w:rsidRPr="005F74F9" w:rsidP="005F74F9">
            <w:pPr>
              <w:pStyle w:val="ListBullet3"/>
            </w:pPr>
            <w:r w:rsidRPr="005F74F9">
              <w:t>types, operation and applications</w:t>
            </w:r>
          </w:p>
          <w:p w:rsidR="00000000" w:rsidRPr="005F74F9" w:rsidP="005F74F9">
            <w:pPr>
              <w:pStyle w:val="ListBullet3"/>
            </w:pPr>
            <w:r w:rsidRPr="005F74F9">
              <w:t>effects from sub-cooling</w:t>
            </w:r>
          </w:p>
          <w:p w:rsidR="00000000" w:rsidRPr="005F74F9" w:rsidP="005F74F9">
            <w:pPr>
              <w:pStyle w:val="ListBullet3"/>
            </w:pPr>
            <w:r w:rsidRPr="005F74F9">
              <w:t>distributor types, operation and applications</w:t>
            </w:r>
          </w:p>
          <w:p w:rsidR="00000000" w:rsidRPr="005F74F9" w:rsidP="005F74F9">
            <w:pPr>
              <w:pStyle w:val="ListBullet3"/>
            </w:pPr>
            <w:r w:rsidRPr="005F74F9">
              <w:t>selection tables</w:t>
            </w:r>
          </w:p>
          <w:p w:rsidR="00000000" w:rsidRPr="005F74F9" w:rsidP="005F74F9">
            <w:pPr>
              <w:pStyle w:val="ListBullet3"/>
            </w:pPr>
            <w:r w:rsidRPr="005F74F9">
              <w:t xml:space="preserve">system load balance point </w:t>
            </w:r>
          </w:p>
          <w:p w:rsidR="00000000" w:rsidRPr="005F74F9" w:rsidP="005F74F9">
            <w:pPr>
              <w:pStyle w:val="ListBullet3"/>
            </w:pPr>
            <w:r w:rsidRPr="005F74F9">
              <w:t>graphical representation</w:t>
            </w:r>
          </w:p>
          <w:p w:rsidR="00000000" w:rsidRPr="005F74F9" w:rsidP="005F74F9">
            <w:pPr>
              <w:pStyle w:val="ListBullet3"/>
            </w:pPr>
            <w:r w:rsidRPr="005F74F9">
              <w:t>line sizing and design</w:t>
            </w:r>
          </w:p>
          <w:p w:rsidR="00000000" w:rsidRPr="005F74F9" w:rsidP="005F74F9">
            <w:pPr>
              <w:pStyle w:val="ListBullet3"/>
            </w:pPr>
            <w:r w:rsidRPr="005F74F9">
              <w:t>velocity tables</w:t>
            </w:r>
          </w:p>
          <w:p w:rsidR="00000000" w:rsidRPr="005F74F9" w:rsidP="005F74F9">
            <w:pPr>
              <w:pStyle w:val="ListBullet3"/>
            </w:pPr>
            <w:r w:rsidRPr="005F74F9">
              <w:t>pressure drop in lines and fittings</w:t>
            </w:r>
          </w:p>
          <w:p w:rsidR="00000000" w:rsidRPr="005F74F9" w:rsidP="005F74F9">
            <w:pPr>
              <w:pStyle w:val="ListBullet3"/>
            </w:pPr>
            <w:r w:rsidRPr="005F74F9">
              <w:t>oil migration stabilisation</w:t>
            </w:r>
          </w:p>
          <w:p w:rsidR="00000000" w:rsidRPr="005F74F9" w:rsidP="005F74F9">
            <w:pPr>
              <w:pStyle w:val="ListBullet3"/>
            </w:pPr>
            <w:r w:rsidRPr="005F74F9">
              <w:t>refrigerant velocity</w:t>
            </w:r>
          </w:p>
          <w:p w:rsidR="00000000" w:rsidRPr="005F74F9" w:rsidP="005F74F9">
            <w:pPr>
              <w:pStyle w:val="ListBullet3"/>
            </w:pPr>
            <w:r w:rsidRPr="005F74F9">
              <w:t>effect of varying system capacity</w:t>
            </w:r>
          </w:p>
          <w:p w:rsidR="00000000" w:rsidRPr="005F74F9" w:rsidP="005F74F9">
            <w:pPr>
              <w:pStyle w:val="ListBullet3"/>
            </w:pPr>
            <w:r w:rsidRPr="005F74F9">
              <w:t>oil traps</w:t>
            </w:r>
          </w:p>
          <w:p w:rsidR="00000000" w:rsidRPr="005F74F9" w:rsidP="005F74F9">
            <w:pPr>
              <w:pStyle w:val="ListBullet3"/>
            </w:pPr>
            <w:r w:rsidRPr="005F74F9">
              <w:t>risers</w:t>
            </w:r>
          </w:p>
          <w:p w:rsidR="00000000" w:rsidRPr="005F74F9" w:rsidP="005F74F9">
            <w:pPr>
              <w:pStyle w:val="ListBullet3"/>
            </w:pPr>
            <w:r w:rsidRPr="005F74F9">
              <w:t>double risers</w:t>
            </w:r>
          </w:p>
          <w:p w:rsidR="00000000" w:rsidRPr="005F74F9" w:rsidP="005F74F9">
            <w:pPr>
              <w:pStyle w:val="ListBullet3"/>
            </w:pPr>
            <w:r w:rsidRPr="005F74F9">
              <w:t>liquid migration</w:t>
            </w:r>
          </w:p>
          <w:p w:rsidR="00000000" w:rsidRPr="005F74F9" w:rsidP="005F74F9">
            <w:pPr>
              <w:pStyle w:val="ListBullet3"/>
            </w:pPr>
            <w:r w:rsidRPr="005F74F9">
              <w:t>design for parallel components and multiplex systems</w:t>
            </w:r>
          </w:p>
          <w:p w:rsidR="00000000" w:rsidRPr="005F74F9" w:rsidP="005F74F9">
            <w:pPr>
              <w:pStyle w:val="ListBullet2"/>
            </w:pPr>
            <w:r w:rsidRPr="005F74F9">
              <w:t>automatic controls:</w:t>
            </w:r>
          </w:p>
          <w:p w:rsidR="00000000" w:rsidRPr="005F74F9" w:rsidP="005F74F9">
            <w:pPr>
              <w:pStyle w:val="ListBullet3"/>
            </w:pPr>
            <w:r w:rsidRPr="005F74F9">
              <w:t>fin spacing, suction temp to evaporator suction</w:t>
            </w:r>
          </w:p>
          <w:p w:rsidR="00000000" w:rsidRPr="005F74F9" w:rsidP="005F74F9">
            <w:pPr>
              <w:pStyle w:val="ListBullet3"/>
            </w:pPr>
            <w:r w:rsidRPr="005F74F9">
              <w:t>hot-gas bypass valves</w:t>
            </w:r>
          </w:p>
          <w:p w:rsidR="00000000" w:rsidRPr="005F74F9" w:rsidP="005F74F9">
            <w:pPr>
              <w:pStyle w:val="ListBullet3"/>
            </w:pPr>
            <w:r w:rsidRPr="005F74F9">
              <w:t xml:space="preserve">electronic control of valves </w:t>
            </w:r>
            <w:r w:rsidRPr="005F74F9">
              <w:t xml:space="preserve">and programmable logic controllers (PLC) </w:t>
            </w:r>
          </w:p>
          <w:p w:rsidR="00000000" w:rsidRPr="005F74F9" w:rsidP="005F74F9">
            <w:pPr>
              <w:pStyle w:val="ListBullet3"/>
            </w:pPr>
            <w:r w:rsidRPr="005F74F9">
              <w:t>refrigerant regulating valves</w:t>
            </w:r>
          </w:p>
          <w:p w:rsidR="00000000" w:rsidRPr="005F74F9" w:rsidP="005F74F9">
            <w:pPr>
              <w:pStyle w:val="ListBullet3"/>
            </w:pPr>
            <w:r w:rsidRPr="005F74F9">
              <w:t>solenoid valves</w:t>
            </w:r>
          </w:p>
          <w:p w:rsidR="00000000" w:rsidRPr="005F74F9" w:rsidP="005F74F9">
            <w:pPr>
              <w:pStyle w:val="ListBullet3"/>
            </w:pPr>
            <w:r w:rsidRPr="005F74F9">
              <w:t>condenser pressure regulating valves</w:t>
            </w:r>
          </w:p>
          <w:p w:rsidR="00000000" w:rsidRPr="005F74F9" w:rsidP="005F74F9">
            <w:pPr>
              <w:pStyle w:val="ListBullet3"/>
            </w:pPr>
            <w:r w:rsidRPr="005F74F9">
              <w:t>evaporator pressure regulating valves</w:t>
            </w:r>
          </w:p>
          <w:p w:rsidR="00000000" w:rsidRPr="005F74F9" w:rsidP="005F74F9">
            <w:pPr>
              <w:pStyle w:val="ListBullet3"/>
            </w:pPr>
            <w:r w:rsidRPr="005F74F9">
              <w:t>crankcase pressure regulating valves</w:t>
            </w:r>
          </w:p>
          <w:p w:rsidR="00000000" w:rsidRPr="005F74F9" w:rsidP="005F74F9">
            <w:pPr>
              <w:pStyle w:val="ListBullet3"/>
            </w:pPr>
            <w:r w:rsidRPr="005F74F9">
              <w:t>cycling controls</w:t>
            </w:r>
          </w:p>
          <w:p w:rsidR="00000000" w:rsidRPr="005F74F9" w:rsidP="005F74F9">
            <w:pPr>
              <w:pStyle w:val="ListBullet3"/>
            </w:pPr>
            <w:r w:rsidRPr="005F74F9">
              <w:t>pressure-stats</w:t>
            </w:r>
          </w:p>
          <w:p w:rsidR="00000000" w:rsidRPr="005F74F9" w:rsidP="005F74F9">
            <w:pPr>
              <w:pStyle w:val="ListBullet3"/>
            </w:pPr>
            <w:r w:rsidRPr="005F74F9">
              <w:t>thermostats</w:t>
            </w:r>
          </w:p>
          <w:p w:rsidR="00000000" w:rsidRPr="005F74F9" w:rsidP="005F74F9">
            <w:pPr>
              <w:pStyle w:val="ListBullet3"/>
            </w:pPr>
            <w:r w:rsidRPr="005F74F9">
              <w:t>defrost controls</w:t>
            </w:r>
          </w:p>
          <w:p w:rsidR="00000000" w:rsidRPr="005F74F9" w:rsidP="005F74F9">
            <w:pPr>
              <w:pStyle w:val="ListBullet3"/>
            </w:pPr>
            <w:r w:rsidRPr="005F74F9">
              <w:t>monitoring and alarm controls</w:t>
            </w:r>
          </w:p>
          <w:p w:rsidR="00000000" w:rsidRPr="005F74F9" w:rsidP="005F74F9">
            <w:pPr>
              <w:pStyle w:val="ListBullet3"/>
            </w:pPr>
            <w:r w:rsidRPr="005F74F9">
              <w:t>refrigeration automation systems</w:t>
            </w:r>
          </w:p>
          <w:p w:rsidR="00000000" w:rsidRPr="005F74F9" w:rsidP="005F74F9">
            <w:pPr>
              <w:pStyle w:val="ListBullet3"/>
            </w:pPr>
            <w:r w:rsidRPr="005F74F9">
              <w:t>control strategies</w:t>
            </w:r>
          </w:p>
          <w:p w:rsidR="00000000" w:rsidRPr="005F74F9" w:rsidP="005F74F9">
            <w:pPr>
              <w:pStyle w:val="ListBullet3"/>
            </w:pPr>
            <w:r w:rsidRPr="005F74F9">
              <w:t>control modes</w:t>
            </w:r>
          </w:p>
          <w:p w:rsidR="00000000" w:rsidRPr="005F74F9" w:rsidP="005F74F9">
            <w:pPr>
              <w:pStyle w:val="ListBullet2"/>
            </w:pPr>
            <w:r w:rsidRPr="005F74F9">
              <w:t>relevant job safety assessments or risk mitigation processes</w:t>
            </w:r>
          </w:p>
          <w:p w:rsidR="00000000" w:rsidRPr="005F74F9" w:rsidP="005F74F9">
            <w:pPr>
              <w:pStyle w:val="ListBullet2"/>
            </w:pPr>
            <w:r w:rsidRPr="005F74F9">
              <w:t>relevant WHS/OHS legislated requirements</w:t>
            </w:r>
          </w:p>
          <w:p w:rsidR="00000000" w:rsidRPr="005F74F9" w:rsidP="005F74F9">
            <w:pPr>
              <w:pStyle w:val="ListBullet2"/>
            </w:pPr>
            <w:r w:rsidRPr="005F74F9">
              <w:t>relevant workplace budget, quality, policies and procedures</w:t>
            </w:r>
          </w:p>
          <w:p w:rsidR="00000000" w:rsidRPr="005F74F9" w:rsidP="005F74F9">
            <w:pPr>
              <w:pStyle w:val="ListBullet2"/>
            </w:pPr>
            <w:r w:rsidRPr="005F74F9">
              <w:t>relevant workplace documentation.</w:t>
            </w:r>
          </w:p>
        </w:tc>
      </w:tr>
    </w:tbl>
    <w:p w:rsidR="00000000" w:rsidRPr="005F74F9" w:rsidP="005F74F9">
      <w:pPr>
        <w:pStyle w:val="NoPaddingFontSize1"/>
      </w:pPr>
    </w:p>
    <w:p w:rsidR="00000000" w:rsidRPr="005F74F9" w:rsidP="005F74F9">
      <w:pPr>
        <w:pStyle w:val="AllowPageBreak"/>
      </w:pPr>
    </w:p>
    <w:p w:rsidR="00000000" w:rsidRPr="005F74F9" w:rsidP="005F74F9">
      <w:pPr>
        <w:pStyle w:val="Heading1"/>
      </w:pPr>
      <w:bookmarkStart w:id="14" w:name="O_1082985"/>
      <w:bookmarkEnd w:id="14"/>
      <w:r w:rsidRPr="005F74F9">
        <w:t>Assessment Conditions</w:t>
      </w:r>
    </w:p>
    <w:tbl>
      <w:tblPr>
        <w:tblW w:w="9497" w:type="dxa"/>
        <w:tblLayout w:type="fixed"/>
        <w:tblCellMar>
          <w:left w:w="62" w:type="dxa"/>
          <w:right w:w="62" w:type="dxa"/>
        </w:tblCellMar>
        <w:tblLook w:val="0000"/>
      </w:tblPr>
      <w:tblGrid>
        <w:gridCol w:w="9497"/>
      </w:tblGrid>
      <w:tr w:rsidTr="005F74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4F9" w:rsidP="005F74F9">
            <w:pPr>
              <w:pStyle w:val="BodyText"/>
            </w:pPr>
            <w:r w:rsidRPr="005F74F9">
              <w:t>Assessors must hold credentials specified within the Standards for Registered Training Organisations current at the tim</w:t>
            </w:r>
            <w:r w:rsidRPr="005F74F9">
              <w:t>e of assessment.</w:t>
            </w:r>
          </w:p>
          <w:p w:rsidR="00000000" w:rsidRPr="005F74F9" w:rsidP="005F74F9">
            <w:pPr>
              <w:pStyle w:val="BodyText"/>
            </w:pPr>
            <w:r w:rsidRPr="005F74F9">
              <w:t>Assessment must satisfy the Principles of Assessment and Rules of Evidence and all regulatory requirements included within the Standards for Registered Training Organisations current at the time of assessment.</w:t>
            </w:r>
          </w:p>
          <w:p w:rsidR="00000000" w:rsidRPr="005F74F9" w:rsidP="005F74F9">
            <w:pPr>
              <w:pStyle w:val="BodyText"/>
            </w:pPr>
            <w:r w:rsidRPr="005F74F9">
              <w:t>Assessment must occur in suit</w:t>
            </w:r>
            <w:r w:rsidRPr="005F74F9">
              <w:t>able workplace operational situations where it is appropriate to do so; where this is not appropriate, assessment must occur in simulated suitable workplace operational situations that replicate workplace conditions.</w:t>
            </w:r>
          </w:p>
          <w:p w:rsidR="00000000" w:rsidRPr="005F74F9" w:rsidP="005F74F9">
            <w:pPr>
              <w:pStyle w:val="BodyText"/>
            </w:pPr>
            <w:r w:rsidRPr="005F74F9">
              <w:t>Assessment processes and techniques mus</w:t>
            </w:r>
            <w:r w:rsidRPr="005F74F9">
              <w:t>t be appropriate to the language, literacy and numeracy requirements of the work being performed and the needs of the candidate.</w:t>
            </w:r>
          </w:p>
          <w:p w:rsidR="00000000" w:rsidRPr="005F74F9" w:rsidP="005F74F9">
            <w:pPr>
              <w:pStyle w:val="BodyText"/>
            </w:pPr>
            <w:r w:rsidRPr="005F74F9">
              <w:t>Resources for assessment must include access to:</w:t>
            </w:r>
          </w:p>
          <w:p w:rsidR="00000000" w:rsidRPr="005F74F9" w:rsidP="005F74F9">
            <w:pPr>
              <w:pStyle w:val="ListBullet"/>
            </w:pPr>
            <w:r w:rsidRPr="005F74F9">
              <w:t>a range of relevant exercises, case studies and/or simulations</w:t>
            </w:r>
          </w:p>
          <w:p w:rsidR="00000000" w:rsidRPr="005F74F9" w:rsidP="005F74F9">
            <w:pPr>
              <w:pStyle w:val="ListBullet"/>
            </w:pPr>
            <w:r w:rsidRPr="005F74F9">
              <w:t>relevant and appropriate materials, tools, facilities and equipment currently used in industry</w:t>
            </w:r>
          </w:p>
          <w:p w:rsidR="00000000" w:rsidRPr="005F74F9" w:rsidP="005F74F9">
            <w:pPr>
              <w:pStyle w:val="ListBullet"/>
            </w:pPr>
            <w:r w:rsidRPr="005F74F9">
              <w:t>applicable documentation, including workplace procedures, equipment specifications, regulations, codes of practice and operation manuals.</w:t>
            </w:r>
          </w:p>
        </w:tc>
      </w:tr>
    </w:tbl>
    <w:p w:rsidR="00000000" w:rsidRPr="005F74F9" w:rsidP="005F74F9">
      <w:pPr>
        <w:pStyle w:val="NoPaddingFontSize1"/>
      </w:pPr>
    </w:p>
    <w:p w:rsidR="00000000" w:rsidRPr="005F74F9" w:rsidP="005F74F9">
      <w:pPr>
        <w:pStyle w:val="AllowPageBreak"/>
      </w:pPr>
    </w:p>
    <w:p w:rsidR="00000000" w:rsidRPr="005F74F9" w:rsidP="005F74F9">
      <w:pPr>
        <w:pStyle w:val="Heading1"/>
      </w:pPr>
      <w:bookmarkStart w:id="15" w:name="O_1082988"/>
      <w:bookmarkEnd w:id="15"/>
      <w:r w:rsidRPr="005F74F9">
        <w:t>Links</w:t>
      </w:r>
    </w:p>
    <w:p w:rsidR="00000000" w:rsidRPr="005F74F9" w:rsidP="00A243DE">
      <w:pPr>
        <w:pStyle w:val="BodyText"/>
      </w:pPr>
      <w:r w:rsidRPr="005F74F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B7055">
        <w:rPr>
          <w:rStyle w:val="Hyperlink"/>
        </w:rPr>
        <w:t>https://vetnet.gov.au/Pages/TrainingDocs.aspx?q=b8a8f136-5421-4ce1-92e0-2b50341431b6</w:t>
      </w:r>
      <w:r>
        <w:fldChar w:fldCharType="end"/>
      </w:r>
    </w:p>
    <w:p w:rsidR="00000000" w:rsidRPr="005F74F9" w:rsidP="005F74F9"/>
    <w:sectPr w:rsidSect="005F74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4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4F9" w:rsidRPr="00A243DE" w:rsidP="00A243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4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DE" w:rsidP="005F74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243DE" w:rsidP="005F74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243DE" w:rsidP="005F74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4F9" w:rsidP="005F74F9">
    <w:pPr>
      <w:pStyle w:val="Footer"/>
      <w:framePr w:wrap="around"/>
    </w:pPr>
    <w:r>
      <w:fldChar w:fldCharType="begin"/>
    </w:r>
    <w:r>
      <w:instrText xml:space="preserve"> DOCPROPERTY  Subject  \* MERGEFORMAT </w:instrText>
    </w:r>
    <w:r>
      <w:fldChar w:fldCharType="separate"/>
    </w:r>
    <w:r w:rsidR="00A243DE">
      <w:t>Approved</w:t>
    </w:r>
    <w:r w:rsidR="00A243DE">
      <w:fldChar w:fldCharType="end"/>
    </w:r>
    <w:r>
      <w:tab/>
      <w:t xml:space="preserve">Page </w:t>
    </w:r>
    <w:r>
      <w:fldChar w:fldCharType="begin"/>
    </w:r>
    <w:r>
      <w:instrText xml:space="preserve"> PAGE  \* Arabic  \* MERGEFORMAT </w:instrText>
    </w:r>
    <w:r>
      <w:fldChar w:fldCharType="separate"/>
    </w:r>
    <w:r w:rsidR="00A243D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43DE">
      <w:rPr>
        <w:noProof/>
      </w:rPr>
      <w:t>7</w:t>
    </w:r>
    <w:r>
      <w:rPr>
        <w:noProof/>
      </w:rPr>
      <w:fldChar w:fldCharType="end"/>
    </w:r>
  </w:p>
  <w:p w:rsidR="005F74F9" w:rsidP="005F74F9">
    <w:pPr>
      <w:pStyle w:val="Footer"/>
      <w:framePr w:wrap="around"/>
    </w:pPr>
    <w:r>
      <w:t xml:space="preserve">© Commonwealth of Australia, </w:t>
    </w:r>
    <w:r>
      <w:fldChar w:fldCharType="begin"/>
    </w:r>
    <w:r>
      <w:instrText xml:space="preserve"> DATE  \@ "yyyy"  \* MERGEFORMAT </w:instrText>
    </w:r>
    <w:r>
      <w:fldChar w:fldCharType="separate"/>
    </w:r>
    <w:r w:rsidR="00A243DE">
      <w:rPr>
        <w:noProof/>
      </w:rPr>
      <w:t>2025</w:t>
    </w:r>
    <w:r>
      <w:fldChar w:fldCharType="end"/>
    </w:r>
    <w:r>
      <w:tab/>
    </w:r>
    <w:r>
      <w:fldChar w:fldCharType="begin"/>
    </w:r>
    <w:r>
      <w:instrText xml:space="preserve"> DOCPROPERTY  Author  \* MERGEFORMAT </w:instrText>
    </w:r>
    <w:r>
      <w:fldChar w:fldCharType="separate"/>
    </w:r>
    <w:r w:rsidR="00A243DE">
      <w:t>Powering Skills Organisation</w:t>
    </w:r>
    <w:r w:rsidR="00A243DE">
      <w:fldChar w:fldCharType="end"/>
    </w:r>
  </w:p>
  <w:p w:rsidR="005F74F9" w:rsidP="005F74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4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4F9" w:rsidRPr="00A243DE" w:rsidP="00A243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4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DE" w:rsidRPr="002D2AF8" w:rsidP="005F74F9">
    <w:pPr>
      <w:pStyle w:val="Header"/>
      <w:framePr w:wrap="around"/>
    </w:pPr>
    <w:r>
      <w:fldChar w:fldCharType="begin"/>
    </w:r>
    <w:r>
      <w:instrText xml:space="preserve"> TITLE   \* MERGEFORMAT </w:instrText>
    </w:r>
    <w:r>
      <w:fldChar w:fldCharType="separate"/>
    </w:r>
    <w:r>
      <w:t>UEERA0016 Design commercial refrigeration systems and select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43DE" w:rsidP="005F74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4F9" w:rsidRPr="002D2AF8" w:rsidP="005F74F9">
    <w:pPr>
      <w:pStyle w:val="Header"/>
      <w:framePr w:wrap="around"/>
    </w:pPr>
    <w:r>
      <w:fldChar w:fldCharType="begin"/>
    </w:r>
    <w:r>
      <w:instrText xml:space="preserve"> TITLE   \* MERGEFORMAT </w:instrText>
    </w:r>
    <w:r>
      <w:fldChar w:fldCharType="separate"/>
    </w:r>
    <w:r w:rsidR="00A243DE">
      <w:t>UEERA0016 Design commercial refrigeration systems and select components</w:t>
    </w:r>
    <w:r w:rsidR="00A243DE">
      <w:fldChar w:fldCharType="end"/>
    </w:r>
    <w:r>
      <w:tab/>
      <w:t xml:space="preserve">Date this document was generated: </w:t>
    </w:r>
    <w:r>
      <w:fldChar w:fldCharType="begin"/>
    </w:r>
    <w:r>
      <w:instrText xml:space="preserve"> CREATEDATE  \@ "d MMMM yyyy"  \* MERGEFORMAT </w:instrText>
    </w:r>
    <w:r>
      <w:fldChar w:fldCharType="separate"/>
    </w:r>
    <w:r w:rsidR="00A243DE">
      <w:rPr>
        <w:noProof/>
      </w:rPr>
      <w:t>2 March 2025</w:t>
    </w:r>
    <w:r>
      <w:fldChar w:fldCharType="end"/>
    </w:r>
  </w:p>
  <w:p w:rsidR="005F74F9" w:rsidP="005F74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2A3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6E8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142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4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4F9"/>
    <w:pPr>
      <w:spacing w:before="360" w:after="60"/>
      <w:outlineLvl w:val="0"/>
    </w:pPr>
    <w:rPr>
      <w:sz w:val="32"/>
    </w:rPr>
  </w:style>
  <w:style w:type="paragraph" w:styleId="Heading2">
    <w:name w:val="heading 2"/>
    <w:basedOn w:val="HeadingBase"/>
    <w:next w:val="BodyText"/>
    <w:link w:val="Heading2Char"/>
    <w:qFormat/>
    <w:rsid w:val="005F74F9"/>
    <w:pPr>
      <w:keepLines/>
      <w:spacing w:before="240" w:after="120"/>
      <w:outlineLvl w:val="1"/>
    </w:pPr>
    <w:rPr>
      <w:sz w:val="28"/>
      <w:szCs w:val="40"/>
    </w:rPr>
  </w:style>
  <w:style w:type="paragraph" w:styleId="Heading3">
    <w:name w:val="heading 3"/>
    <w:basedOn w:val="HeadingBase"/>
    <w:next w:val="BodyText"/>
    <w:link w:val="Heading3Char"/>
    <w:qFormat/>
    <w:rsid w:val="005F74F9"/>
    <w:pPr>
      <w:spacing w:before="180" w:after="120"/>
      <w:outlineLvl w:val="2"/>
    </w:pPr>
    <w:rPr>
      <w:spacing w:val="-10"/>
      <w:kern w:val="32"/>
    </w:rPr>
  </w:style>
  <w:style w:type="paragraph" w:styleId="Heading4">
    <w:name w:val="heading 4"/>
    <w:basedOn w:val="HeadingBase"/>
    <w:next w:val="BodyText"/>
    <w:link w:val="Heading4Char"/>
    <w:qFormat/>
    <w:rsid w:val="005F74F9"/>
    <w:pPr>
      <w:spacing w:before="160" w:after="120"/>
      <w:outlineLvl w:val="3"/>
    </w:pPr>
    <w:rPr>
      <w:sz w:val="22"/>
    </w:rPr>
  </w:style>
  <w:style w:type="paragraph" w:styleId="Heading5">
    <w:name w:val="heading 5"/>
    <w:basedOn w:val="HeadingBase"/>
    <w:next w:val="Normal"/>
    <w:link w:val="Heading5Char"/>
    <w:qFormat/>
    <w:rsid w:val="005F74F9"/>
    <w:pPr>
      <w:spacing w:before="80"/>
      <w:outlineLvl w:val="4"/>
    </w:pPr>
    <w:rPr>
      <w:color w:val="918585"/>
      <w:sz w:val="20"/>
    </w:rPr>
  </w:style>
  <w:style w:type="paragraph" w:styleId="Heading6">
    <w:name w:val="heading 6"/>
    <w:basedOn w:val="HeadingBase"/>
    <w:next w:val="Normal"/>
    <w:link w:val="Heading6Char"/>
    <w:qFormat/>
    <w:rsid w:val="005F74F9"/>
    <w:pPr>
      <w:spacing w:before="60"/>
      <w:outlineLvl w:val="5"/>
    </w:pPr>
    <w:rPr>
      <w:color w:val="918585"/>
      <w:sz w:val="20"/>
    </w:rPr>
  </w:style>
  <w:style w:type="paragraph" w:styleId="Heading7">
    <w:name w:val="heading 7"/>
    <w:basedOn w:val="Normal"/>
    <w:next w:val="Normal"/>
    <w:link w:val="Heading7Char"/>
    <w:qFormat/>
    <w:rsid w:val="005F74F9"/>
    <w:pPr>
      <w:ind w:left="720"/>
      <w:outlineLvl w:val="6"/>
    </w:pPr>
    <w:rPr>
      <w:i/>
    </w:rPr>
  </w:style>
  <w:style w:type="paragraph" w:styleId="Heading8">
    <w:name w:val="heading 8"/>
    <w:basedOn w:val="Normal"/>
    <w:next w:val="Normal"/>
    <w:link w:val="Heading8Char"/>
    <w:qFormat/>
    <w:rsid w:val="005F74F9"/>
    <w:pPr>
      <w:ind w:left="720"/>
      <w:outlineLvl w:val="7"/>
    </w:pPr>
    <w:rPr>
      <w:i/>
    </w:rPr>
  </w:style>
  <w:style w:type="paragraph" w:styleId="Heading9">
    <w:name w:val="heading 9"/>
    <w:basedOn w:val="Normal"/>
    <w:next w:val="Normal"/>
    <w:link w:val="Heading9Char"/>
    <w:qFormat/>
    <w:rsid w:val="005F74F9"/>
    <w:pPr>
      <w:ind w:left="720"/>
      <w:outlineLvl w:val="8"/>
    </w:pPr>
    <w:rPr>
      <w:i/>
    </w:rPr>
  </w:style>
  <w:style w:type="character" w:default="1" w:styleId="DefaultParagraphFont">
    <w:name w:val="Default Paragraph Font"/>
    <w:uiPriority w:val="1"/>
    <w:unhideWhenUsed/>
    <w:rsid w:val="005F74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4F9"/>
  </w:style>
  <w:style w:type="character" w:customStyle="1" w:styleId="Heading1Char">
    <w:name w:val="Heading 1 Char"/>
    <w:basedOn w:val="DefaultParagraphFont"/>
    <w:link w:val="Heading1"/>
    <w:rsid w:val="005F74F9"/>
    <w:rPr>
      <w:rFonts w:ascii="Times New Roman" w:eastAsia="Times New Roman" w:hAnsi="Times New Roman" w:cs="Times New Roman"/>
      <w:b/>
      <w:sz w:val="32"/>
      <w:szCs w:val="20"/>
      <w:lang w:eastAsia="en-US"/>
    </w:rPr>
  </w:style>
  <w:style w:type="paragraph" w:styleId="BodyText">
    <w:name w:val="Body Text"/>
    <w:basedOn w:val="Normal"/>
    <w:link w:val="BodyTextChar"/>
    <w:rsid w:val="005F74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4F9"/>
    <w:rPr>
      <w:rFonts w:ascii="Times New Roman" w:eastAsia="Times New Roman" w:hAnsi="Times New Roman" w:cs="Times New Roman"/>
      <w:sz w:val="24"/>
      <w:lang w:eastAsia="en-US"/>
    </w:rPr>
  </w:style>
  <w:style w:type="paragraph" w:styleId="ListBullet">
    <w:name w:val="List Bullet"/>
    <w:basedOn w:val="List"/>
    <w:rsid w:val="005F74F9"/>
    <w:pPr>
      <w:numPr>
        <w:numId w:val="13"/>
      </w:numPr>
      <w:tabs>
        <w:tab w:val="clear" w:pos="340"/>
      </w:tabs>
      <w:spacing w:before="40" w:after="40"/>
    </w:pPr>
  </w:style>
  <w:style w:type="character" w:customStyle="1" w:styleId="SpecialBold">
    <w:name w:val="Special Bold"/>
    <w:basedOn w:val="DefaultParagraphFont"/>
    <w:rsid w:val="005F74F9"/>
    <w:rPr>
      <w:b/>
      <w:spacing w:val="0"/>
    </w:rPr>
  </w:style>
  <w:style w:type="paragraph" w:styleId="ListBullet2">
    <w:name w:val="List Bullet 2"/>
    <w:basedOn w:val="List2"/>
    <w:rsid w:val="005F74F9"/>
    <w:pPr>
      <w:numPr>
        <w:numId w:val="14"/>
      </w:numPr>
      <w:tabs>
        <w:tab w:val="clear" w:pos="680"/>
      </w:tabs>
    </w:pPr>
  </w:style>
  <w:style w:type="paragraph" w:customStyle="1" w:styleId="SuperHeading">
    <w:name w:val="SuperHeading"/>
    <w:basedOn w:val="Normal"/>
    <w:rsid w:val="005F74F9"/>
    <w:pPr>
      <w:spacing w:before="240" w:after="120"/>
      <w:outlineLvl w:val="0"/>
    </w:pPr>
    <w:rPr>
      <w:rFonts w:ascii="Times New Roman" w:hAnsi="Times New Roman"/>
      <w:b/>
      <w:sz w:val="32"/>
    </w:rPr>
  </w:style>
  <w:style w:type="paragraph" w:customStyle="1" w:styleId="AllowPageBreak">
    <w:name w:val="AllowPageBreak"/>
    <w:rsid w:val="005F74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74F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74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4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4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4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4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4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4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4F9"/>
    <w:rPr>
      <w:rFonts w:ascii="Courier New" w:eastAsia="Times New Roman" w:hAnsi="Courier New" w:cs="Times New Roman"/>
      <w:i/>
      <w:szCs w:val="20"/>
      <w:lang w:eastAsia="en-US"/>
    </w:rPr>
  </w:style>
  <w:style w:type="paragraph" w:customStyle="1" w:styleId="HeadingBase">
    <w:name w:val="Heading Base"/>
    <w:rsid w:val="005F74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4F9"/>
    <w:pPr>
      <w:tabs>
        <w:tab w:val="right" w:leader="dot" w:pos="9072"/>
      </w:tabs>
      <w:ind w:left="567"/>
    </w:pPr>
    <w:rPr>
      <w:szCs w:val="22"/>
    </w:rPr>
  </w:style>
  <w:style w:type="paragraph" w:customStyle="1" w:styleId="TOCBase">
    <w:name w:val="TOC Base"/>
    <w:rsid w:val="005F74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4F9"/>
    <w:pPr>
      <w:tabs>
        <w:tab w:val="right" w:leader="dot" w:pos="9072"/>
      </w:tabs>
      <w:spacing w:before="40" w:after="40"/>
      <w:ind w:left="284"/>
    </w:pPr>
    <w:rPr>
      <w:rFonts w:ascii="Times New Roman" w:hAnsi="Times New Roman"/>
    </w:rPr>
  </w:style>
  <w:style w:type="paragraph" w:styleId="TOC1">
    <w:name w:val="toc 1"/>
    <w:basedOn w:val="TOCBase"/>
    <w:next w:val="Normal"/>
    <w:rsid w:val="005F74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4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4F9"/>
    <w:rPr>
      <w:rFonts w:ascii="Times New Roman" w:eastAsia="Times New Roman" w:hAnsi="Times New Roman" w:cs="Times New Roman"/>
      <w:sz w:val="16"/>
      <w:lang w:eastAsia="en-US"/>
    </w:rPr>
  </w:style>
  <w:style w:type="paragraph" w:styleId="Title">
    <w:name w:val="Title"/>
    <w:basedOn w:val="HeadingBase"/>
    <w:link w:val="TitleChar"/>
    <w:qFormat/>
    <w:rsid w:val="005F74F9"/>
    <w:pPr>
      <w:spacing w:before="5040"/>
      <w:jc w:val="center"/>
    </w:pPr>
    <w:rPr>
      <w:sz w:val="48"/>
      <w:szCs w:val="72"/>
      <w:lang w:val="en-US"/>
    </w:rPr>
  </w:style>
  <w:style w:type="character" w:customStyle="1" w:styleId="TitleChar">
    <w:name w:val="Title Char"/>
    <w:basedOn w:val="DefaultParagraphFont"/>
    <w:link w:val="Title"/>
    <w:rsid w:val="005F74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4F9"/>
    <w:pPr>
      <w:tabs>
        <w:tab w:val="left" w:pos="3600"/>
        <w:tab w:val="left" w:pos="3958"/>
      </w:tabs>
    </w:pPr>
  </w:style>
  <w:style w:type="paragraph" w:styleId="List">
    <w:name w:val="List"/>
    <w:basedOn w:val="BodyText"/>
    <w:next w:val="BodyText"/>
    <w:rsid w:val="005F74F9"/>
    <w:pPr>
      <w:tabs>
        <w:tab w:val="left" w:pos="340"/>
      </w:tabs>
      <w:spacing w:before="60" w:after="60"/>
      <w:ind w:left="340" w:hanging="340"/>
    </w:pPr>
  </w:style>
  <w:style w:type="paragraph" w:customStyle="1" w:styleId="Note">
    <w:name w:val="Note"/>
    <w:basedOn w:val="BodyText"/>
    <w:rsid w:val="005F74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4F9"/>
    <w:pPr>
      <w:framePr w:wrap="auto" w:hAnchor="text" w:y="6049"/>
    </w:pPr>
    <w:rPr>
      <w:color w:val="000000"/>
      <w:sz w:val="40"/>
    </w:rPr>
  </w:style>
  <w:style w:type="paragraph" w:customStyle="1" w:styleId="TOCTitle">
    <w:name w:val="TOCTitle"/>
    <w:basedOn w:val="Heading1"/>
    <w:rsid w:val="005F74F9"/>
    <w:pPr>
      <w:spacing w:after="240"/>
      <w:jc w:val="center"/>
      <w:outlineLvl w:val="9"/>
    </w:pPr>
    <w:rPr>
      <w:caps/>
    </w:rPr>
  </w:style>
  <w:style w:type="paragraph" w:customStyle="1" w:styleId="Version">
    <w:name w:val="Version"/>
    <w:rsid w:val="005F74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4F9"/>
    <w:pPr>
      <w:keepNext w:val="0"/>
      <w:tabs>
        <w:tab w:val="right" w:pos="4176"/>
      </w:tabs>
      <w:ind w:left="198" w:hanging="198"/>
    </w:pPr>
    <w:rPr>
      <w:rFonts w:ascii="Garamond" w:hAnsi="Garamond"/>
    </w:rPr>
  </w:style>
  <w:style w:type="paragraph" w:styleId="IndexHeading">
    <w:name w:val="index heading"/>
    <w:basedOn w:val="Normal"/>
    <w:next w:val="Index1"/>
    <w:semiHidden/>
    <w:rsid w:val="005F74F9"/>
    <w:pPr>
      <w:spacing w:before="120" w:after="120"/>
    </w:pPr>
    <w:rPr>
      <w:rFonts w:ascii="Arial" w:hAnsi="Arial"/>
      <w:b/>
      <w:color w:val="918585"/>
      <w:sz w:val="24"/>
    </w:rPr>
  </w:style>
  <w:style w:type="paragraph" w:styleId="Header">
    <w:name w:val="header"/>
    <w:basedOn w:val="Normal"/>
    <w:link w:val="HeaderChar"/>
    <w:rsid w:val="005F74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4F9"/>
    <w:rPr>
      <w:rFonts w:ascii="Times New Roman" w:eastAsia="Times New Roman" w:hAnsi="Times New Roman" w:cs="Times New Roman"/>
      <w:sz w:val="16"/>
      <w:szCs w:val="20"/>
      <w:lang w:val="en-GB" w:eastAsia="en-US"/>
    </w:rPr>
  </w:style>
  <w:style w:type="paragraph" w:customStyle="1" w:styleId="Chapter">
    <w:name w:val="Chapter"/>
    <w:basedOn w:val="Normal"/>
    <w:rsid w:val="005F74F9"/>
    <w:pPr>
      <w:spacing w:before="240"/>
    </w:pPr>
    <w:rPr>
      <w:rFonts w:ascii="Times New Roman" w:hAnsi="Times New Roman"/>
      <w:smallCaps/>
      <w:spacing w:val="80"/>
      <w:sz w:val="28"/>
    </w:rPr>
  </w:style>
  <w:style w:type="paragraph" w:customStyle="1" w:styleId="InChapter">
    <w:name w:val="InChapter"/>
    <w:basedOn w:val="Heading3"/>
    <w:rsid w:val="005F74F9"/>
    <w:pPr>
      <w:spacing w:after="240"/>
      <w:outlineLvl w:val="9"/>
    </w:pPr>
    <w:rPr>
      <w:noProof/>
    </w:rPr>
  </w:style>
  <w:style w:type="paragraph" w:styleId="Index2">
    <w:name w:val="index 2"/>
    <w:basedOn w:val="Normal"/>
    <w:next w:val="Normal"/>
    <w:semiHidden/>
    <w:rsid w:val="005F74F9"/>
    <w:pPr>
      <w:tabs>
        <w:tab w:val="right" w:pos="4176"/>
      </w:tabs>
      <w:ind w:left="568" w:hanging="284"/>
    </w:pPr>
    <w:rPr>
      <w:rFonts w:ascii="Garamond" w:hAnsi="Garamond"/>
    </w:rPr>
  </w:style>
  <w:style w:type="paragraph" w:customStyle="1" w:styleId="Byline">
    <w:name w:val="Byline"/>
    <w:rsid w:val="005F74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4F9"/>
    <w:pPr>
      <w:tabs>
        <w:tab w:val="clear" w:pos="3600"/>
        <w:tab w:val="clear" w:pos="3958"/>
      </w:tabs>
      <w:jc w:val="right"/>
    </w:pPr>
  </w:style>
  <w:style w:type="character" w:styleId="Emphasis">
    <w:name w:val="Emphasis"/>
    <w:basedOn w:val="DefaultParagraphFont"/>
    <w:qFormat/>
    <w:rsid w:val="005F74F9"/>
    <w:rPr>
      <w:i/>
    </w:rPr>
  </w:style>
  <w:style w:type="paragraph" w:styleId="Caption">
    <w:name w:val="caption"/>
    <w:basedOn w:val="BodyText"/>
    <w:next w:val="Normal"/>
    <w:qFormat/>
    <w:rsid w:val="005F74F9"/>
    <w:pPr>
      <w:framePr w:w="2268" w:hSpace="181" w:vSpace="181" w:wrap="around" w:vAnchor="text" w:hAnchor="page" w:x="1135" w:y="285" w:anchorLock="1"/>
    </w:pPr>
    <w:rPr>
      <w:i/>
    </w:rPr>
  </w:style>
  <w:style w:type="paragraph" w:customStyle="1" w:styleId="MiniTOCTitle">
    <w:name w:val="MiniTOCTitle"/>
    <w:basedOn w:val="Heading4"/>
    <w:rsid w:val="005F74F9"/>
    <w:pPr>
      <w:spacing w:before="240"/>
      <w:outlineLvl w:val="9"/>
    </w:pPr>
    <w:rPr>
      <w:noProof/>
      <w:sz w:val="24"/>
    </w:rPr>
  </w:style>
  <w:style w:type="paragraph" w:customStyle="1" w:styleId="MiniTOCItem">
    <w:name w:val="MiniTOCItem"/>
    <w:basedOn w:val="ListBullet"/>
    <w:rsid w:val="005F74F9"/>
    <w:pPr>
      <w:numPr>
        <w:numId w:val="0"/>
      </w:numPr>
      <w:tabs>
        <w:tab w:val="right" w:leader="dot" w:pos="6521"/>
      </w:tabs>
      <w:spacing w:before="0" w:after="0"/>
    </w:pPr>
  </w:style>
  <w:style w:type="paragraph" w:customStyle="1" w:styleId="TOFTitle">
    <w:name w:val="TOFTitle"/>
    <w:basedOn w:val="TOCTitle"/>
    <w:rsid w:val="005F74F9"/>
  </w:style>
  <w:style w:type="paragraph" w:styleId="TableofFigures">
    <w:name w:val="table of figures"/>
    <w:basedOn w:val="Normal"/>
    <w:next w:val="Normal"/>
    <w:semiHidden/>
    <w:rsid w:val="005F74F9"/>
    <w:pPr>
      <w:tabs>
        <w:tab w:val="right" w:leader="dot" w:pos="9072"/>
      </w:tabs>
      <w:ind w:left="970" w:hanging="403"/>
    </w:pPr>
    <w:rPr>
      <w:rFonts w:ascii="Times New Roman" w:hAnsi="Times New Roman"/>
      <w:b/>
    </w:rPr>
  </w:style>
  <w:style w:type="paragraph" w:styleId="ListNumber">
    <w:name w:val="List Number"/>
    <w:basedOn w:val="List"/>
    <w:rsid w:val="005F74F9"/>
    <w:pPr>
      <w:numPr>
        <w:numId w:val="16"/>
      </w:numPr>
      <w:tabs>
        <w:tab w:val="clear" w:pos="340"/>
      </w:tabs>
    </w:pPr>
  </w:style>
  <w:style w:type="character" w:customStyle="1" w:styleId="WingdingSymbols">
    <w:name w:val="Wingding Symbols"/>
    <w:rsid w:val="005F74F9"/>
    <w:rPr>
      <w:rFonts w:ascii="Wingdings" w:hAnsi="Wingdings"/>
    </w:rPr>
  </w:style>
  <w:style w:type="paragraph" w:customStyle="1" w:styleId="TableHeading">
    <w:name w:val="Table Heading"/>
    <w:basedOn w:val="HeadingBase"/>
    <w:rsid w:val="005F74F9"/>
    <w:pPr>
      <w:keepLines/>
      <w:pBdr>
        <w:bottom w:val="single" w:sz="6" w:space="1" w:color="918585"/>
      </w:pBdr>
      <w:spacing w:before="240"/>
    </w:pPr>
  </w:style>
  <w:style w:type="character" w:customStyle="1" w:styleId="HotSpot">
    <w:name w:val="HotSpot"/>
    <w:rsid w:val="005F74F9"/>
    <w:rPr>
      <w:color w:val="0033CC"/>
      <w:u w:val="none"/>
    </w:rPr>
  </w:style>
  <w:style w:type="paragraph" w:customStyle="1" w:styleId="BodyTextRight">
    <w:name w:val="Body Text Right"/>
    <w:basedOn w:val="BodyText"/>
    <w:rsid w:val="005F74F9"/>
    <w:pPr>
      <w:spacing w:before="0" w:after="0"/>
      <w:jc w:val="right"/>
    </w:pPr>
  </w:style>
  <w:style w:type="paragraph" w:styleId="Index3">
    <w:name w:val="index 3"/>
    <w:basedOn w:val="ListNumber2"/>
    <w:next w:val="Normal"/>
    <w:semiHidden/>
    <w:rsid w:val="005F74F9"/>
    <w:pPr>
      <w:numPr>
        <w:numId w:val="0"/>
      </w:numPr>
      <w:tabs>
        <w:tab w:val="right" w:leader="dot" w:pos="4176"/>
      </w:tabs>
    </w:pPr>
  </w:style>
  <w:style w:type="paragraph" w:styleId="ListNumber2">
    <w:name w:val="List Number 2"/>
    <w:basedOn w:val="List2"/>
    <w:rsid w:val="005F74F9"/>
    <w:pPr>
      <w:numPr>
        <w:numId w:val="11"/>
      </w:numPr>
      <w:tabs>
        <w:tab w:val="clear" w:pos="1060"/>
      </w:tabs>
    </w:pPr>
  </w:style>
  <w:style w:type="paragraph" w:customStyle="1" w:styleId="MarginNote">
    <w:name w:val="Margin Note"/>
    <w:basedOn w:val="BodyText"/>
    <w:rsid w:val="005F74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4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4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4F9"/>
    <w:rPr>
      <w:sz w:val="32"/>
    </w:rPr>
  </w:style>
  <w:style w:type="paragraph" w:customStyle="1" w:styleId="HeadingProcedure">
    <w:name w:val="Heading Procedure"/>
    <w:basedOn w:val="HeadingBase"/>
    <w:next w:val="Normal"/>
    <w:rsid w:val="005F74F9"/>
    <w:pPr>
      <w:tabs>
        <w:tab w:val="left" w:pos="0"/>
      </w:tabs>
      <w:spacing w:before="120" w:after="60"/>
    </w:pPr>
    <w:rPr>
      <w:i/>
      <w:color w:val="918585"/>
      <w:sz w:val="22"/>
    </w:rPr>
  </w:style>
  <w:style w:type="paragraph" w:customStyle="1" w:styleId="TableBodyText">
    <w:name w:val="Table Body Text"/>
    <w:basedOn w:val="BodyText"/>
    <w:rsid w:val="005F74F9"/>
    <w:pPr>
      <w:spacing w:before="60" w:after="60"/>
    </w:pPr>
  </w:style>
  <w:style w:type="paragraph" w:styleId="ListContinue">
    <w:name w:val="List Continue"/>
    <w:basedOn w:val="List"/>
    <w:rsid w:val="005F74F9"/>
    <w:pPr>
      <w:ind w:firstLine="0"/>
    </w:pPr>
  </w:style>
  <w:style w:type="paragraph" w:customStyle="1" w:styleId="ListNote">
    <w:name w:val="List Note"/>
    <w:basedOn w:val="List"/>
    <w:rsid w:val="005F74F9"/>
    <w:pPr>
      <w:pBdr>
        <w:top w:val="single" w:sz="6" w:space="2" w:color="918585"/>
        <w:bottom w:val="single" w:sz="6" w:space="2" w:color="918585"/>
      </w:pBdr>
      <w:tabs>
        <w:tab w:val="left" w:pos="1021"/>
      </w:tabs>
      <w:ind w:firstLine="0"/>
    </w:pPr>
  </w:style>
  <w:style w:type="paragraph" w:customStyle="1" w:styleId="Warning">
    <w:name w:val="Warning"/>
    <w:basedOn w:val="BodyText"/>
    <w:rsid w:val="005F74F9"/>
    <w:pPr>
      <w:shd w:val="clear" w:color="auto" w:fill="D9D9D9"/>
      <w:tabs>
        <w:tab w:val="left" w:pos="992"/>
      </w:tabs>
      <w:ind w:left="119" w:right="119"/>
    </w:pPr>
    <w:rPr>
      <w:sz w:val="20"/>
    </w:rPr>
  </w:style>
  <w:style w:type="paragraph" w:customStyle="1" w:styleId="MarginIcons">
    <w:name w:val="Margin Icons"/>
    <w:basedOn w:val="BodyText"/>
    <w:rsid w:val="005F74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4F9"/>
    <w:rPr>
      <w:rFonts w:ascii="Courier New" w:hAnsi="Courier New"/>
    </w:rPr>
  </w:style>
  <w:style w:type="paragraph" w:customStyle="1" w:styleId="NoteBullet">
    <w:name w:val="Note Bullet"/>
    <w:basedOn w:val="Note"/>
    <w:rsid w:val="005F74F9"/>
    <w:pPr>
      <w:tabs>
        <w:tab w:val="clear" w:pos="680"/>
      </w:tabs>
      <w:spacing w:before="60" w:after="60"/>
    </w:pPr>
  </w:style>
  <w:style w:type="paragraph" w:customStyle="1" w:styleId="SubHeading2">
    <w:name w:val="SubHeading2"/>
    <w:basedOn w:val="HeadingBase"/>
    <w:rsid w:val="005F74F9"/>
    <w:pPr>
      <w:spacing w:before="240" w:after="60"/>
    </w:pPr>
    <w:rPr>
      <w:sz w:val="20"/>
    </w:rPr>
  </w:style>
  <w:style w:type="paragraph" w:customStyle="1" w:styleId="SubHeading1">
    <w:name w:val="SubHeading1"/>
    <w:basedOn w:val="HeadingBase"/>
    <w:rsid w:val="005F74F9"/>
    <w:pPr>
      <w:spacing w:before="240" w:after="60"/>
    </w:pPr>
    <w:rPr>
      <w:color w:val="918585"/>
      <w:sz w:val="22"/>
    </w:rPr>
  </w:style>
  <w:style w:type="paragraph" w:customStyle="1" w:styleId="SideHeading">
    <w:name w:val="Side Heading"/>
    <w:basedOn w:val="HeadingBase"/>
    <w:rsid w:val="005F74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4F9"/>
    <w:pPr>
      <w:numPr>
        <w:numId w:val="12"/>
      </w:numPr>
    </w:pPr>
  </w:style>
  <w:style w:type="paragraph" w:styleId="PlainText">
    <w:name w:val="Plain Text"/>
    <w:basedOn w:val="Normal"/>
    <w:link w:val="PlainTextChar"/>
    <w:rsid w:val="005F74F9"/>
    <w:rPr>
      <w:sz w:val="20"/>
    </w:rPr>
  </w:style>
  <w:style w:type="character" w:customStyle="1" w:styleId="PlainTextChar">
    <w:name w:val="Plain Text Char"/>
    <w:basedOn w:val="DefaultParagraphFont"/>
    <w:link w:val="PlainText"/>
    <w:rsid w:val="005F74F9"/>
    <w:rPr>
      <w:rFonts w:ascii="Courier New" w:eastAsia="Times New Roman" w:hAnsi="Courier New" w:cs="Times New Roman"/>
      <w:sz w:val="20"/>
      <w:szCs w:val="20"/>
      <w:lang w:eastAsia="en-US"/>
    </w:rPr>
  </w:style>
  <w:style w:type="character" w:customStyle="1" w:styleId="MenuOption">
    <w:name w:val="Menu Option"/>
    <w:basedOn w:val="DefaultParagraphFont"/>
    <w:rsid w:val="005F74F9"/>
    <w:rPr>
      <w:b/>
      <w:smallCaps/>
    </w:rPr>
  </w:style>
  <w:style w:type="paragraph" w:customStyle="1" w:styleId="TableListNumber">
    <w:name w:val="Table List Number"/>
    <w:basedOn w:val="ListNumber"/>
    <w:rsid w:val="005F74F9"/>
    <w:pPr>
      <w:numPr>
        <w:numId w:val="0"/>
      </w:numPr>
    </w:pPr>
  </w:style>
  <w:style w:type="paragraph" w:styleId="TOC4">
    <w:name w:val="toc 4"/>
    <w:basedOn w:val="TOCBase"/>
    <w:next w:val="Normal"/>
    <w:semiHidden/>
    <w:rsid w:val="005F74F9"/>
    <w:pPr>
      <w:tabs>
        <w:tab w:val="right" w:leader="dot" w:pos="9071"/>
      </w:tabs>
      <w:ind w:left="1701"/>
    </w:pPr>
  </w:style>
  <w:style w:type="paragraph" w:customStyle="1" w:styleId="ListAlpha">
    <w:name w:val="List Alpha"/>
    <w:basedOn w:val="List"/>
    <w:rsid w:val="005F74F9"/>
    <w:pPr>
      <w:numPr>
        <w:numId w:val="10"/>
      </w:numPr>
    </w:pPr>
  </w:style>
  <w:style w:type="paragraph" w:customStyle="1" w:styleId="ListAlpha2">
    <w:name w:val="List Alpha 2"/>
    <w:basedOn w:val="List2"/>
    <w:rsid w:val="005F74F9"/>
    <w:pPr>
      <w:numPr>
        <w:numId w:val="9"/>
      </w:numPr>
    </w:pPr>
  </w:style>
  <w:style w:type="paragraph" w:styleId="List2">
    <w:name w:val="List 2"/>
    <w:basedOn w:val="BodyText"/>
    <w:rsid w:val="005F74F9"/>
    <w:pPr>
      <w:tabs>
        <w:tab w:val="left" w:pos="680"/>
      </w:tabs>
      <w:spacing w:before="60" w:after="60"/>
      <w:ind w:left="680" w:hanging="340"/>
    </w:pPr>
  </w:style>
  <w:style w:type="paragraph" w:styleId="List3">
    <w:name w:val="List 3"/>
    <w:basedOn w:val="BodyText"/>
    <w:rsid w:val="005F74F9"/>
    <w:pPr>
      <w:tabs>
        <w:tab w:val="left" w:pos="1021"/>
      </w:tabs>
      <w:spacing w:before="60" w:after="60"/>
      <w:ind w:left="1020" w:hanging="340"/>
    </w:pPr>
  </w:style>
  <w:style w:type="paragraph" w:styleId="List4">
    <w:name w:val="List 4"/>
    <w:basedOn w:val="BodyText"/>
    <w:rsid w:val="005F74F9"/>
    <w:pPr>
      <w:tabs>
        <w:tab w:val="left" w:pos="1361"/>
      </w:tabs>
      <w:spacing w:before="60" w:after="60"/>
      <w:ind w:left="1361" w:hanging="340"/>
    </w:pPr>
  </w:style>
  <w:style w:type="paragraph" w:styleId="List5">
    <w:name w:val="List 5"/>
    <w:basedOn w:val="BodyText"/>
    <w:rsid w:val="005F74F9"/>
    <w:pPr>
      <w:tabs>
        <w:tab w:val="left" w:pos="1701"/>
      </w:tabs>
      <w:spacing w:before="60" w:after="60"/>
      <w:ind w:left="1701" w:hanging="340"/>
    </w:pPr>
  </w:style>
  <w:style w:type="paragraph" w:styleId="ListBullet4">
    <w:name w:val="List Bullet 4"/>
    <w:basedOn w:val="List4"/>
    <w:rsid w:val="005F74F9"/>
    <w:pPr>
      <w:numPr>
        <w:numId w:val="4"/>
      </w:numPr>
      <w:tabs>
        <w:tab w:val="clear" w:pos="1361"/>
      </w:tabs>
    </w:pPr>
  </w:style>
  <w:style w:type="paragraph" w:styleId="ListBullet5">
    <w:name w:val="List Bullet 5"/>
    <w:basedOn w:val="List5"/>
    <w:rsid w:val="005F74F9"/>
    <w:pPr>
      <w:numPr>
        <w:numId w:val="5"/>
      </w:numPr>
    </w:pPr>
  </w:style>
  <w:style w:type="paragraph" w:styleId="ListContinue2">
    <w:name w:val="List Continue 2"/>
    <w:basedOn w:val="List2"/>
    <w:rsid w:val="005F74F9"/>
    <w:pPr>
      <w:ind w:firstLine="0"/>
    </w:pPr>
  </w:style>
  <w:style w:type="paragraph" w:styleId="ListContinue3">
    <w:name w:val="List Continue 3"/>
    <w:basedOn w:val="List3"/>
    <w:rsid w:val="005F74F9"/>
    <w:pPr>
      <w:ind w:left="1021" w:firstLine="0"/>
    </w:pPr>
  </w:style>
  <w:style w:type="paragraph" w:styleId="ListContinue4">
    <w:name w:val="List Continue 4"/>
    <w:basedOn w:val="List4"/>
    <w:rsid w:val="005F74F9"/>
    <w:pPr>
      <w:ind w:firstLine="0"/>
    </w:pPr>
  </w:style>
  <w:style w:type="paragraph" w:styleId="ListContinue5">
    <w:name w:val="List Continue 5"/>
    <w:basedOn w:val="List5"/>
    <w:rsid w:val="005F74F9"/>
    <w:pPr>
      <w:ind w:firstLine="0"/>
    </w:pPr>
  </w:style>
  <w:style w:type="paragraph" w:styleId="ListNumber3">
    <w:name w:val="List Number 3"/>
    <w:basedOn w:val="List3"/>
    <w:rsid w:val="005F74F9"/>
    <w:pPr>
      <w:numPr>
        <w:numId w:val="6"/>
      </w:numPr>
    </w:pPr>
  </w:style>
  <w:style w:type="paragraph" w:styleId="ListNumber4">
    <w:name w:val="List Number 4"/>
    <w:basedOn w:val="List4"/>
    <w:rsid w:val="005F74F9"/>
    <w:pPr>
      <w:numPr>
        <w:numId w:val="7"/>
      </w:numPr>
    </w:pPr>
  </w:style>
  <w:style w:type="paragraph" w:styleId="ListNumber5">
    <w:name w:val="List Number 5"/>
    <w:basedOn w:val="List5"/>
    <w:rsid w:val="005F74F9"/>
    <w:pPr>
      <w:numPr>
        <w:numId w:val="8"/>
      </w:numPr>
    </w:pPr>
  </w:style>
  <w:style w:type="paragraph" w:styleId="BlockText">
    <w:name w:val="Block Text"/>
    <w:basedOn w:val="Normal"/>
    <w:rsid w:val="005F74F9"/>
    <w:pPr>
      <w:spacing w:after="120"/>
      <w:ind w:left="1440" w:right="1440"/>
    </w:pPr>
  </w:style>
  <w:style w:type="character" w:customStyle="1" w:styleId="Subscript">
    <w:name w:val="Subscript"/>
    <w:basedOn w:val="DefaultParagraphFont"/>
    <w:rsid w:val="005F74F9"/>
    <w:rPr>
      <w:sz w:val="16"/>
      <w:vertAlign w:val="subscript"/>
    </w:rPr>
  </w:style>
  <w:style w:type="character" w:customStyle="1" w:styleId="Superscript">
    <w:name w:val="Superscript"/>
    <w:basedOn w:val="DefaultParagraphFont"/>
    <w:rsid w:val="005F74F9"/>
    <w:rPr>
      <w:sz w:val="16"/>
      <w:vertAlign w:val="superscript"/>
    </w:rPr>
  </w:style>
  <w:style w:type="character" w:customStyle="1" w:styleId="Symbols">
    <w:name w:val="Symbols"/>
    <w:basedOn w:val="DefaultParagraphFont"/>
    <w:rsid w:val="005F74F9"/>
    <w:rPr>
      <w:rFonts w:ascii="Symbol" w:hAnsi="Symbol"/>
    </w:rPr>
  </w:style>
  <w:style w:type="character" w:customStyle="1" w:styleId="MenuOptions">
    <w:name w:val="Menu Options"/>
    <w:basedOn w:val="DefaultParagraphFont"/>
    <w:rsid w:val="005F74F9"/>
    <w:rPr>
      <w:rFonts w:ascii="Arial Narrow" w:hAnsi="Arial Narrow"/>
      <w:smallCaps/>
    </w:rPr>
  </w:style>
  <w:style w:type="character" w:customStyle="1" w:styleId="Buttons">
    <w:name w:val="Buttons"/>
    <w:basedOn w:val="DefaultParagraphFont"/>
    <w:rsid w:val="005F74F9"/>
    <w:rPr>
      <w:b/>
    </w:rPr>
  </w:style>
  <w:style w:type="character" w:customStyle="1" w:styleId="Underlined">
    <w:name w:val="Underlined"/>
    <w:basedOn w:val="DefaultParagraphFont"/>
    <w:rsid w:val="005F74F9"/>
    <w:rPr>
      <w:u w:val="single"/>
    </w:rPr>
  </w:style>
  <w:style w:type="paragraph" w:customStyle="1" w:styleId="TableBodyTextRight">
    <w:name w:val="Table Body Text Right"/>
    <w:basedOn w:val="TableBodyText"/>
    <w:rsid w:val="005F74F9"/>
    <w:pPr>
      <w:widowControl w:val="0"/>
      <w:autoSpaceDE w:val="0"/>
      <w:autoSpaceDN w:val="0"/>
      <w:adjustRightInd w:val="0"/>
      <w:jc w:val="right"/>
    </w:pPr>
    <w:rPr>
      <w:rFonts w:cs="Arial"/>
      <w:szCs w:val="18"/>
    </w:rPr>
  </w:style>
  <w:style w:type="paragraph" w:customStyle="1" w:styleId="CopyrightText">
    <w:name w:val="Copyright Text"/>
    <w:basedOn w:val="BodyText"/>
    <w:rsid w:val="005F74F9"/>
    <w:rPr>
      <w:sz w:val="18"/>
    </w:rPr>
  </w:style>
  <w:style w:type="paragraph" w:customStyle="1" w:styleId="BodySmallRight">
    <w:name w:val="Body Small Right"/>
    <w:basedOn w:val="BodyTextRight"/>
    <w:rsid w:val="005F74F9"/>
    <w:rPr>
      <w:sz w:val="18"/>
      <w:szCs w:val="18"/>
    </w:rPr>
  </w:style>
  <w:style w:type="paragraph" w:customStyle="1" w:styleId="MarginEdition">
    <w:name w:val="Margin Edition"/>
    <w:basedOn w:val="MarginNote"/>
    <w:rsid w:val="005F74F9"/>
    <w:pPr>
      <w:spacing w:before="0" w:after="0"/>
    </w:pPr>
    <w:rPr>
      <w:rFonts w:ascii="Times New Roman" w:hAnsi="Times New Roman"/>
      <w:color w:val="999999"/>
    </w:rPr>
  </w:style>
  <w:style w:type="paragraph" w:customStyle="1" w:styleId="Spacer">
    <w:name w:val="Spacer"/>
    <w:basedOn w:val="Normal"/>
    <w:rsid w:val="005F74F9"/>
    <w:rPr>
      <w:sz w:val="2"/>
      <w:szCs w:val="2"/>
    </w:rPr>
  </w:style>
  <w:style w:type="character" w:customStyle="1" w:styleId="Small">
    <w:name w:val="Small"/>
    <w:basedOn w:val="DefaultParagraphFont"/>
    <w:rsid w:val="005F74F9"/>
    <w:rPr>
      <w:sz w:val="16"/>
    </w:rPr>
  </w:style>
  <w:style w:type="paragraph" w:customStyle="1" w:styleId="WideTable">
    <w:name w:val="Wide Table"/>
    <w:basedOn w:val="Normal"/>
    <w:rsid w:val="005F74F9"/>
    <w:pPr>
      <w:ind w:left="-1418"/>
    </w:pPr>
    <w:rPr>
      <w:sz w:val="2"/>
      <w:szCs w:val="2"/>
    </w:rPr>
  </w:style>
  <w:style w:type="character" w:styleId="PageNumber">
    <w:name w:val="page number"/>
    <w:basedOn w:val="DefaultParagraphFont"/>
    <w:rsid w:val="005F74F9"/>
  </w:style>
  <w:style w:type="paragraph" w:styleId="Quote">
    <w:name w:val="Quote"/>
    <w:basedOn w:val="Heading1"/>
    <w:link w:val="QuoteChar"/>
    <w:qFormat/>
    <w:rsid w:val="005F74F9"/>
    <w:rPr>
      <w:b w:val="0"/>
      <w:sz w:val="72"/>
      <w:szCs w:val="72"/>
      <w:lang w:val="en-NZ"/>
    </w:rPr>
  </w:style>
  <w:style w:type="character" w:customStyle="1" w:styleId="QuoteChar">
    <w:name w:val="Quote Char"/>
    <w:basedOn w:val="DefaultParagraphFont"/>
    <w:link w:val="Quote"/>
    <w:rsid w:val="005F74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4F9"/>
    <w:pPr>
      <w:pageBreakBefore/>
    </w:pPr>
  </w:style>
  <w:style w:type="paragraph" w:customStyle="1" w:styleId="Border">
    <w:name w:val="Border"/>
    <w:basedOn w:val="Normal"/>
    <w:qFormat/>
    <w:rsid w:val="005F74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4F9"/>
    <w:rPr>
      <w:b/>
      <w:bCs/>
      <w:i/>
      <w:iCs/>
      <w:color w:val="auto"/>
    </w:rPr>
  </w:style>
  <w:style w:type="paragraph" w:styleId="IntenseQuote">
    <w:name w:val="Intense Quote"/>
    <w:basedOn w:val="Normal"/>
    <w:next w:val="Normal"/>
    <w:link w:val="IntenseQuoteChar"/>
    <w:uiPriority w:val="30"/>
    <w:qFormat/>
    <w:rsid w:val="005F74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4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4F9"/>
    <w:rPr>
      <w:smallCaps/>
      <w:color w:val="auto"/>
      <w:u w:val="single"/>
    </w:rPr>
  </w:style>
  <w:style w:type="character" w:styleId="IntenseReference">
    <w:name w:val="Intense Reference"/>
    <w:basedOn w:val="DefaultParagraphFont"/>
    <w:uiPriority w:val="32"/>
    <w:qFormat/>
    <w:rsid w:val="005F74F9"/>
    <w:rPr>
      <w:b/>
      <w:bCs/>
      <w:smallCaps/>
      <w:color w:val="auto"/>
      <w:spacing w:val="5"/>
      <w:u w:val="single"/>
    </w:rPr>
  </w:style>
  <w:style w:type="paragraph" w:customStyle="1" w:styleId="2ColumnHeading">
    <w:name w:val="2Column Heading"/>
    <w:basedOn w:val="BodyText"/>
    <w:qFormat/>
    <w:rsid w:val="005F74F9"/>
    <w:pPr>
      <w:spacing w:after="60"/>
      <w:ind w:left="-2268"/>
    </w:pPr>
    <w:rPr>
      <w:b/>
    </w:rPr>
  </w:style>
  <w:style w:type="paragraph" w:customStyle="1" w:styleId="Heading1TOC">
    <w:name w:val="Heading1 TOC"/>
    <w:basedOn w:val="Normal"/>
    <w:qFormat/>
    <w:rsid w:val="005F74F9"/>
    <w:pPr>
      <w:spacing w:before="240" w:after="120"/>
    </w:pPr>
    <w:rPr>
      <w:rFonts w:ascii="Times New Roman" w:hAnsi="Times New Roman"/>
      <w:b/>
      <w:sz w:val="32"/>
    </w:rPr>
  </w:style>
  <w:style w:type="paragraph" w:customStyle="1" w:styleId="Heading2TOC">
    <w:name w:val="Heading2 TOC"/>
    <w:basedOn w:val="Normal"/>
    <w:qFormat/>
    <w:rsid w:val="005F74F9"/>
    <w:pPr>
      <w:spacing w:before="240" w:after="60"/>
    </w:pPr>
    <w:rPr>
      <w:rFonts w:ascii="Times New Roman" w:hAnsi="Times New Roman"/>
      <w:b/>
      <w:sz w:val="28"/>
    </w:rPr>
  </w:style>
  <w:style w:type="character" w:customStyle="1" w:styleId="Underline">
    <w:name w:val="Underline"/>
    <w:basedOn w:val="DefaultParagraphFont"/>
    <w:qFormat/>
    <w:rsid w:val="005F74F9"/>
    <w:rPr>
      <w:u w:val="single"/>
    </w:rPr>
  </w:style>
  <w:style w:type="character" w:customStyle="1" w:styleId="BoldandItalics">
    <w:name w:val="Bold and Italics"/>
    <w:qFormat/>
    <w:rsid w:val="005F74F9"/>
    <w:rPr>
      <w:b/>
      <w:i/>
      <w:u w:val="none"/>
    </w:rPr>
  </w:style>
  <w:style w:type="paragraph" w:styleId="BalloonText">
    <w:name w:val="Balloon Text"/>
    <w:basedOn w:val="Normal"/>
    <w:link w:val="BalloonTextChar"/>
    <w:rsid w:val="005F74F9"/>
    <w:rPr>
      <w:rFonts w:ascii="Tahoma" w:hAnsi="Tahoma" w:cs="Tahoma"/>
      <w:sz w:val="16"/>
      <w:szCs w:val="16"/>
    </w:rPr>
  </w:style>
  <w:style w:type="character" w:customStyle="1" w:styleId="BalloonTextChar">
    <w:name w:val="Balloon Text Char"/>
    <w:basedOn w:val="DefaultParagraphFont"/>
    <w:link w:val="BalloonText"/>
    <w:rsid w:val="005F74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4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4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4F9"/>
    <w:rPr>
      <w:b/>
      <w:color w:val="660033"/>
      <w:spacing w:val="0"/>
    </w:rPr>
  </w:style>
  <w:style w:type="paragraph" w:customStyle="1" w:styleId="Nameditemlist">
    <w:name w:val="Named item list"/>
    <w:basedOn w:val="BodyText"/>
    <w:qFormat/>
    <w:rsid w:val="005F74F9"/>
    <w:pPr>
      <w:tabs>
        <w:tab w:val="left" w:pos="2835"/>
      </w:tabs>
      <w:ind w:left="2835" w:hanging="2835"/>
    </w:pPr>
  </w:style>
  <w:style w:type="paragraph" w:customStyle="1" w:styleId="BodyTextnopadding">
    <w:name w:val="Body Text no padding"/>
    <w:basedOn w:val="BodyText"/>
    <w:qFormat/>
    <w:rsid w:val="005F74F9"/>
    <w:pPr>
      <w:spacing w:before="0" w:after="0"/>
    </w:pPr>
  </w:style>
  <w:style w:type="paragraph" w:customStyle="1" w:styleId="BodyTextBold">
    <w:name w:val="Body Text Bold"/>
    <w:basedOn w:val="BodyText"/>
    <w:qFormat/>
    <w:rsid w:val="005F74F9"/>
    <w:rPr>
      <w:b/>
    </w:rPr>
  </w:style>
  <w:style w:type="character" w:styleId="Hyperlink">
    <w:name w:val="Hyperlink"/>
    <w:basedOn w:val="DefaultParagraphFont"/>
    <w:uiPriority w:val="99"/>
    <w:unhideWhenUsed/>
    <w:rsid w:val="00A243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1664</Words>
  <Characters>11433</Characters>
  <Application>Microsoft Office Word</Application>
  <DocSecurity>0</DocSecurity>
  <Lines>408</Lines>
  <Paragraphs>291</Paragraphs>
  <ScaleCrop>false</ScaleCrop>
  <Company>Author-it Software Corporation Ltd.</Company>
  <LinksUpToDate>false</LinksUpToDate>
  <CharactersWithSpaces>12806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UEERA0016 Design commercial refrigeration systems and select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