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4D9" w:rsidP="00CA64D9">
      <w:pPr>
        <w:pStyle w:val="Title"/>
      </w:pPr>
      <w:r>
        <w:fldChar w:fldCharType="begin"/>
      </w:r>
      <w:r>
        <w:instrText xml:space="preserve"> TITLE   \* MERGEFORMAT </w:instrText>
      </w:r>
      <w:r>
        <w:fldChar w:fldCharType="separate"/>
      </w:r>
      <w:r>
        <w:t>Assessment Requirements for UEERA0016 Design commercial refrigeration systems and select components</w:t>
      </w:r>
      <w:r>
        <w:fldChar w:fldCharType="end"/>
      </w:r>
    </w:p>
    <w:p w:rsidR="00CA64D9" w:rsidP="00CA64D9">
      <w:pPr>
        <w:pStyle w:val="Version"/>
        <w:sectPr w:rsidSect="002F5C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CC6" w:rsidP="002F5CC6">
      <w:pPr>
        <w:pStyle w:val="SuperHeading"/>
      </w:pPr>
      <w:r w:rsidRPr="002F5CC6">
        <w:t>Assessment Requirements for UEERA0016 Design commercial refrigeration systems and select components</w:t>
      </w:r>
    </w:p>
    <w:p w:rsidR="00000000" w:rsidRPr="002F5CC6" w:rsidP="002F5CC6">
      <w:pPr>
        <w:pStyle w:val="Heading1"/>
      </w:pPr>
      <w:bookmarkStart w:id="1" w:name="O_1082982"/>
      <w:bookmarkEnd w:id="1"/>
      <w:r w:rsidRPr="002F5CC6">
        <w:t>Modification History</w:t>
      </w:r>
    </w:p>
    <w:tbl>
      <w:tblPr>
        <w:tblW w:w="9497" w:type="dxa"/>
        <w:tblLayout w:type="fixed"/>
        <w:tblCellMar>
          <w:left w:w="62" w:type="dxa"/>
          <w:right w:w="62" w:type="dxa"/>
        </w:tblCellMar>
        <w:tblLook w:val="0000"/>
      </w:tblPr>
      <w:tblGrid>
        <w:gridCol w:w="9497"/>
      </w:tblGrid>
      <w:tr w:rsidTr="002F5C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CC6" w:rsidP="002F5CC6">
            <w:pPr>
              <w:pStyle w:val="BodyText"/>
            </w:pPr>
            <w:r w:rsidRPr="002F5CC6">
              <w:t>Release 1. This is the first release of this unit of competency in the UEE Electrotechnology Training Package.</w:t>
            </w:r>
          </w:p>
        </w:tc>
      </w:tr>
    </w:tbl>
    <w:p w:rsidR="00000000" w:rsidRPr="002F5CC6" w:rsidP="002F5CC6">
      <w:pPr>
        <w:pStyle w:val="NoPaddingFontSize1"/>
      </w:pPr>
    </w:p>
    <w:p w:rsidR="00000000" w:rsidRPr="002F5CC6" w:rsidP="002F5CC6">
      <w:pPr>
        <w:pStyle w:val="AllowPageBreak"/>
      </w:pPr>
    </w:p>
    <w:p w:rsidR="00000000" w:rsidRPr="002F5CC6" w:rsidP="002F5CC6">
      <w:pPr>
        <w:pStyle w:val="Heading1"/>
      </w:pPr>
      <w:bookmarkStart w:id="2" w:name="O_1082983"/>
      <w:bookmarkEnd w:id="2"/>
      <w:r w:rsidRPr="002F5CC6">
        <w:t>Performance Evidence</w:t>
      </w:r>
    </w:p>
    <w:tbl>
      <w:tblPr>
        <w:tblW w:w="9497" w:type="dxa"/>
        <w:tblLayout w:type="fixed"/>
        <w:tblCellMar>
          <w:left w:w="62" w:type="dxa"/>
          <w:right w:w="62" w:type="dxa"/>
        </w:tblCellMar>
        <w:tblLook w:val="0000"/>
      </w:tblPr>
      <w:tblGrid>
        <w:gridCol w:w="9497"/>
      </w:tblGrid>
      <w:tr w:rsidTr="002F5C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5CC6">
            <w:pPr>
              <w:pStyle w:val="BodyText"/>
              <w:rPr>
                <w:lang w:val="en-NZ"/>
              </w:rPr>
            </w:pPr>
            <w:r w:rsidRPr="002F5CC6">
              <w:t>Evidence required to demonstrate competence in this unit must be relevant to and satisfy all of the requirements of the elements, performance criteria and range of conditions on at least one occasion and include:</w:t>
            </w:r>
          </w:p>
        </w:tc>
      </w:tr>
      <w:tr w:rsidTr="002F5C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CC6" w:rsidP="002F5CC6">
            <w:pPr>
              <w:pStyle w:val="ListBullet"/>
            </w:pPr>
            <w:r w:rsidRPr="002F5CC6">
              <w:t>un</w:t>
            </w:r>
            <w:r w:rsidRPr="002F5CC6">
              <w:t>derstanding required operating functions and parameters from the design specification</w:t>
            </w:r>
          </w:p>
          <w:p w:rsidR="00000000" w:rsidRPr="002F5CC6" w:rsidP="002F5CC6">
            <w:pPr>
              <w:pStyle w:val="ListBullet"/>
            </w:pPr>
            <w:r w:rsidRPr="002F5CC6">
              <w:t>developing the design within the safety, regulatory and functional requirements and budget limitations</w:t>
            </w:r>
          </w:p>
          <w:p w:rsidR="00000000" w:rsidRPr="002F5CC6" w:rsidP="002F5CC6">
            <w:pPr>
              <w:pStyle w:val="ListBullet"/>
            </w:pPr>
            <w:r w:rsidRPr="002F5CC6">
              <w:t>documenting and presenting design effectively</w:t>
            </w:r>
          </w:p>
          <w:p w:rsidR="00000000" w:rsidRPr="002F5CC6" w:rsidP="002F5CC6">
            <w:pPr>
              <w:pStyle w:val="ListBullet"/>
            </w:pPr>
            <w:r w:rsidRPr="002F5CC6">
              <w:t>successfully negotiat</w:t>
            </w:r>
            <w:r w:rsidRPr="002F5CC6">
              <w:t>ing design alteration requests</w:t>
            </w:r>
          </w:p>
          <w:p w:rsidR="00000000" w:rsidRPr="002F5CC6" w:rsidP="002F5CC6">
            <w:pPr>
              <w:pStyle w:val="ListBullet"/>
            </w:pPr>
            <w:r w:rsidRPr="002F5CC6">
              <w:t>obtaining approval for final design</w:t>
            </w:r>
          </w:p>
          <w:p w:rsidR="00000000" w:rsidRPr="002F5CC6" w:rsidP="002F5CC6">
            <w:pPr>
              <w:pStyle w:val="ListBullet"/>
            </w:pPr>
            <w:r w:rsidRPr="002F5CC6">
              <w:t>dealing with unplanned events</w:t>
            </w:r>
          </w:p>
          <w:p w:rsidR="00000000" w:rsidRPr="002F5CC6" w:rsidP="002F5CC6">
            <w:pPr>
              <w:pStyle w:val="ListBullet"/>
            </w:pPr>
            <w:r w:rsidRPr="002F5CC6">
              <w:t>applying relevant work health and safety (WHS)/occupational health and safety (OHS) requirements, including using risk control measures</w:t>
            </w:r>
          </w:p>
          <w:p w:rsidR="00000000" w:rsidRPr="002F5CC6" w:rsidP="002F5CC6">
            <w:pPr>
              <w:pStyle w:val="ListBullet"/>
            </w:pPr>
            <w:r w:rsidRPr="002F5CC6">
              <w:t>designing commercial refrigeration systems</w:t>
            </w:r>
          </w:p>
          <w:p w:rsidR="00000000" w:rsidRPr="002F5CC6" w:rsidP="002F5CC6">
            <w:pPr>
              <w:pStyle w:val="ListBullet"/>
            </w:pPr>
            <w:r w:rsidRPr="002F5CC6">
              <w:t>preparing to design commercial refrigeration systems.</w:t>
            </w:r>
          </w:p>
        </w:tc>
      </w:tr>
    </w:tbl>
    <w:p w:rsidR="00000000" w:rsidRPr="002F5CC6" w:rsidP="002F5CC6">
      <w:pPr>
        <w:pStyle w:val="NoPaddingFontSize1"/>
      </w:pPr>
    </w:p>
    <w:p w:rsidR="00000000" w:rsidRPr="002F5CC6" w:rsidP="002F5CC6">
      <w:pPr>
        <w:pStyle w:val="AllowPageBreak"/>
      </w:pPr>
    </w:p>
    <w:p w:rsidR="00000000" w:rsidRPr="002F5CC6" w:rsidP="002F5CC6">
      <w:pPr>
        <w:pStyle w:val="Heading1"/>
      </w:pPr>
      <w:bookmarkStart w:id="3" w:name="O_1082984"/>
      <w:bookmarkEnd w:id="3"/>
      <w:r w:rsidRPr="002F5CC6">
        <w:t>Knowledge Evidence</w:t>
      </w:r>
    </w:p>
    <w:tbl>
      <w:tblPr>
        <w:tblW w:w="9497" w:type="dxa"/>
        <w:tblLayout w:type="fixed"/>
        <w:tblCellMar>
          <w:left w:w="62" w:type="dxa"/>
          <w:right w:w="62" w:type="dxa"/>
        </w:tblCellMar>
        <w:tblLook w:val="0000"/>
      </w:tblPr>
      <w:tblGrid>
        <w:gridCol w:w="9497"/>
      </w:tblGrid>
      <w:tr w:rsidTr="002F5C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F5CC6">
            <w:pPr>
              <w:pStyle w:val="BodyText"/>
              <w:rPr>
                <w:lang w:val="en-NZ"/>
              </w:rPr>
            </w:pPr>
            <w:r w:rsidRPr="002F5CC6">
              <w:t>Evidence required to demonstrate competence in this unit must be relevant to and satisfy all of the requirements of the</w:t>
            </w:r>
            <w:r w:rsidRPr="002F5CC6">
              <w:t xml:space="preserve"> elements, performance criteria and range of conditions and include knowledge of:</w:t>
            </w:r>
          </w:p>
        </w:tc>
      </w:tr>
      <w:tr w:rsidTr="002F5C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CC6" w:rsidP="002F5CC6">
            <w:pPr>
              <w:pStyle w:val="ListBullet"/>
            </w:pPr>
            <w:r w:rsidRPr="002F5CC6">
              <w:t>commercial refrigeration system design, safe working practices and relevant standards, codes and regulations, including:</w:t>
            </w:r>
          </w:p>
          <w:p w:rsidR="00000000" w:rsidRPr="002F5CC6" w:rsidP="002F5CC6">
            <w:pPr>
              <w:pStyle w:val="ListBullet2"/>
            </w:pPr>
            <w:r w:rsidRPr="002F5CC6">
              <w:t>food spoilage and possible causes:</w:t>
            </w:r>
          </w:p>
          <w:p w:rsidR="00000000" w:rsidRPr="002F5CC6" w:rsidP="002F5CC6">
            <w:pPr>
              <w:pStyle w:val="ListBullet3"/>
            </w:pPr>
            <w:r w:rsidRPr="002F5CC6">
              <w:t>physical damage</w:t>
            </w:r>
          </w:p>
          <w:p w:rsidR="00000000" w:rsidRPr="002F5CC6" w:rsidP="002F5CC6">
            <w:pPr>
              <w:pStyle w:val="ListBullet3"/>
            </w:pPr>
            <w:r w:rsidRPr="002F5CC6">
              <w:t>animal activity</w:t>
            </w:r>
          </w:p>
          <w:p w:rsidR="00000000" w:rsidRPr="002F5CC6" w:rsidP="002F5CC6">
            <w:pPr>
              <w:pStyle w:val="ListBullet3"/>
            </w:pPr>
            <w:r w:rsidRPr="002F5CC6">
              <w:t>chemical breakdown</w:t>
            </w:r>
          </w:p>
          <w:p w:rsidR="00000000" w:rsidRPr="002F5CC6" w:rsidP="002F5CC6">
            <w:pPr>
              <w:pStyle w:val="ListBullet3"/>
            </w:pPr>
            <w:r w:rsidRPr="002F5CC6">
              <w:t>enzyme activity</w:t>
            </w:r>
          </w:p>
          <w:p w:rsidR="00000000" w:rsidRPr="002F5CC6" w:rsidP="002F5CC6">
            <w:pPr>
              <w:pStyle w:val="ListBullet3"/>
            </w:pPr>
            <w:r w:rsidRPr="002F5CC6">
              <w:t>microorganisms</w:t>
            </w:r>
          </w:p>
          <w:p w:rsidR="00000000" w:rsidRPr="002F5CC6" w:rsidP="002F5CC6">
            <w:pPr>
              <w:pStyle w:val="ListBullet3"/>
            </w:pPr>
            <w:r w:rsidRPr="002F5CC6">
              <w:t>effects of temperature change</w:t>
            </w:r>
          </w:p>
          <w:p w:rsidR="00000000" w:rsidRPr="002F5CC6" w:rsidP="002F5CC6">
            <w:pPr>
              <w:pStyle w:val="ListBullet3"/>
            </w:pPr>
            <w:r w:rsidRPr="002F5CC6">
              <w:t>effects of humidity change</w:t>
            </w:r>
          </w:p>
          <w:p w:rsidR="00000000" w:rsidRPr="002F5CC6" w:rsidP="002F5CC6">
            <w:pPr>
              <w:pStyle w:val="ListBullet3"/>
            </w:pPr>
            <w:r w:rsidRPr="002F5CC6">
              <w:t>effects of freezing on fresh produce</w:t>
            </w:r>
          </w:p>
          <w:p w:rsidR="00000000" w:rsidRPr="002F5CC6" w:rsidP="002F5CC6">
            <w:pPr>
              <w:pStyle w:val="ListBullet3"/>
            </w:pPr>
            <w:r w:rsidRPr="002F5CC6">
              <w:t>effects of slow freezing time</w:t>
            </w:r>
          </w:p>
          <w:p w:rsidR="00000000" w:rsidRPr="002F5CC6" w:rsidP="002F5CC6">
            <w:pPr>
              <w:pStyle w:val="ListBullet3"/>
            </w:pPr>
            <w:r w:rsidRPr="002F5CC6">
              <w:t>effect of refreezing</w:t>
            </w:r>
          </w:p>
          <w:p w:rsidR="00000000" w:rsidRPr="002F5CC6" w:rsidP="002F5CC6">
            <w:pPr>
              <w:pStyle w:val="ListBullet2"/>
            </w:pPr>
            <w:r w:rsidRPr="002F5CC6">
              <w:t>food preservation:</w:t>
            </w:r>
          </w:p>
          <w:p w:rsidR="00000000" w:rsidRPr="002F5CC6" w:rsidP="002F5CC6">
            <w:pPr>
              <w:pStyle w:val="ListBullet3"/>
            </w:pPr>
            <w:r w:rsidRPr="002F5CC6">
              <w:t>removing</w:t>
            </w:r>
            <w:r w:rsidRPr="002F5CC6">
              <w:t xml:space="preserve"> or taking out a reactant</w:t>
            </w:r>
          </w:p>
          <w:p w:rsidR="00000000" w:rsidRPr="002F5CC6" w:rsidP="002F5CC6">
            <w:pPr>
              <w:pStyle w:val="ListBullet3"/>
            </w:pPr>
            <w:r w:rsidRPr="002F5CC6">
              <w:t>removing or inactivating the catalyst</w:t>
            </w:r>
          </w:p>
          <w:p w:rsidR="00000000" w:rsidRPr="002F5CC6" w:rsidP="002F5CC6">
            <w:pPr>
              <w:pStyle w:val="ListBullet3"/>
            </w:pPr>
            <w:r w:rsidRPr="002F5CC6">
              <w:t>reducing temperature</w:t>
            </w:r>
          </w:p>
          <w:p w:rsidR="00000000" w:rsidRPr="002F5CC6" w:rsidP="002F5CC6">
            <w:pPr>
              <w:pStyle w:val="ListBullet3"/>
            </w:pPr>
            <w:r w:rsidRPr="002F5CC6">
              <w:t>changing the reaction system</w:t>
            </w:r>
          </w:p>
          <w:p w:rsidR="00000000" w:rsidRPr="002F5CC6" w:rsidP="002F5CC6">
            <w:pPr>
              <w:pStyle w:val="ListBullet3"/>
            </w:pPr>
            <w:r w:rsidRPr="002F5CC6">
              <w:t>irradiation</w:t>
            </w:r>
          </w:p>
          <w:p w:rsidR="00000000" w:rsidRPr="002F5CC6" w:rsidP="002F5CC6">
            <w:pPr>
              <w:pStyle w:val="ListBullet2"/>
            </w:pPr>
            <w:r w:rsidRPr="002F5CC6">
              <w:t>microorganisms:</w:t>
            </w:r>
          </w:p>
          <w:p w:rsidR="00000000" w:rsidRPr="002F5CC6" w:rsidP="002F5CC6">
            <w:pPr>
              <w:pStyle w:val="ListBullet3"/>
            </w:pPr>
            <w:r w:rsidRPr="002F5CC6">
              <w:t>conditions for growth</w:t>
            </w:r>
          </w:p>
          <w:p w:rsidR="00000000" w:rsidRPr="002F5CC6" w:rsidP="002F5CC6">
            <w:pPr>
              <w:pStyle w:val="ListBullet3"/>
            </w:pPr>
            <w:r w:rsidRPr="002F5CC6">
              <w:t>potentially hazardous foods</w:t>
            </w:r>
          </w:p>
          <w:p w:rsidR="00000000" w:rsidRPr="002F5CC6" w:rsidP="002F5CC6">
            <w:pPr>
              <w:pStyle w:val="ListBullet3"/>
            </w:pPr>
            <w:r w:rsidRPr="002F5CC6">
              <w:t>cross-contamination</w:t>
            </w:r>
          </w:p>
          <w:p w:rsidR="00000000" w:rsidRPr="002F5CC6" w:rsidP="002F5CC6">
            <w:pPr>
              <w:pStyle w:val="ListBullet2"/>
            </w:pPr>
            <w:r w:rsidRPr="002F5CC6">
              <w:t>identification of food spoilage:</w:t>
            </w:r>
          </w:p>
          <w:p w:rsidR="00000000" w:rsidRPr="002F5CC6" w:rsidP="002F5CC6">
            <w:pPr>
              <w:pStyle w:val="ListBullet3"/>
            </w:pPr>
            <w:r w:rsidRPr="002F5CC6">
              <w:t>recognition and suggest possible cause</w:t>
            </w:r>
          </w:p>
          <w:p w:rsidR="00000000" w:rsidRPr="002F5CC6" w:rsidP="002F5CC6">
            <w:pPr>
              <w:pStyle w:val="ListBullet3"/>
            </w:pPr>
            <w:r w:rsidRPr="002F5CC6">
              <w:t>physical damage</w:t>
            </w:r>
          </w:p>
          <w:p w:rsidR="00000000" w:rsidRPr="002F5CC6" w:rsidP="002F5CC6">
            <w:pPr>
              <w:pStyle w:val="ListBullet3"/>
            </w:pPr>
            <w:r w:rsidRPr="002F5CC6">
              <w:t>animal activity</w:t>
            </w:r>
          </w:p>
          <w:p w:rsidR="00000000" w:rsidRPr="002F5CC6" w:rsidP="002F5CC6">
            <w:pPr>
              <w:pStyle w:val="ListBullet3"/>
            </w:pPr>
            <w:r w:rsidRPr="002F5CC6">
              <w:t>chemical breakdown</w:t>
            </w:r>
          </w:p>
          <w:p w:rsidR="00000000" w:rsidRPr="002F5CC6" w:rsidP="002F5CC6">
            <w:pPr>
              <w:pStyle w:val="ListBullet3"/>
            </w:pPr>
            <w:r w:rsidRPr="002F5CC6">
              <w:t>enzyme activity</w:t>
            </w:r>
          </w:p>
          <w:p w:rsidR="00000000" w:rsidRPr="002F5CC6" w:rsidP="002F5CC6">
            <w:pPr>
              <w:pStyle w:val="ListBullet3"/>
            </w:pPr>
            <w:r w:rsidRPr="002F5CC6">
              <w:t>microorganisms</w:t>
            </w:r>
          </w:p>
          <w:p w:rsidR="00000000" w:rsidRPr="002F5CC6" w:rsidP="002F5CC6">
            <w:pPr>
              <w:pStyle w:val="ListBullet2"/>
            </w:pPr>
            <w:r w:rsidRPr="002F5CC6">
              <w:t>types of heat processing techniques:</w:t>
            </w:r>
          </w:p>
          <w:p w:rsidR="00000000" w:rsidRPr="002F5CC6" w:rsidP="002F5CC6">
            <w:pPr>
              <w:pStyle w:val="ListBullet3"/>
            </w:pPr>
            <w:r w:rsidRPr="002F5CC6">
              <w:t>heat processing using steam and water</w:t>
            </w:r>
          </w:p>
          <w:p w:rsidR="00000000" w:rsidRPr="002F5CC6" w:rsidP="002F5CC6">
            <w:pPr>
              <w:pStyle w:val="ListBullet3"/>
            </w:pPr>
            <w:r w:rsidRPr="002F5CC6">
              <w:t>blanching</w:t>
            </w:r>
          </w:p>
          <w:p w:rsidR="00000000" w:rsidRPr="002F5CC6" w:rsidP="002F5CC6">
            <w:pPr>
              <w:pStyle w:val="ListBullet3"/>
            </w:pPr>
            <w:r w:rsidRPr="002F5CC6">
              <w:t>pasteurisation</w:t>
            </w:r>
          </w:p>
          <w:p w:rsidR="00000000" w:rsidRPr="002F5CC6" w:rsidP="002F5CC6">
            <w:pPr>
              <w:pStyle w:val="ListBullet3"/>
            </w:pPr>
            <w:r w:rsidRPr="002F5CC6">
              <w:t>sterilisation</w:t>
            </w:r>
          </w:p>
          <w:p w:rsidR="00000000" w:rsidRPr="002F5CC6" w:rsidP="002F5CC6">
            <w:pPr>
              <w:pStyle w:val="ListBullet3"/>
            </w:pPr>
            <w:r w:rsidRPr="002F5CC6">
              <w:t>evaporation</w:t>
            </w:r>
          </w:p>
          <w:p w:rsidR="00000000" w:rsidRPr="002F5CC6" w:rsidP="002F5CC6">
            <w:pPr>
              <w:pStyle w:val="ListBullet3"/>
            </w:pPr>
            <w:r w:rsidRPr="002F5CC6">
              <w:t>heat processing using hot air</w:t>
            </w:r>
          </w:p>
          <w:p w:rsidR="00000000" w:rsidRPr="002F5CC6" w:rsidP="002F5CC6">
            <w:pPr>
              <w:pStyle w:val="ListBullet3"/>
            </w:pPr>
            <w:r w:rsidRPr="002F5CC6">
              <w:t>dehydration</w:t>
            </w:r>
          </w:p>
          <w:p w:rsidR="00000000" w:rsidRPr="002F5CC6" w:rsidP="002F5CC6">
            <w:pPr>
              <w:pStyle w:val="ListBullet3"/>
            </w:pPr>
            <w:r w:rsidRPr="002F5CC6">
              <w:t>baking and roasting</w:t>
            </w:r>
          </w:p>
          <w:p w:rsidR="00000000" w:rsidRPr="002F5CC6" w:rsidP="002F5CC6">
            <w:pPr>
              <w:pStyle w:val="ListBullet2"/>
            </w:pPr>
            <w:r w:rsidRPr="002F5CC6">
              <w:t>types of chilling processing techniques:</w:t>
            </w:r>
          </w:p>
          <w:p w:rsidR="00000000" w:rsidRPr="002F5CC6" w:rsidP="002F5CC6">
            <w:pPr>
              <w:pStyle w:val="ListBullet3"/>
            </w:pPr>
            <w:r w:rsidRPr="002F5CC6">
              <w:t>chilling and controlled atmosphere storage</w:t>
            </w:r>
          </w:p>
          <w:p w:rsidR="00000000" w:rsidRPr="002F5CC6" w:rsidP="002F5CC6">
            <w:pPr>
              <w:pStyle w:val="ListBullet3"/>
            </w:pPr>
            <w:r w:rsidRPr="002F5CC6">
              <w:t>freezing</w:t>
            </w:r>
          </w:p>
          <w:p w:rsidR="00000000" w:rsidRPr="002F5CC6" w:rsidP="002F5CC6">
            <w:pPr>
              <w:pStyle w:val="ListBullet3"/>
            </w:pPr>
            <w:r w:rsidRPr="002F5CC6">
              <w:t>freeze drying and freeze concentration</w:t>
            </w:r>
          </w:p>
          <w:p w:rsidR="00000000" w:rsidRPr="002F5CC6" w:rsidP="002F5CC6">
            <w:pPr>
              <w:pStyle w:val="ListBullet3"/>
            </w:pPr>
            <w:r w:rsidRPr="002F5CC6">
              <w:t>modified atmosphere combined with low temperature cryovac</w:t>
            </w:r>
          </w:p>
          <w:p w:rsidR="00000000" w:rsidRPr="002F5CC6" w:rsidP="002F5CC6">
            <w:pPr>
              <w:pStyle w:val="ListBullet2"/>
            </w:pPr>
            <w:r w:rsidRPr="002F5CC6">
              <w:t>equipment manufactures specifications and practices</w:t>
            </w:r>
          </w:p>
          <w:p w:rsidR="00000000" w:rsidRPr="002F5CC6" w:rsidP="002F5CC6">
            <w:pPr>
              <w:pStyle w:val="ListBullet"/>
            </w:pPr>
            <w:r w:rsidRPr="002F5CC6">
              <w:t>refrigeration system components and piping selection, safe working practices and relevant standards, codes and regulations, including:</w:t>
            </w:r>
          </w:p>
          <w:p w:rsidR="00000000" w:rsidRPr="002F5CC6" w:rsidP="002F5CC6">
            <w:pPr>
              <w:pStyle w:val="ListBullet2"/>
            </w:pPr>
            <w:r w:rsidRPr="002F5CC6">
              <w:t>relevant industry practices:</w:t>
            </w:r>
          </w:p>
          <w:p w:rsidR="00000000" w:rsidRPr="002F5CC6" w:rsidP="002F5CC6">
            <w:pPr>
              <w:pStyle w:val="ListBullet3"/>
            </w:pPr>
            <w:r w:rsidRPr="002F5CC6">
              <w:t>AS/NZS 1677 Refrigerating systems SAA refrigeration code</w:t>
            </w:r>
          </w:p>
          <w:p w:rsidR="00000000" w:rsidRPr="002F5CC6" w:rsidP="002F5CC6">
            <w:pPr>
              <w:pStyle w:val="ListBullet3"/>
            </w:pPr>
            <w:r w:rsidRPr="002F5CC6">
              <w:t>AS/NZS 3666 Air-handling and water systems of buildings</w:t>
            </w:r>
          </w:p>
          <w:p w:rsidR="00000000" w:rsidRPr="002F5CC6" w:rsidP="002F5CC6">
            <w:pPr>
              <w:pStyle w:val="ListBullet3"/>
            </w:pPr>
            <w:r w:rsidRPr="002F5CC6">
              <w:t>ozone protection regulations</w:t>
            </w:r>
          </w:p>
          <w:p w:rsidR="00000000" w:rsidRPr="002F5CC6" w:rsidP="002F5CC6">
            <w:pPr>
              <w:pStyle w:val="ListBullet3"/>
            </w:pPr>
            <w:r w:rsidRPr="002F5CC6">
              <w:t>IIAR ammonia data book</w:t>
            </w:r>
          </w:p>
          <w:p w:rsidR="00000000" w:rsidRPr="002F5CC6" w:rsidP="002F5CC6">
            <w:pPr>
              <w:pStyle w:val="ListBullet3"/>
            </w:pPr>
            <w:r w:rsidRPr="002F5CC6">
              <w:t>ANSI/IIAR standards</w:t>
            </w:r>
          </w:p>
          <w:p w:rsidR="00000000" w:rsidRPr="002F5CC6" w:rsidP="002F5CC6">
            <w:pPr>
              <w:pStyle w:val="ListBullet3"/>
            </w:pPr>
            <w:r w:rsidRPr="002F5CC6">
              <w:t>ANSI/ASHRAE mechanical refrigeration and IIAR</w:t>
            </w:r>
          </w:p>
          <w:p w:rsidR="00000000" w:rsidRPr="002F5CC6" w:rsidP="002F5CC6">
            <w:pPr>
              <w:pStyle w:val="ListBullet3"/>
            </w:pPr>
            <w:r w:rsidRPr="002F5CC6">
              <w:t>bulletins and standards</w:t>
            </w:r>
          </w:p>
          <w:p w:rsidR="00000000" w:rsidRPr="002F5CC6" w:rsidP="002F5CC6">
            <w:pPr>
              <w:pStyle w:val="ListBullet3"/>
            </w:pPr>
            <w:r w:rsidRPr="002F5CC6">
              <w:t>e</w:t>
            </w:r>
            <w:r w:rsidRPr="002F5CC6">
              <w:t>quipment manufacturer’s specifications and practices</w:t>
            </w:r>
          </w:p>
          <w:p w:rsidR="00000000" w:rsidRPr="002F5CC6" w:rsidP="002F5CC6">
            <w:pPr>
              <w:pStyle w:val="ListBullet2"/>
            </w:pPr>
            <w:r w:rsidRPr="002F5CC6">
              <w:t>calculation of capacity in heat exchangers:</w:t>
            </w:r>
          </w:p>
          <w:p w:rsidR="00000000" w:rsidRPr="002F5CC6" w:rsidP="002F5CC6">
            <w:pPr>
              <w:pStyle w:val="ListBullet3"/>
            </w:pPr>
            <w:r w:rsidRPr="002F5CC6">
              <w:t>Q = UA (LMTD)</w:t>
            </w:r>
          </w:p>
          <w:p w:rsidR="00000000" w:rsidRPr="002F5CC6" w:rsidP="002F5CC6">
            <w:pPr>
              <w:pStyle w:val="ListBullet3"/>
            </w:pPr>
            <w:r w:rsidRPr="002F5CC6">
              <w:t>Q = mc∆t</w:t>
            </w:r>
          </w:p>
          <w:p w:rsidR="00000000" w:rsidRPr="002F5CC6" w:rsidP="002F5CC6">
            <w:pPr>
              <w:pStyle w:val="ListBullet3"/>
            </w:pPr>
            <w:r w:rsidRPr="002F5CC6">
              <w:t>Q = m ∆h</w:t>
            </w:r>
          </w:p>
          <w:p w:rsidR="00000000" w:rsidRPr="002F5CC6" w:rsidP="002F5CC6">
            <w:pPr>
              <w:pStyle w:val="ListBullet2"/>
            </w:pPr>
            <w:r w:rsidRPr="002F5CC6">
              <w:t>evaporators:</w:t>
            </w:r>
          </w:p>
          <w:p w:rsidR="00000000" w:rsidRPr="002F5CC6" w:rsidP="002F5CC6">
            <w:pPr>
              <w:pStyle w:val="ListBullet3"/>
            </w:pPr>
            <w:r w:rsidRPr="002F5CC6">
              <w:t>commercial types and applications</w:t>
            </w:r>
          </w:p>
          <w:p w:rsidR="00000000" w:rsidRPr="002F5CC6" w:rsidP="002F5CC6">
            <w:pPr>
              <w:pStyle w:val="ListBullet3"/>
            </w:pPr>
            <w:r w:rsidRPr="002F5CC6">
              <w:t>coil bypass factor</w:t>
            </w:r>
          </w:p>
          <w:p w:rsidR="00000000" w:rsidRPr="002F5CC6" w:rsidP="002F5CC6">
            <w:pPr>
              <w:pStyle w:val="ListBullet3"/>
            </w:pPr>
            <w:r w:rsidRPr="002F5CC6">
              <w:t>effects of evaporator TD on space humidity</w:t>
            </w:r>
          </w:p>
          <w:p w:rsidR="00000000" w:rsidRPr="002F5CC6" w:rsidP="002F5CC6">
            <w:pPr>
              <w:pStyle w:val="ListBullet3"/>
            </w:pPr>
            <w:r w:rsidRPr="002F5CC6">
              <w:t>effects of air circulation on product conditions</w:t>
            </w:r>
          </w:p>
          <w:p w:rsidR="00000000" w:rsidRPr="002F5CC6" w:rsidP="002F5CC6">
            <w:pPr>
              <w:pStyle w:val="ListBullet3"/>
            </w:pPr>
            <w:r w:rsidRPr="002F5CC6">
              <w:t>selection criteria and selection tables</w:t>
            </w:r>
          </w:p>
          <w:p w:rsidR="00000000" w:rsidRPr="002F5CC6" w:rsidP="002F5CC6">
            <w:pPr>
              <w:pStyle w:val="ListBullet2"/>
            </w:pPr>
            <w:r w:rsidRPr="002F5CC6">
              <w:t>condensers:</w:t>
            </w:r>
          </w:p>
          <w:p w:rsidR="00000000" w:rsidRPr="002F5CC6" w:rsidP="002F5CC6">
            <w:pPr>
              <w:pStyle w:val="ListBullet3"/>
            </w:pPr>
            <w:r w:rsidRPr="002F5CC6">
              <w:t>commercial types and applications</w:t>
            </w:r>
          </w:p>
          <w:p w:rsidR="00000000" w:rsidRPr="002F5CC6" w:rsidP="002F5CC6">
            <w:pPr>
              <w:pStyle w:val="ListBullet3"/>
            </w:pPr>
            <w:r w:rsidRPr="002F5CC6">
              <w:t>effects of ambient conditions</w:t>
            </w:r>
          </w:p>
          <w:p w:rsidR="00000000" w:rsidRPr="002F5CC6" w:rsidP="002F5CC6">
            <w:pPr>
              <w:pStyle w:val="ListBullet3"/>
            </w:pPr>
            <w:r w:rsidRPr="002F5CC6">
              <w:t>condenser control</w:t>
            </w:r>
          </w:p>
          <w:p w:rsidR="00000000" w:rsidRPr="002F5CC6" w:rsidP="002F5CC6">
            <w:pPr>
              <w:pStyle w:val="ListBullet3"/>
            </w:pPr>
            <w:r w:rsidRPr="002F5CC6">
              <w:t>heat rejection factor</w:t>
            </w:r>
          </w:p>
          <w:p w:rsidR="00000000" w:rsidRPr="002F5CC6" w:rsidP="002F5CC6">
            <w:pPr>
              <w:pStyle w:val="ListBullet3"/>
            </w:pPr>
            <w:r w:rsidRPr="002F5CC6">
              <w:t>condenser TD</w:t>
            </w:r>
          </w:p>
          <w:p w:rsidR="00000000" w:rsidRPr="002F5CC6" w:rsidP="002F5CC6">
            <w:pPr>
              <w:pStyle w:val="ListBullet3"/>
            </w:pPr>
            <w:r w:rsidRPr="002F5CC6">
              <w:t>selection criteria and selection tab</w:t>
            </w:r>
            <w:r w:rsidRPr="002F5CC6">
              <w:t>les</w:t>
            </w:r>
          </w:p>
          <w:p w:rsidR="00000000" w:rsidRPr="002F5CC6" w:rsidP="002F5CC6">
            <w:pPr>
              <w:pStyle w:val="ListBullet2"/>
            </w:pPr>
            <w:r w:rsidRPr="002F5CC6">
              <w:t>compressors:</w:t>
            </w:r>
          </w:p>
          <w:p w:rsidR="00000000" w:rsidRPr="002F5CC6" w:rsidP="002F5CC6">
            <w:pPr>
              <w:pStyle w:val="ListBullet3"/>
            </w:pPr>
            <w:r w:rsidRPr="002F5CC6">
              <w:t>types and applications</w:t>
            </w:r>
          </w:p>
          <w:p w:rsidR="00000000" w:rsidRPr="002F5CC6" w:rsidP="002F5CC6">
            <w:pPr>
              <w:pStyle w:val="ListBullet3"/>
            </w:pPr>
            <w:r w:rsidRPr="002F5CC6">
              <w:t>capacity</w:t>
            </w:r>
          </w:p>
          <w:p w:rsidR="00000000" w:rsidRPr="002F5CC6" w:rsidP="002F5CC6">
            <w:pPr>
              <w:pStyle w:val="ListBullet3"/>
            </w:pPr>
            <w:r w:rsidRPr="002F5CC6">
              <w:t>displacement</w:t>
            </w:r>
          </w:p>
          <w:p w:rsidR="00000000" w:rsidRPr="002F5CC6" w:rsidP="002F5CC6">
            <w:pPr>
              <w:pStyle w:val="ListBullet3"/>
            </w:pPr>
            <w:r w:rsidRPr="002F5CC6">
              <w:t>volume flow rate</w:t>
            </w:r>
          </w:p>
          <w:p w:rsidR="00000000" w:rsidRPr="002F5CC6" w:rsidP="002F5CC6">
            <w:pPr>
              <w:pStyle w:val="ListBullet3"/>
            </w:pPr>
            <w:r w:rsidRPr="002F5CC6">
              <w:t>theoretical capacity</w:t>
            </w:r>
          </w:p>
          <w:p w:rsidR="00000000" w:rsidRPr="002F5CC6" w:rsidP="002F5CC6">
            <w:pPr>
              <w:pStyle w:val="ListBullet3"/>
            </w:pPr>
            <w:r w:rsidRPr="002F5CC6">
              <w:t>total volumetric efficiency</w:t>
            </w:r>
          </w:p>
          <w:p w:rsidR="00000000" w:rsidRPr="002F5CC6" w:rsidP="002F5CC6">
            <w:pPr>
              <w:pStyle w:val="ListBullet3"/>
            </w:pPr>
            <w:r w:rsidRPr="002F5CC6">
              <w:t>effect of operating conditions, including suction</w:t>
            </w:r>
          </w:p>
          <w:p w:rsidR="00000000" w:rsidRPr="002F5CC6" w:rsidP="002F5CC6">
            <w:pPr>
              <w:pStyle w:val="ListBullet3"/>
            </w:pPr>
            <w:r w:rsidRPr="002F5CC6">
              <w:t>pressure drop and superheating</w:t>
            </w:r>
          </w:p>
          <w:p w:rsidR="00000000" w:rsidRPr="002F5CC6" w:rsidP="002F5CC6">
            <w:pPr>
              <w:pStyle w:val="ListBullet3"/>
            </w:pPr>
            <w:r w:rsidRPr="002F5CC6">
              <w:t>actual capacity</w:t>
            </w:r>
          </w:p>
          <w:p w:rsidR="00000000" w:rsidRPr="002F5CC6" w:rsidP="002F5CC6">
            <w:pPr>
              <w:pStyle w:val="ListBullet3"/>
            </w:pPr>
            <w:r w:rsidRPr="002F5CC6">
              <w:t>power</w:t>
            </w:r>
          </w:p>
          <w:p w:rsidR="00000000" w:rsidRPr="002F5CC6" w:rsidP="002F5CC6">
            <w:pPr>
              <w:pStyle w:val="ListBullet3"/>
            </w:pPr>
            <w:r w:rsidRPr="002F5CC6">
              <w:t>theoretical requirement</w:t>
            </w:r>
          </w:p>
          <w:p w:rsidR="00000000" w:rsidRPr="002F5CC6" w:rsidP="002F5CC6">
            <w:pPr>
              <w:pStyle w:val="ListBullet3"/>
            </w:pPr>
            <w:r w:rsidRPr="002F5CC6">
              <w:t>effects of operating conditions</w:t>
            </w:r>
          </w:p>
          <w:p w:rsidR="00000000" w:rsidRPr="002F5CC6" w:rsidP="002F5CC6">
            <w:pPr>
              <w:pStyle w:val="ListBullet3"/>
            </w:pPr>
            <w:r w:rsidRPr="002F5CC6">
              <w:t>actual requirements</w:t>
            </w:r>
          </w:p>
          <w:p w:rsidR="00000000" w:rsidRPr="002F5CC6" w:rsidP="002F5CC6">
            <w:pPr>
              <w:pStyle w:val="ListBullet3"/>
            </w:pPr>
            <w:r w:rsidRPr="002F5CC6">
              <w:t>post defrost loads</w:t>
            </w:r>
          </w:p>
          <w:p w:rsidR="00000000" w:rsidRPr="002F5CC6" w:rsidP="002F5CC6">
            <w:pPr>
              <w:pStyle w:val="ListBullet3"/>
            </w:pPr>
            <w:r w:rsidRPr="002F5CC6">
              <w:t>pull down torque requirements, high and medium</w:t>
            </w:r>
          </w:p>
          <w:p w:rsidR="00000000" w:rsidRPr="002F5CC6" w:rsidP="002F5CC6">
            <w:pPr>
              <w:pStyle w:val="ListBullet3"/>
            </w:pPr>
            <w:r w:rsidRPr="002F5CC6">
              <w:t>and low back pressure compressors</w:t>
            </w:r>
          </w:p>
          <w:p w:rsidR="00000000" w:rsidRPr="002F5CC6" w:rsidP="002F5CC6">
            <w:pPr>
              <w:pStyle w:val="ListBullet3"/>
            </w:pPr>
            <w:r w:rsidRPr="002F5CC6">
              <w:t>selection tables, motor selection</w:t>
            </w:r>
          </w:p>
          <w:p w:rsidR="00000000" w:rsidRPr="002F5CC6" w:rsidP="002F5CC6">
            <w:pPr>
              <w:pStyle w:val="ListBullet2"/>
            </w:pPr>
            <w:r w:rsidRPr="002F5CC6">
              <w:t>liquid expansion devices:</w:t>
            </w:r>
          </w:p>
          <w:p w:rsidR="00000000" w:rsidRPr="002F5CC6" w:rsidP="002F5CC6">
            <w:pPr>
              <w:pStyle w:val="ListBullet3"/>
            </w:pPr>
            <w:r w:rsidRPr="002F5CC6">
              <w:t>types, operation and applications</w:t>
            </w:r>
          </w:p>
          <w:p w:rsidR="00000000" w:rsidRPr="002F5CC6" w:rsidP="002F5CC6">
            <w:pPr>
              <w:pStyle w:val="ListBullet3"/>
            </w:pPr>
            <w:r w:rsidRPr="002F5CC6">
              <w:t>effects from sub-cooling</w:t>
            </w:r>
          </w:p>
          <w:p w:rsidR="00000000" w:rsidRPr="002F5CC6" w:rsidP="002F5CC6">
            <w:pPr>
              <w:pStyle w:val="ListBullet3"/>
            </w:pPr>
            <w:r w:rsidRPr="002F5CC6">
              <w:t>distributor types, operation and applications</w:t>
            </w:r>
          </w:p>
          <w:p w:rsidR="00000000" w:rsidRPr="002F5CC6" w:rsidP="002F5CC6">
            <w:pPr>
              <w:pStyle w:val="ListBullet3"/>
            </w:pPr>
            <w:r w:rsidRPr="002F5CC6">
              <w:t>selection tables</w:t>
            </w:r>
          </w:p>
          <w:p w:rsidR="00000000" w:rsidRPr="002F5CC6" w:rsidP="002F5CC6">
            <w:pPr>
              <w:pStyle w:val="ListBullet3"/>
            </w:pPr>
            <w:r w:rsidRPr="002F5CC6">
              <w:t xml:space="preserve">system load balance point </w:t>
            </w:r>
          </w:p>
          <w:p w:rsidR="00000000" w:rsidRPr="002F5CC6" w:rsidP="002F5CC6">
            <w:pPr>
              <w:pStyle w:val="ListBullet3"/>
            </w:pPr>
            <w:r w:rsidRPr="002F5CC6">
              <w:t>graphical representation</w:t>
            </w:r>
          </w:p>
          <w:p w:rsidR="00000000" w:rsidRPr="002F5CC6" w:rsidP="002F5CC6">
            <w:pPr>
              <w:pStyle w:val="ListBullet3"/>
            </w:pPr>
            <w:r w:rsidRPr="002F5CC6">
              <w:t>line sizing and design</w:t>
            </w:r>
          </w:p>
          <w:p w:rsidR="00000000" w:rsidRPr="002F5CC6" w:rsidP="002F5CC6">
            <w:pPr>
              <w:pStyle w:val="ListBullet3"/>
            </w:pPr>
            <w:r w:rsidRPr="002F5CC6">
              <w:t>velocity tables</w:t>
            </w:r>
          </w:p>
          <w:p w:rsidR="00000000" w:rsidRPr="002F5CC6" w:rsidP="002F5CC6">
            <w:pPr>
              <w:pStyle w:val="ListBullet3"/>
            </w:pPr>
            <w:r w:rsidRPr="002F5CC6">
              <w:t>pressure drop in lines and fittings</w:t>
            </w:r>
          </w:p>
          <w:p w:rsidR="00000000" w:rsidRPr="002F5CC6" w:rsidP="002F5CC6">
            <w:pPr>
              <w:pStyle w:val="ListBullet3"/>
            </w:pPr>
            <w:r w:rsidRPr="002F5CC6">
              <w:t>oil migration stabilisation</w:t>
            </w:r>
          </w:p>
          <w:p w:rsidR="00000000" w:rsidRPr="002F5CC6" w:rsidP="002F5CC6">
            <w:pPr>
              <w:pStyle w:val="ListBullet3"/>
            </w:pPr>
            <w:r w:rsidRPr="002F5CC6">
              <w:t>refrigerant velocity</w:t>
            </w:r>
          </w:p>
          <w:p w:rsidR="00000000" w:rsidRPr="002F5CC6" w:rsidP="002F5CC6">
            <w:pPr>
              <w:pStyle w:val="ListBullet3"/>
            </w:pPr>
            <w:r w:rsidRPr="002F5CC6">
              <w:t>effect of varying system capacity</w:t>
            </w:r>
          </w:p>
          <w:p w:rsidR="00000000" w:rsidRPr="002F5CC6" w:rsidP="002F5CC6">
            <w:pPr>
              <w:pStyle w:val="ListBullet3"/>
            </w:pPr>
            <w:r w:rsidRPr="002F5CC6">
              <w:t>oil traps</w:t>
            </w:r>
          </w:p>
          <w:p w:rsidR="00000000" w:rsidRPr="002F5CC6" w:rsidP="002F5CC6">
            <w:pPr>
              <w:pStyle w:val="ListBullet3"/>
            </w:pPr>
            <w:r w:rsidRPr="002F5CC6">
              <w:t>risers</w:t>
            </w:r>
          </w:p>
          <w:p w:rsidR="00000000" w:rsidRPr="002F5CC6" w:rsidP="002F5CC6">
            <w:pPr>
              <w:pStyle w:val="ListBullet3"/>
            </w:pPr>
            <w:r w:rsidRPr="002F5CC6">
              <w:t>double risers</w:t>
            </w:r>
          </w:p>
          <w:p w:rsidR="00000000" w:rsidRPr="002F5CC6" w:rsidP="002F5CC6">
            <w:pPr>
              <w:pStyle w:val="ListBullet3"/>
            </w:pPr>
            <w:r w:rsidRPr="002F5CC6">
              <w:t>liquid migration</w:t>
            </w:r>
          </w:p>
          <w:p w:rsidR="00000000" w:rsidRPr="002F5CC6" w:rsidP="002F5CC6">
            <w:pPr>
              <w:pStyle w:val="ListBullet3"/>
            </w:pPr>
            <w:r w:rsidRPr="002F5CC6">
              <w:t>design for parallel components and multiplex systems</w:t>
            </w:r>
          </w:p>
          <w:p w:rsidR="00000000" w:rsidRPr="002F5CC6" w:rsidP="002F5CC6">
            <w:pPr>
              <w:pStyle w:val="ListBullet2"/>
            </w:pPr>
            <w:r w:rsidRPr="002F5CC6">
              <w:t>automatic controls:</w:t>
            </w:r>
          </w:p>
          <w:p w:rsidR="00000000" w:rsidRPr="002F5CC6" w:rsidP="002F5CC6">
            <w:pPr>
              <w:pStyle w:val="ListBullet3"/>
            </w:pPr>
            <w:r w:rsidRPr="002F5CC6">
              <w:t>fin spacing, suction temp to evaporator suction</w:t>
            </w:r>
          </w:p>
          <w:p w:rsidR="00000000" w:rsidRPr="002F5CC6" w:rsidP="002F5CC6">
            <w:pPr>
              <w:pStyle w:val="ListBullet3"/>
            </w:pPr>
            <w:r w:rsidRPr="002F5CC6">
              <w:t>hot-gas bypass valves</w:t>
            </w:r>
          </w:p>
          <w:p w:rsidR="00000000" w:rsidRPr="002F5CC6" w:rsidP="002F5CC6">
            <w:pPr>
              <w:pStyle w:val="ListBullet3"/>
            </w:pPr>
            <w:r w:rsidRPr="002F5CC6">
              <w:t>electron</w:t>
            </w:r>
            <w:r w:rsidRPr="002F5CC6">
              <w:t xml:space="preserve">ic control of valves and programmable logic controllers (PLC) </w:t>
            </w:r>
          </w:p>
          <w:p w:rsidR="00000000" w:rsidRPr="002F5CC6" w:rsidP="002F5CC6">
            <w:pPr>
              <w:pStyle w:val="ListBullet3"/>
            </w:pPr>
            <w:r w:rsidRPr="002F5CC6">
              <w:t>refrigerant regulating valves</w:t>
            </w:r>
          </w:p>
          <w:p w:rsidR="00000000" w:rsidRPr="002F5CC6" w:rsidP="002F5CC6">
            <w:pPr>
              <w:pStyle w:val="ListBullet3"/>
            </w:pPr>
            <w:r w:rsidRPr="002F5CC6">
              <w:t>solenoid valves</w:t>
            </w:r>
          </w:p>
          <w:p w:rsidR="00000000" w:rsidRPr="002F5CC6" w:rsidP="002F5CC6">
            <w:pPr>
              <w:pStyle w:val="ListBullet3"/>
            </w:pPr>
            <w:r w:rsidRPr="002F5CC6">
              <w:t>condenser pressure regulating valves</w:t>
            </w:r>
          </w:p>
          <w:p w:rsidR="00000000" w:rsidRPr="002F5CC6" w:rsidP="002F5CC6">
            <w:pPr>
              <w:pStyle w:val="ListBullet3"/>
            </w:pPr>
            <w:r w:rsidRPr="002F5CC6">
              <w:t>evaporator pressure regulating valves</w:t>
            </w:r>
          </w:p>
          <w:p w:rsidR="00000000" w:rsidRPr="002F5CC6" w:rsidP="002F5CC6">
            <w:pPr>
              <w:pStyle w:val="ListBullet3"/>
            </w:pPr>
            <w:r w:rsidRPr="002F5CC6">
              <w:t>crankcase pressure regulating valves</w:t>
            </w:r>
          </w:p>
          <w:p w:rsidR="00000000" w:rsidRPr="002F5CC6" w:rsidP="002F5CC6">
            <w:pPr>
              <w:pStyle w:val="ListBullet3"/>
            </w:pPr>
            <w:r w:rsidRPr="002F5CC6">
              <w:t>cycling controls</w:t>
            </w:r>
          </w:p>
          <w:p w:rsidR="00000000" w:rsidRPr="002F5CC6" w:rsidP="002F5CC6">
            <w:pPr>
              <w:pStyle w:val="ListBullet3"/>
            </w:pPr>
            <w:r w:rsidRPr="002F5CC6">
              <w:t>pressure-stats</w:t>
            </w:r>
          </w:p>
          <w:p w:rsidR="00000000" w:rsidRPr="002F5CC6" w:rsidP="002F5CC6">
            <w:pPr>
              <w:pStyle w:val="ListBullet3"/>
            </w:pPr>
            <w:r w:rsidRPr="002F5CC6">
              <w:t>thermostats</w:t>
            </w:r>
          </w:p>
          <w:p w:rsidR="00000000" w:rsidRPr="002F5CC6" w:rsidP="002F5CC6">
            <w:pPr>
              <w:pStyle w:val="ListBullet3"/>
            </w:pPr>
            <w:r w:rsidRPr="002F5CC6">
              <w:t>defrost controls</w:t>
            </w:r>
          </w:p>
          <w:p w:rsidR="00000000" w:rsidRPr="002F5CC6" w:rsidP="002F5CC6">
            <w:pPr>
              <w:pStyle w:val="ListBullet3"/>
            </w:pPr>
            <w:r w:rsidRPr="002F5CC6">
              <w:t>monitoring and alarm controls</w:t>
            </w:r>
          </w:p>
          <w:p w:rsidR="00000000" w:rsidRPr="002F5CC6" w:rsidP="002F5CC6">
            <w:pPr>
              <w:pStyle w:val="ListBullet3"/>
            </w:pPr>
            <w:r w:rsidRPr="002F5CC6">
              <w:t>refrigeration automation systems</w:t>
            </w:r>
          </w:p>
          <w:p w:rsidR="00000000" w:rsidRPr="002F5CC6" w:rsidP="002F5CC6">
            <w:pPr>
              <w:pStyle w:val="ListBullet3"/>
            </w:pPr>
            <w:r w:rsidRPr="002F5CC6">
              <w:t>control strategies</w:t>
            </w:r>
          </w:p>
          <w:p w:rsidR="00000000" w:rsidRPr="002F5CC6" w:rsidP="002F5CC6">
            <w:pPr>
              <w:pStyle w:val="ListBullet3"/>
            </w:pPr>
            <w:r w:rsidRPr="002F5CC6">
              <w:t>control modes</w:t>
            </w:r>
          </w:p>
          <w:p w:rsidR="00000000" w:rsidRPr="002F5CC6" w:rsidP="002F5CC6">
            <w:pPr>
              <w:pStyle w:val="ListBullet2"/>
            </w:pPr>
            <w:r w:rsidRPr="002F5CC6">
              <w:t>relevant job safety assessments or risk mitigation processes</w:t>
            </w:r>
          </w:p>
          <w:p w:rsidR="00000000" w:rsidRPr="002F5CC6" w:rsidP="002F5CC6">
            <w:pPr>
              <w:pStyle w:val="ListBullet2"/>
            </w:pPr>
            <w:r w:rsidRPr="002F5CC6">
              <w:t>relevant WHS/OHS legislated requirements</w:t>
            </w:r>
          </w:p>
          <w:p w:rsidR="00000000" w:rsidRPr="002F5CC6" w:rsidP="002F5CC6">
            <w:pPr>
              <w:pStyle w:val="ListBullet2"/>
            </w:pPr>
            <w:r w:rsidRPr="002F5CC6">
              <w:t>relevant workplace budget, quality, policies and procedures</w:t>
            </w:r>
          </w:p>
          <w:p w:rsidR="00000000" w:rsidRPr="002F5CC6" w:rsidP="002F5CC6">
            <w:pPr>
              <w:pStyle w:val="ListBullet2"/>
            </w:pPr>
            <w:r w:rsidRPr="002F5CC6">
              <w:t>relevant workplace documentation.</w:t>
            </w:r>
          </w:p>
        </w:tc>
      </w:tr>
    </w:tbl>
    <w:p w:rsidR="00000000" w:rsidRPr="002F5CC6" w:rsidP="002F5CC6">
      <w:pPr>
        <w:pStyle w:val="NoPaddingFontSize1"/>
      </w:pPr>
    </w:p>
    <w:p w:rsidR="00000000" w:rsidRPr="002F5CC6" w:rsidP="002F5CC6">
      <w:pPr>
        <w:pStyle w:val="AllowPageBreak"/>
      </w:pPr>
    </w:p>
    <w:p w:rsidR="00000000" w:rsidRPr="002F5CC6" w:rsidP="002F5CC6">
      <w:pPr>
        <w:pStyle w:val="Heading1"/>
      </w:pPr>
      <w:bookmarkStart w:id="4" w:name="O_1082985"/>
      <w:bookmarkEnd w:id="4"/>
      <w:r w:rsidRPr="002F5CC6">
        <w:t>Assessment Conditions</w:t>
      </w:r>
    </w:p>
    <w:tbl>
      <w:tblPr>
        <w:tblW w:w="9497" w:type="dxa"/>
        <w:tblLayout w:type="fixed"/>
        <w:tblCellMar>
          <w:left w:w="62" w:type="dxa"/>
          <w:right w:w="62" w:type="dxa"/>
        </w:tblCellMar>
        <w:tblLook w:val="0000"/>
      </w:tblPr>
      <w:tblGrid>
        <w:gridCol w:w="9497"/>
      </w:tblGrid>
      <w:tr w:rsidTr="002F5C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5CC6" w:rsidP="002F5CC6">
            <w:pPr>
              <w:pStyle w:val="BodyText"/>
            </w:pPr>
            <w:r w:rsidRPr="002F5CC6">
              <w:t>Assessors must hold credentials specified within the Standards for Registered Training Organisations current at the tim</w:t>
            </w:r>
            <w:r w:rsidRPr="002F5CC6">
              <w:t>e of assessment.</w:t>
            </w:r>
          </w:p>
          <w:p w:rsidR="00000000" w:rsidRPr="002F5CC6" w:rsidP="002F5CC6">
            <w:pPr>
              <w:pStyle w:val="BodyText"/>
            </w:pPr>
            <w:r w:rsidRPr="002F5CC6">
              <w:t>Assessment must satisfy the Principles of Assessment and Rules of Evidence and all regulatory requirements included within the Standards for Registered Training Organisations current at the time of assessment.</w:t>
            </w:r>
          </w:p>
          <w:p w:rsidR="00000000" w:rsidRPr="002F5CC6" w:rsidP="002F5CC6">
            <w:pPr>
              <w:pStyle w:val="BodyText"/>
            </w:pPr>
            <w:r w:rsidRPr="002F5CC6">
              <w:t>Assessment must occur in suit</w:t>
            </w:r>
            <w:r w:rsidRPr="002F5CC6">
              <w:t>able workplace operational situations where it is appropriate to do so; where this is not appropriate, assessment must occur in simulated suitable workplace operational situations that replicate workplace conditions.</w:t>
            </w:r>
          </w:p>
          <w:p w:rsidR="00000000" w:rsidRPr="002F5CC6" w:rsidP="002F5CC6">
            <w:pPr>
              <w:pStyle w:val="BodyText"/>
            </w:pPr>
            <w:r w:rsidRPr="002F5CC6">
              <w:t>Assessment processes and techniques mus</w:t>
            </w:r>
            <w:r w:rsidRPr="002F5CC6">
              <w:t>t be appropriate to the language, literacy and numeracy requirements of the work being performed and the needs of the candidate.</w:t>
            </w:r>
          </w:p>
          <w:p w:rsidR="00000000" w:rsidRPr="002F5CC6" w:rsidP="002F5CC6">
            <w:pPr>
              <w:pStyle w:val="BodyText"/>
            </w:pPr>
            <w:r w:rsidRPr="002F5CC6">
              <w:t>Resources for assessment must include access to:</w:t>
            </w:r>
          </w:p>
          <w:p w:rsidR="00000000" w:rsidRPr="002F5CC6" w:rsidP="002F5CC6">
            <w:pPr>
              <w:pStyle w:val="ListBullet"/>
            </w:pPr>
            <w:r w:rsidRPr="002F5CC6">
              <w:t>a range of relevant exercises, case studies and/or simulations</w:t>
            </w:r>
          </w:p>
          <w:p w:rsidR="00000000" w:rsidRPr="002F5CC6" w:rsidP="002F5CC6">
            <w:pPr>
              <w:pStyle w:val="ListBullet"/>
            </w:pPr>
            <w:r w:rsidRPr="002F5CC6">
              <w:t>relevant and appropriate materials, tools, facilities and equipment currently used in industry</w:t>
            </w:r>
          </w:p>
          <w:p w:rsidR="00000000" w:rsidRPr="002F5CC6" w:rsidP="002F5CC6">
            <w:pPr>
              <w:pStyle w:val="ListBullet"/>
            </w:pPr>
            <w:r w:rsidRPr="002F5CC6">
              <w:t>applicable documentation, including workplace procedures, equipment specifications, regulations, codes of practice and operation manuals.</w:t>
            </w:r>
          </w:p>
        </w:tc>
      </w:tr>
    </w:tbl>
    <w:p w:rsidR="00000000" w:rsidRPr="002F5CC6" w:rsidP="002F5CC6">
      <w:pPr>
        <w:pStyle w:val="NoPaddingFontSize1"/>
      </w:pPr>
    </w:p>
    <w:p w:rsidR="00000000" w:rsidRPr="002F5CC6" w:rsidP="002F5CC6">
      <w:pPr>
        <w:pStyle w:val="AllowPageBreak"/>
      </w:pPr>
    </w:p>
    <w:p w:rsidR="00000000" w:rsidRPr="002F5CC6" w:rsidP="002F5CC6">
      <w:pPr>
        <w:pStyle w:val="Heading1"/>
      </w:pPr>
      <w:bookmarkStart w:id="5" w:name="O_1082988"/>
      <w:bookmarkEnd w:id="5"/>
      <w:r w:rsidRPr="002F5CC6">
        <w:t>Li</w:t>
      </w:r>
      <w:r w:rsidRPr="002F5CC6">
        <w:t>nks</w:t>
      </w:r>
    </w:p>
    <w:p w:rsidR="00000000" w:rsidRPr="002F5CC6" w:rsidP="00CA64D9">
      <w:pPr>
        <w:pStyle w:val="BodyText"/>
      </w:pPr>
      <w:r w:rsidRPr="002F5CC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204D2">
        <w:rPr>
          <w:rStyle w:val="Hyperlink"/>
        </w:rPr>
        <w:t>https://vetnet.gov.au/Pages/TrainingDocs.aspx?q=b8a8f136-5421-4ce1-92e0-2b50341431b6</w:t>
      </w:r>
      <w:r>
        <w:fldChar w:fldCharType="end"/>
      </w:r>
    </w:p>
    <w:p w:rsidR="00000000" w:rsidRPr="002F5CC6" w:rsidP="002F5CC6"/>
    <w:sectPr w:rsidSect="002F5C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C6" w:rsidRPr="00CA64D9" w:rsidP="00CA64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D9" w:rsidP="002F5C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64D9" w:rsidP="002F5CC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A64D9" w:rsidP="002F5C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CC6" w:rsidRPr="00CA64D9" w:rsidP="00CA64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D9" w:rsidRPr="002D2AF8" w:rsidP="002F5CC6">
    <w:pPr>
      <w:pStyle w:val="Header"/>
      <w:framePr w:wrap="around"/>
    </w:pPr>
    <w:r>
      <w:fldChar w:fldCharType="begin"/>
    </w:r>
    <w:r>
      <w:instrText xml:space="preserve"> TITLE   \* MERGEFORMAT </w:instrText>
    </w:r>
    <w:r>
      <w:fldChar w:fldCharType="separate"/>
    </w:r>
    <w:r>
      <w:t>Assessment Requirements for UEERA0016 Design commercial refrigeration systems and select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A64D9" w:rsidP="002F5C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8AED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EC9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703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C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CC6"/>
    <w:pPr>
      <w:spacing w:before="360" w:after="60"/>
      <w:outlineLvl w:val="0"/>
    </w:pPr>
    <w:rPr>
      <w:sz w:val="32"/>
    </w:rPr>
  </w:style>
  <w:style w:type="paragraph" w:styleId="Heading2">
    <w:name w:val="heading 2"/>
    <w:basedOn w:val="HeadingBase"/>
    <w:next w:val="BodyText"/>
    <w:link w:val="Heading2Char"/>
    <w:qFormat/>
    <w:rsid w:val="002F5CC6"/>
    <w:pPr>
      <w:keepLines/>
      <w:spacing w:before="240" w:after="120"/>
      <w:outlineLvl w:val="1"/>
    </w:pPr>
    <w:rPr>
      <w:sz w:val="28"/>
      <w:szCs w:val="40"/>
    </w:rPr>
  </w:style>
  <w:style w:type="paragraph" w:styleId="Heading3">
    <w:name w:val="heading 3"/>
    <w:basedOn w:val="HeadingBase"/>
    <w:next w:val="BodyText"/>
    <w:link w:val="Heading3Char"/>
    <w:qFormat/>
    <w:rsid w:val="002F5CC6"/>
    <w:pPr>
      <w:spacing w:before="180" w:after="120"/>
      <w:outlineLvl w:val="2"/>
    </w:pPr>
    <w:rPr>
      <w:spacing w:val="-10"/>
      <w:kern w:val="32"/>
    </w:rPr>
  </w:style>
  <w:style w:type="paragraph" w:styleId="Heading4">
    <w:name w:val="heading 4"/>
    <w:basedOn w:val="HeadingBase"/>
    <w:next w:val="BodyText"/>
    <w:link w:val="Heading4Char"/>
    <w:qFormat/>
    <w:rsid w:val="002F5CC6"/>
    <w:pPr>
      <w:spacing w:before="160" w:after="120"/>
      <w:outlineLvl w:val="3"/>
    </w:pPr>
    <w:rPr>
      <w:sz w:val="22"/>
    </w:rPr>
  </w:style>
  <w:style w:type="paragraph" w:styleId="Heading5">
    <w:name w:val="heading 5"/>
    <w:basedOn w:val="HeadingBase"/>
    <w:next w:val="Normal"/>
    <w:link w:val="Heading5Char"/>
    <w:qFormat/>
    <w:rsid w:val="002F5CC6"/>
    <w:pPr>
      <w:spacing w:before="80"/>
      <w:outlineLvl w:val="4"/>
    </w:pPr>
    <w:rPr>
      <w:color w:val="918585"/>
      <w:sz w:val="20"/>
    </w:rPr>
  </w:style>
  <w:style w:type="paragraph" w:styleId="Heading6">
    <w:name w:val="heading 6"/>
    <w:basedOn w:val="HeadingBase"/>
    <w:next w:val="Normal"/>
    <w:link w:val="Heading6Char"/>
    <w:qFormat/>
    <w:rsid w:val="002F5CC6"/>
    <w:pPr>
      <w:spacing w:before="60"/>
      <w:outlineLvl w:val="5"/>
    </w:pPr>
    <w:rPr>
      <w:color w:val="918585"/>
      <w:sz w:val="20"/>
    </w:rPr>
  </w:style>
  <w:style w:type="paragraph" w:styleId="Heading7">
    <w:name w:val="heading 7"/>
    <w:basedOn w:val="Normal"/>
    <w:next w:val="Normal"/>
    <w:link w:val="Heading7Char"/>
    <w:qFormat/>
    <w:rsid w:val="002F5CC6"/>
    <w:pPr>
      <w:ind w:left="720"/>
      <w:outlineLvl w:val="6"/>
    </w:pPr>
    <w:rPr>
      <w:i/>
    </w:rPr>
  </w:style>
  <w:style w:type="paragraph" w:styleId="Heading8">
    <w:name w:val="heading 8"/>
    <w:basedOn w:val="Normal"/>
    <w:next w:val="Normal"/>
    <w:link w:val="Heading8Char"/>
    <w:qFormat/>
    <w:rsid w:val="002F5CC6"/>
    <w:pPr>
      <w:ind w:left="720"/>
      <w:outlineLvl w:val="7"/>
    </w:pPr>
    <w:rPr>
      <w:i/>
    </w:rPr>
  </w:style>
  <w:style w:type="paragraph" w:styleId="Heading9">
    <w:name w:val="heading 9"/>
    <w:basedOn w:val="Normal"/>
    <w:next w:val="Normal"/>
    <w:link w:val="Heading9Char"/>
    <w:qFormat/>
    <w:rsid w:val="002F5CC6"/>
    <w:pPr>
      <w:ind w:left="720"/>
      <w:outlineLvl w:val="8"/>
    </w:pPr>
    <w:rPr>
      <w:i/>
    </w:rPr>
  </w:style>
  <w:style w:type="character" w:default="1" w:styleId="DefaultParagraphFont">
    <w:name w:val="Default Paragraph Font"/>
    <w:uiPriority w:val="1"/>
    <w:unhideWhenUsed/>
    <w:rsid w:val="002F5C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CC6"/>
  </w:style>
  <w:style w:type="character" w:customStyle="1" w:styleId="Heading1Char">
    <w:name w:val="Heading 1 Char"/>
    <w:basedOn w:val="DefaultParagraphFont"/>
    <w:link w:val="Heading1"/>
    <w:rsid w:val="002F5CC6"/>
    <w:rPr>
      <w:rFonts w:ascii="Times New Roman" w:eastAsia="Times New Roman" w:hAnsi="Times New Roman" w:cs="Times New Roman"/>
      <w:b/>
      <w:sz w:val="32"/>
      <w:szCs w:val="20"/>
      <w:lang w:eastAsia="en-US"/>
    </w:rPr>
  </w:style>
  <w:style w:type="paragraph" w:styleId="BodyText">
    <w:name w:val="Body Text"/>
    <w:basedOn w:val="Normal"/>
    <w:link w:val="BodyTextChar"/>
    <w:rsid w:val="002F5C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CC6"/>
    <w:rPr>
      <w:rFonts w:ascii="Times New Roman" w:eastAsia="Times New Roman" w:hAnsi="Times New Roman" w:cs="Times New Roman"/>
      <w:sz w:val="24"/>
      <w:lang w:eastAsia="en-US"/>
    </w:rPr>
  </w:style>
  <w:style w:type="paragraph" w:styleId="ListBullet">
    <w:name w:val="List Bullet"/>
    <w:basedOn w:val="List"/>
    <w:rsid w:val="002F5CC6"/>
    <w:pPr>
      <w:numPr>
        <w:numId w:val="13"/>
      </w:numPr>
      <w:tabs>
        <w:tab w:val="clear" w:pos="340"/>
      </w:tabs>
      <w:spacing w:before="40" w:after="40"/>
    </w:pPr>
  </w:style>
  <w:style w:type="paragraph" w:styleId="ListBullet2">
    <w:name w:val="List Bullet 2"/>
    <w:basedOn w:val="List2"/>
    <w:rsid w:val="002F5CC6"/>
    <w:pPr>
      <w:numPr>
        <w:numId w:val="14"/>
      </w:numPr>
      <w:tabs>
        <w:tab w:val="clear" w:pos="680"/>
      </w:tabs>
    </w:pPr>
  </w:style>
  <w:style w:type="paragraph" w:customStyle="1" w:styleId="SuperHeading">
    <w:name w:val="SuperHeading"/>
    <w:basedOn w:val="Normal"/>
    <w:rsid w:val="002F5CC6"/>
    <w:pPr>
      <w:spacing w:before="240" w:after="120"/>
      <w:outlineLvl w:val="0"/>
    </w:pPr>
    <w:rPr>
      <w:rFonts w:ascii="Times New Roman" w:hAnsi="Times New Roman"/>
      <w:b/>
      <w:sz w:val="32"/>
    </w:rPr>
  </w:style>
  <w:style w:type="paragraph" w:customStyle="1" w:styleId="AllowPageBreak">
    <w:name w:val="AllowPageBreak"/>
    <w:rsid w:val="002F5C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5CC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5C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C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C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C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C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C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C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CC6"/>
    <w:rPr>
      <w:rFonts w:ascii="Courier New" w:eastAsia="Times New Roman" w:hAnsi="Courier New" w:cs="Times New Roman"/>
      <w:i/>
      <w:szCs w:val="20"/>
      <w:lang w:eastAsia="en-US"/>
    </w:rPr>
  </w:style>
  <w:style w:type="paragraph" w:customStyle="1" w:styleId="HeadingBase">
    <w:name w:val="Heading Base"/>
    <w:rsid w:val="002F5C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CC6"/>
    <w:pPr>
      <w:tabs>
        <w:tab w:val="right" w:leader="dot" w:pos="9072"/>
      </w:tabs>
      <w:ind w:left="567"/>
    </w:pPr>
    <w:rPr>
      <w:szCs w:val="22"/>
    </w:rPr>
  </w:style>
  <w:style w:type="paragraph" w:customStyle="1" w:styleId="TOCBase">
    <w:name w:val="TOC Base"/>
    <w:rsid w:val="002F5C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CC6"/>
    <w:pPr>
      <w:tabs>
        <w:tab w:val="right" w:leader="dot" w:pos="9072"/>
      </w:tabs>
      <w:spacing w:before="40" w:after="40"/>
      <w:ind w:left="284"/>
    </w:pPr>
    <w:rPr>
      <w:rFonts w:ascii="Times New Roman" w:hAnsi="Times New Roman"/>
    </w:rPr>
  </w:style>
  <w:style w:type="paragraph" w:styleId="TOC1">
    <w:name w:val="toc 1"/>
    <w:basedOn w:val="TOCBase"/>
    <w:next w:val="Normal"/>
    <w:rsid w:val="002F5C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C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CC6"/>
    <w:rPr>
      <w:rFonts w:ascii="Times New Roman" w:eastAsia="Times New Roman" w:hAnsi="Times New Roman" w:cs="Times New Roman"/>
      <w:sz w:val="16"/>
      <w:lang w:eastAsia="en-US"/>
    </w:rPr>
  </w:style>
  <w:style w:type="paragraph" w:styleId="Title">
    <w:name w:val="Title"/>
    <w:basedOn w:val="HeadingBase"/>
    <w:link w:val="TitleChar"/>
    <w:qFormat/>
    <w:rsid w:val="002F5CC6"/>
    <w:pPr>
      <w:spacing w:before="5040"/>
      <w:jc w:val="center"/>
    </w:pPr>
    <w:rPr>
      <w:sz w:val="48"/>
      <w:szCs w:val="72"/>
      <w:lang w:val="en-US"/>
    </w:rPr>
  </w:style>
  <w:style w:type="character" w:customStyle="1" w:styleId="TitleChar">
    <w:name w:val="Title Char"/>
    <w:basedOn w:val="DefaultParagraphFont"/>
    <w:link w:val="Title"/>
    <w:rsid w:val="002F5C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CC6"/>
    <w:pPr>
      <w:tabs>
        <w:tab w:val="left" w:pos="3600"/>
        <w:tab w:val="left" w:pos="3958"/>
      </w:tabs>
    </w:pPr>
  </w:style>
  <w:style w:type="paragraph" w:styleId="List">
    <w:name w:val="List"/>
    <w:basedOn w:val="BodyText"/>
    <w:next w:val="BodyText"/>
    <w:rsid w:val="002F5CC6"/>
    <w:pPr>
      <w:tabs>
        <w:tab w:val="left" w:pos="340"/>
      </w:tabs>
      <w:spacing w:before="60" w:after="60"/>
      <w:ind w:left="340" w:hanging="340"/>
    </w:pPr>
  </w:style>
  <w:style w:type="paragraph" w:customStyle="1" w:styleId="Note">
    <w:name w:val="Note"/>
    <w:basedOn w:val="BodyText"/>
    <w:rsid w:val="002F5C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5CC6"/>
    <w:rPr>
      <w:b/>
      <w:spacing w:val="0"/>
    </w:rPr>
  </w:style>
  <w:style w:type="paragraph" w:customStyle="1" w:styleId="SuperTitle">
    <w:name w:val="SuperTitle"/>
    <w:basedOn w:val="Title"/>
    <w:rsid w:val="002F5CC6"/>
    <w:pPr>
      <w:framePr w:wrap="auto" w:hAnchor="text" w:y="6049"/>
    </w:pPr>
    <w:rPr>
      <w:color w:val="000000"/>
      <w:sz w:val="40"/>
    </w:rPr>
  </w:style>
  <w:style w:type="paragraph" w:customStyle="1" w:styleId="TOCTitle">
    <w:name w:val="TOCTitle"/>
    <w:basedOn w:val="Heading1"/>
    <w:rsid w:val="002F5CC6"/>
    <w:pPr>
      <w:spacing w:after="240"/>
      <w:jc w:val="center"/>
      <w:outlineLvl w:val="9"/>
    </w:pPr>
    <w:rPr>
      <w:caps/>
    </w:rPr>
  </w:style>
  <w:style w:type="paragraph" w:customStyle="1" w:styleId="Version">
    <w:name w:val="Version"/>
    <w:rsid w:val="002F5C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CC6"/>
    <w:pPr>
      <w:keepNext w:val="0"/>
      <w:tabs>
        <w:tab w:val="right" w:pos="4176"/>
      </w:tabs>
      <w:ind w:left="198" w:hanging="198"/>
    </w:pPr>
    <w:rPr>
      <w:rFonts w:ascii="Garamond" w:hAnsi="Garamond"/>
    </w:rPr>
  </w:style>
  <w:style w:type="paragraph" w:styleId="IndexHeading">
    <w:name w:val="index heading"/>
    <w:basedOn w:val="Normal"/>
    <w:next w:val="Index1"/>
    <w:semiHidden/>
    <w:rsid w:val="002F5CC6"/>
    <w:pPr>
      <w:spacing w:before="120" w:after="120"/>
    </w:pPr>
    <w:rPr>
      <w:rFonts w:ascii="Arial" w:hAnsi="Arial"/>
      <w:b/>
      <w:color w:val="918585"/>
      <w:sz w:val="24"/>
    </w:rPr>
  </w:style>
  <w:style w:type="paragraph" w:styleId="Header">
    <w:name w:val="header"/>
    <w:basedOn w:val="Normal"/>
    <w:link w:val="HeaderChar"/>
    <w:rsid w:val="002F5C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CC6"/>
    <w:rPr>
      <w:rFonts w:ascii="Times New Roman" w:eastAsia="Times New Roman" w:hAnsi="Times New Roman" w:cs="Times New Roman"/>
      <w:sz w:val="16"/>
      <w:szCs w:val="20"/>
      <w:lang w:val="en-GB" w:eastAsia="en-US"/>
    </w:rPr>
  </w:style>
  <w:style w:type="paragraph" w:customStyle="1" w:styleId="Chapter">
    <w:name w:val="Chapter"/>
    <w:basedOn w:val="Normal"/>
    <w:rsid w:val="002F5CC6"/>
    <w:pPr>
      <w:spacing w:before="240"/>
    </w:pPr>
    <w:rPr>
      <w:rFonts w:ascii="Times New Roman" w:hAnsi="Times New Roman"/>
      <w:smallCaps/>
      <w:spacing w:val="80"/>
      <w:sz w:val="28"/>
    </w:rPr>
  </w:style>
  <w:style w:type="paragraph" w:customStyle="1" w:styleId="InChapter">
    <w:name w:val="InChapter"/>
    <w:basedOn w:val="Heading3"/>
    <w:rsid w:val="002F5CC6"/>
    <w:pPr>
      <w:spacing w:after="240"/>
      <w:outlineLvl w:val="9"/>
    </w:pPr>
    <w:rPr>
      <w:noProof/>
    </w:rPr>
  </w:style>
  <w:style w:type="paragraph" w:styleId="Index2">
    <w:name w:val="index 2"/>
    <w:basedOn w:val="Normal"/>
    <w:next w:val="Normal"/>
    <w:semiHidden/>
    <w:rsid w:val="002F5CC6"/>
    <w:pPr>
      <w:tabs>
        <w:tab w:val="right" w:pos="4176"/>
      </w:tabs>
      <w:ind w:left="568" w:hanging="284"/>
    </w:pPr>
    <w:rPr>
      <w:rFonts w:ascii="Garamond" w:hAnsi="Garamond"/>
    </w:rPr>
  </w:style>
  <w:style w:type="paragraph" w:customStyle="1" w:styleId="Byline">
    <w:name w:val="Byline"/>
    <w:rsid w:val="002F5C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CC6"/>
    <w:pPr>
      <w:tabs>
        <w:tab w:val="clear" w:pos="3600"/>
        <w:tab w:val="clear" w:pos="3958"/>
      </w:tabs>
      <w:jc w:val="right"/>
    </w:pPr>
  </w:style>
  <w:style w:type="character" w:styleId="Emphasis">
    <w:name w:val="Emphasis"/>
    <w:basedOn w:val="DefaultParagraphFont"/>
    <w:qFormat/>
    <w:rsid w:val="002F5CC6"/>
    <w:rPr>
      <w:i/>
    </w:rPr>
  </w:style>
  <w:style w:type="paragraph" w:styleId="Caption">
    <w:name w:val="caption"/>
    <w:basedOn w:val="BodyText"/>
    <w:next w:val="Normal"/>
    <w:qFormat/>
    <w:rsid w:val="002F5CC6"/>
    <w:pPr>
      <w:framePr w:w="2268" w:hSpace="181" w:vSpace="181" w:wrap="around" w:vAnchor="text" w:hAnchor="page" w:x="1135" w:y="285" w:anchorLock="1"/>
    </w:pPr>
    <w:rPr>
      <w:i/>
    </w:rPr>
  </w:style>
  <w:style w:type="paragraph" w:customStyle="1" w:styleId="MiniTOCTitle">
    <w:name w:val="MiniTOCTitle"/>
    <w:basedOn w:val="Heading4"/>
    <w:rsid w:val="002F5CC6"/>
    <w:pPr>
      <w:spacing w:before="240"/>
      <w:outlineLvl w:val="9"/>
    </w:pPr>
    <w:rPr>
      <w:noProof/>
      <w:sz w:val="24"/>
    </w:rPr>
  </w:style>
  <w:style w:type="paragraph" w:customStyle="1" w:styleId="MiniTOCItem">
    <w:name w:val="MiniTOCItem"/>
    <w:basedOn w:val="ListBullet"/>
    <w:rsid w:val="002F5CC6"/>
    <w:pPr>
      <w:numPr>
        <w:numId w:val="0"/>
      </w:numPr>
      <w:tabs>
        <w:tab w:val="right" w:leader="dot" w:pos="6521"/>
      </w:tabs>
      <w:spacing w:before="0" w:after="0"/>
    </w:pPr>
  </w:style>
  <w:style w:type="paragraph" w:customStyle="1" w:styleId="TOFTitle">
    <w:name w:val="TOFTitle"/>
    <w:basedOn w:val="TOCTitle"/>
    <w:rsid w:val="002F5CC6"/>
  </w:style>
  <w:style w:type="paragraph" w:styleId="TableofFigures">
    <w:name w:val="table of figures"/>
    <w:basedOn w:val="Normal"/>
    <w:next w:val="Normal"/>
    <w:semiHidden/>
    <w:rsid w:val="002F5CC6"/>
    <w:pPr>
      <w:tabs>
        <w:tab w:val="right" w:leader="dot" w:pos="9072"/>
      </w:tabs>
      <w:ind w:left="970" w:hanging="403"/>
    </w:pPr>
    <w:rPr>
      <w:rFonts w:ascii="Times New Roman" w:hAnsi="Times New Roman"/>
      <w:b/>
    </w:rPr>
  </w:style>
  <w:style w:type="paragraph" w:styleId="ListNumber">
    <w:name w:val="List Number"/>
    <w:basedOn w:val="List"/>
    <w:rsid w:val="002F5CC6"/>
    <w:pPr>
      <w:numPr>
        <w:numId w:val="16"/>
      </w:numPr>
      <w:tabs>
        <w:tab w:val="clear" w:pos="340"/>
      </w:tabs>
    </w:pPr>
  </w:style>
  <w:style w:type="character" w:customStyle="1" w:styleId="WingdingSymbols">
    <w:name w:val="Wingding Symbols"/>
    <w:rsid w:val="002F5CC6"/>
    <w:rPr>
      <w:rFonts w:ascii="Wingdings" w:hAnsi="Wingdings"/>
    </w:rPr>
  </w:style>
  <w:style w:type="paragraph" w:customStyle="1" w:styleId="TableHeading">
    <w:name w:val="Table Heading"/>
    <w:basedOn w:val="HeadingBase"/>
    <w:rsid w:val="002F5CC6"/>
    <w:pPr>
      <w:keepLines/>
      <w:pBdr>
        <w:bottom w:val="single" w:sz="6" w:space="1" w:color="918585"/>
      </w:pBdr>
      <w:spacing w:before="240"/>
    </w:pPr>
  </w:style>
  <w:style w:type="character" w:customStyle="1" w:styleId="HotSpot">
    <w:name w:val="HotSpot"/>
    <w:rsid w:val="002F5CC6"/>
    <w:rPr>
      <w:color w:val="0033CC"/>
      <w:u w:val="none"/>
    </w:rPr>
  </w:style>
  <w:style w:type="paragraph" w:customStyle="1" w:styleId="BodyTextRight">
    <w:name w:val="Body Text Right"/>
    <w:basedOn w:val="BodyText"/>
    <w:rsid w:val="002F5CC6"/>
    <w:pPr>
      <w:spacing w:before="0" w:after="0"/>
      <w:jc w:val="right"/>
    </w:pPr>
  </w:style>
  <w:style w:type="paragraph" w:styleId="Index3">
    <w:name w:val="index 3"/>
    <w:basedOn w:val="ListNumber2"/>
    <w:next w:val="Normal"/>
    <w:semiHidden/>
    <w:rsid w:val="002F5CC6"/>
    <w:pPr>
      <w:numPr>
        <w:numId w:val="0"/>
      </w:numPr>
      <w:tabs>
        <w:tab w:val="right" w:leader="dot" w:pos="4176"/>
      </w:tabs>
    </w:pPr>
  </w:style>
  <w:style w:type="paragraph" w:styleId="ListNumber2">
    <w:name w:val="List Number 2"/>
    <w:basedOn w:val="List2"/>
    <w:rsid w:val="002F5CC6"/>
    <w:pPr>
      <w:numPr>
        <w:numId w:val="11"/>
      </w:numPr>
      <w:tabs>
        <w:tab w:val="clear" w:pos="1060"/>
      </w:tabs>
    </w:pPr>
  </w:style>
  <w:style w:type="paragraph" w:customStyle="1" w:styleId="MarginNote">
    <w:name w:val="Margin Note"/>
    <w:basedOn w:val="BodyText"/>
    <w:rsid w:val="002F5C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C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C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CC6"/>
    <w:rPr>
      <w:sz w:val="32"/>
    </w:rPr>
  </w:style>
  <w:style w:type="paragraph" w:customStyle="1" w:styleId="HeadingProcedure">
    <w:name w:val="Heading Procedure"/>
    <w:basedOn w:val="HeadingBase"/>
    <w:next w:val="Normal"/>
    <w:rsid w:val="002F5CC6"/>
    <w:pPr>
      <w:tabs>
        <w:tab w:val="left" w:pos="0"/>
      </w:tabs>
      <w:spacing w:before="120" w:after="60"/>
    </w:pPr>
    <w:rPr>
      <w:i/>
      <w:color w:val="918585"/>
      <w:sz w:val="22"/>
    </w:rPr>
  </w:style>
  <w:style w:type="paragraph" w:customStyle="1" w:styleId="TableBodyText">
    <w:name w:val="Table Body Text"/>
    <w:basedOn w:val="BodyText"/>
    <w:rsid w:val="002F5CC6"/>
    <w:pPr>
      <w:spacing w:before="60" w:after="60"/>
    </w:pPr>
  </w:style>
  <w:style w:type="paragraph" w:styleId="ListContinue">
    <w:name w:val="List Continue"/>
    <w:basedOn w:val="List"/>
    <w:rsid w:val="002F5CC6"/>
    <w:pPr>
      <w:ind w:firstLine="0"/>
    </w:pPr>
  </w:style>
  <w:style w:type="paragraph" w:customStyle="1" w:styleId="ListNote">
    <w:name w:val="List Note"/>
    <w:basedOn w:val="List"/>
    <w:rsid w:val="002F5CC6"/>
    <w:pPr>
      <w:pBdr>
        <w:top w:val="single" w:sz="6" w:space="2" w:color="918585"/>
        <w:bottom w:val="single" w:sz="6" w:space="2" w:color="918585"/>
      </w:pBdr>
      <w:tabs>
        <w:tab w:val="left" w:pos="1021"/>
      </w:tabs>
      <w:ind w:firstLine="0"/>
    </w:pPr>
  </w:style>
  <w:style w:type="paragraph" w:customStyle="1" w:styleId="Warning">
    <w:name w:val="Warning"/>
    <w:basedOn w:val="BodyText"/>
    <w:rsid w:val="002F5CC6"/>
    <w:pPr>
      <w:shd w:val="clear" w:color="auto" w:fill="D9D9D9"/>
      <w:tabs>
        <w:tab w:val="left" w:pos="992"/>
      </w:tabs>
      <w:ind w:left="119" w:right="119"/>
    </w:pPr>
    <w:rPr>
      <w:sz w:val="20"/>
    </w:rPr>
  </w:style>
  <w:style w:type="paragraph" w:customStyle="1" w:styleId="MarginIcons">
    <w:name w:val="Margin Icons"/>
    <w:basedOn w:val="BodyText"/>
    <w:rsid w:val="002F5C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CC6"/>
    <w:rPr>
      <w:rFonts w:ascii="Courier New" w:hAnsi="Courier New"/>
    </w:rPr>
  </w:style>
  <w:style w:type="paragraph" w:customStyle="1" w:styleId="NoteBullet">
    <w:name w:val="Note Bullet"/>
    <w:basedOn w:val="Note"/>
    <w:rsid w:val="002F5CC6"/>
    <w:pPr>
      <w:tabs>
        <w:tab w:val="clear" w:pos="680"/>
      </w:tabs>
      <w:spacing w:before="60" w:after="60"/>
    </w:pPr>
  </w:style>
  <w:style w:type="paragraph" w:customStyle="1" w:styleId="SubHeading2">
    <w:name w:val="SubHeading2"/>
    <w:basedOn w:val="HeadingBase"/>
    <w:rsid w:val="002F5CC6"/>
    <w:pPr>
      <w:spacing w:before="240" w:after="60"/>
    </w:pPr>
    <w:rPr>
      <w:sz w:val="20"/>
    </w:rPr>
  </w:style>
  <w:style w:type="paragraph" w:customStyle="1" w:styleId="SubHeading1">
    <w:name w:val="SubHeading1"/>
    <w:basedOn w:val="HeadingBase"/>
    <w:rsid w:val="002F5CC6"/>
    <w:pPr>
      <w:spacing w:before="240" w:after="60"/>
    </w:pPr>
    <w:rPr>
      <w:color w:val="918585"/>
      <w:sz w:val="22"/>
    </w:rPr>
  </w:style>
  <w:style w:type="paragraph" w:customStyle="1" w:styleId="SideHeading">
    <w:name w:val="Side Heading"/>
    <w:basedOn w:val="HeadingBase"/>
    <w:rsid w:val="002F5C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CC6"/>
    <w:pPr>
      <w:numPr>
        <w:numId w:val="12"/>
      </w:numPr>
    </w:pPr>
  </w:style>
  <w:style w:type="paragraph" w:styleId="PlainText">
    <w:name w:val="Plain Text"/>
    <w:basedOn w:val="Normal"/>
    <w:link w:val="PlainTextChar"/>
    <w:rsid w:val="002F5CC6"/>
    <w:rPr>
      <w:sz w:val="20"/>
    </w:rPr>
  </w:style>
  <w:style w:type="character" w:customStyle="1" w:styleId="PlainTextChar">
    <w:name w:val="Plain Text Char"/>
    <w:basedOn w:val="DefaultParagraphFont"/>
    <w:link w:val="PlainText"/>
    <w:rsid w:val="002F5CC6"/>
    <w:rPr>
      <w:rFonts w:ascii="Courier New" w:eastAsia="Times New Roman" w:hAnsi="Courier New" w:cs="Times New Roman"/>
      <w:sz w:val="20"/>
      <w:szCs w:val="20"/>
      <w:lang w:eastAsia="en-US"/>
    </w:rPr>
  </w:style>
  <w:style w:type="character" w:customStyle="1" w:styleId="MenuOption">
    <w:name w:val="Menu Option"/>
    <w:basedOn w:val="DefaultParagraphFont"/>
    <w:rsid w:val="002F5CC6"/>
    <w:rPr>
      <w:b/>
      <w:smallCaps/>
    </w:rPr>
  </w:style>
  <w:style w:type="paragraph" w:customStyle="1" w:styleId="TableListNumber">
    <w:name w:val="Table List Number"/>
    <w:basedOn w:val="ListNumber"/>
    <w:rsid w:val="002F5CC6"/>
    <w:pPr>
      <w:numPr>
        <w:numId w:val="0"/>
      </w:numPr>
    </w:pPr>
  </w:style>
  <w:style w:type="paragraph" w:styleId="TOC4">
    <w:name w:val="toc 4"/>
    <w:basedOn w:val="TOCBase"/>
    <w:next w:val="Normal"/>
    <w:semiHidden/>
    <w:rsid w:val="002F5CC6"/>
    <w:pPr>
      <w:tabs>
        <w:tab w:val="right" w:leader="dot" w:pos="9071"/>
      </w:tabs>
      <w:ind w:left="1701"/>
    </w:pPr>
  </w:style>
  <w:style w:type="paragraph" w:customStyle="1" w:styleId="ListAlpha">
    <w:name w:val="List Alpha"/>
    <w:basedOn w:val="List"/>
    <w:rsid w:val="002F5CC6"/>
    <w:pPr>
      <w:numPr>
        <w:numId w:val="10"/>
      </w:numPr>
    </w:pPr>
  </w:style>
  <w:style w:type="paragraph" w:customStyle="1" w:styleId="ListAlpha2">
    <w:name w:val="List Alpha 2"/>
    <w:basedOn w:val="List2"/>
    <w:rsid w:val="002F5CC6"/>
    <w:pPr>
      <w:numPr>
        <w:numId w:val="9"/>
      </w:numPr>
    </w:pPr>
  </w:style>
  <w:style w:type="paragraph" w:styleId="List2">
    <w:name w:val="List 2"/>
    <w:basedOn w:val="BodyText"/>
    <w:rsid w:val="002F5CC6"/>
    <w:pPr>
      <w:tabs>
        <w:tab w:val="left" w:pos="680"/>
      </w:tabs>
      <w:spacing w:before="60" w:after="60"/>
      <w:ind w:left="680" w:hanging="340"/>
    </w:pPr>
  </w:style>
  <w:style w:type="paragraph" w:styleId="List3">
    <w:name w:val="List 3"/>
    <w:basedOn w:val="BodyText"/>
    <w:rsid w:val="002F5CC6"/>
    <w:pPr>
      <w:tabs>
        <w:tab w:val="left" w:pos="1021"/>
      </w:tabs>
      <w:spacing w:before="60" w:after="60"/>
      <w:ind w:left="1020" w:hanging="340"/>
    </w:pPr>
  </w:style>
  <w:style w:type="paragraph" w:styleId="List4">
    <w:name w:val="List 4"/>
    <w:basedOn w:val="BodyText"/>
    <w:rsid w:val="002F5CC6"/>
    <w:pPr>
      <w:tabs>
        <w:tab w:val="left" w:pos="1361"/>
      </w:tabs>
      <w:spacing w:before="60" w:after="60"/>
      <w:ind w:left="1361" w:hanging="340"/>
    </w:pPr>
  </w:style>
  <w:style w:type="paragraph" w:styleId="List5">
    <w:name w:val="List 5"/>
    <w:basedOn w:val="BodyText"/>
    <w:rsid w:val="002F5CC6"/>
    <w:pPr>
      <w:tabs>
        <w:tab w:val="left" w:pos="1701"/>
      </w:tabs>
      <w:spacing w:before="60" w:after="60"/>
      <w:ind w:left="1701" w:hanging="340"/>
    </w:pPr>
  </w:style>
  <w:style w:type="paragraph" w:styleId="ListBullet4">
    <w:name w:val="List Bullet 4"/>
    <w:basedOn w:val="List4"/>
    <w:rsid w:val="002F5CC6"/>
    <w:pPr>
      <w:numPr>
        <w:numId w:val="4"/>
      </w:numPr>
      <w:tabs>
        <w:tab w:val="clear" w:pos="1361"/>
      </w:tabs>
    </w:pPr>
  </w:style>
  <w:style w:type="paragraph" w:styleId="ListBullet5">
    <w:name w:val="List Bullet 5"/>
    <w:basedOn w:val="List5"/>
    <w:rsid w:val="002F5CC6"/>
    <w:pPr>
      <w:numPr>
        <w:numId w:val="5"/>
      </w:numPr>
    </w:pPr>
  </w:style>
  <w:style w:type="paragraph" w:styleId="ListContinue2">
    <w:name w:val="List Continue 2"/>
    <w:basedOn w:val="List2"/>
    <w:rsid w:val="002F5CC6"/>
    <w:pPr>
      <w:ind w:firstLine="0"/>
    </w:pPr>
  </w:style>
  <w:style w:type="paragraph" w:styleId="ListContinue3">
    <w:name w:val="List Continue 3"/>
    <w:basedOn w:val="List3"/>
    <w:rsid w:val="002F5CC6"/>
    <w:pPr>
      <w:ind w:left="1021" w:firstLine="0"/>
    </w:pPr>
  </w:style>
  <w:style w:type="paragraph" w:styleId="ListContinue4">
    <w:name w:val="List Continue 4"/>
    <w:basedOn w:val="List4"/>
    <w:rsid w:val="002F5CC6"/>
    <w:pPr>
      <w:ind w:firstLine="0"/>
    </w:pPr>
  </w:style>
  <w:style w:type="paragraph" w:styleId="ListContinue5">
    <w:name w:val="List Continue 5"/>
    <w:basedOn w:val="List5"/>
    <w:rsid w:val="002F5CC6"/>
    <w:pPr>
      <w:ind w:firstLine="0"/>
    </w:pPr>
  </w:style>
  <w:style w:type="paragraph" w:styleId="ListNumber3">
    <w:name w:val="List Number 3"/>
    <w:basedOn w:val="List3"/>
    <w:rsid w:val="002F5CC6"/>
    <w:pPr>
      <w:numPr>
        <w:numId w:val="6"/>
      </w:numPr>
    </w:pPr>
  </w:style>
  <w:style w:type="paragraph" w:styleId="ListNumber4">
    <w:name w:val="List Number 4"/>
    <w:basedOn w:val="List4"/>
    <w:rsid w:val="002F5CC6"/>
    <w:pPr>
      <w:numPr>
        <w:numId w:val="7"/>
      </w:numPr>
    </w:pPr>
  </w:style>
  <w:style w:type="paragraph" w:styleId="ListNumber5">
    <w:name w:val="List Number 5"/>
    <w:basedOn w:val="List5"/>
    <w:rsid w:val="002F5CC6"/>
    <w:pPr>
      <w:numPr>
        <w:numId w:val="8"/>
      </w:numPr>
    </w:pPr>
  </w:style>
  <w:style w:type="paragraph" w:styleId="BlockText">
    <w:name w:val="Block Text"/>
    <w:basedOn w:val="Normal"/>
    <w:rsid w:val="002F5CC6"/>
    <w:pPr>
      <w:spacing w:after="120"/>
      <w:ind w:left="1440" w:right="1440"/>
    </w:pPr>
  </w:style>
  <w:style w:type="character" w:customStyle="1" w:styleId="Subscript">
    <w:name w:val="Subscript"/>
    <w:basedOn w:val="DefaultParagraphFont"/>
    <w:rsid w:val="002F5CC6"/>
    <w:rPr>
      <w:sz w:val="16"/>
      <w:vertAlign w:val="subscript"/>
    </w:rPr>
  </w:style>
  <w:style w:type="character" w:customStyle="1" w:styleId="Superscript">
    <w:name w:val="Superscript"/>
    <w:basedOn w:val="DefaultParagraphFont"/>
    <w:rsid w:val="002F5CC6"/>
    <w:rPr>
      <w:sz w:val="16"/>
      <w:vertAlign w:val="superscript"/>
    </w:rPr>
  </w:style>
  <w:style w:type="character" w:customStyle="1" w:styleId="Symbols">
    <w:name w:val="Symbols"/>
    <w:basedOn w:val="DefaultParagraphFont"/>
    <w:rsid w:val="002F5CC6"/>
    <w:rPr>
      <w:rFonts w:ascii="Symbol" w:hAnsi="Symbol"/>
    </w:rPr>
  </w:style>
  <w:style w:type="character" w:customStyle="1" w:styleId="MenuOptions">
    <w:name w:val="Menu Options"/>
    <w:basedOn w:val="DefaultParagraphFont"/>
    <w:rsid w:val="002F5CC6"/>
    <w:rPr>
      <w:rFonts w:ascii="Arial Narrow" w:hAnsi="Arial Narrow"/>
      <w:smallCaps/>
    </w:rPr>
  </w:style>
  <w:style w:type="character" w:customStyle="1" w:styleId="Buttons">
    <w:name w:val="Buttons"/>
    <w:basedOn w:val="DefaultParagraphFont"/>
    <w:rsid w:val="002F5CC6"/>
    <w:rPr>
      <w:b/>
    </w:rPr>
  </w:style>
  <w:style w:type="character" w:customStyle="1" w:styleId="Underlined">
    <w:name w:val="Underlined"/>
    <w:basedOn w:val="DefaultParagraphFont"/>
    <w:rsid w:val="002F5CC6"/>
    <w:rPr>
      <w:u w:val="single"/>
    </w:rPr>
  </w:style>
  <w:style w:type="paragraph" w:customStyle="1" w:styleId="TableBodyTextRight">
    <w:name w:val="Table Body Text Right"/>
    <w:basedOn w:val="TableBodyText"/>
    <w:rsid w:val="002F5CC6"/>
    <w:pPr>
      <w:widowControl w:val="0"/>
      <w:autoSpaceDE w:val="0"/>
      <w:autoSpaceDN w:val="0"/>
      <w:adjustRightInd w:val="0"/>
      <w:jc w:val="right"/>
    </w:pPr>
    <w:rPr>
      <w:rFonts w:cs="Arial"/>
      <w:szCs w:val="18"/>
    </w:rPr>
  </w:style>
  <w:style w:type="paragraph" w:customStyle="1" w:styleId="CopyrightText">
    <w:name w:val="Copyright Text"/>
    <w:basedOn w:val="BodyText"/>
    <w:rsid w:val="002F5CC6"/>
    <w:rPr>
      <w:sz w:val="18"/>
    </w:rPr>
  </w:style>
  <w:style w:type="paragraph" w:customStyle="1" w:styleId="BodySmallRight">
    <w:name w:val="Body Small Right"/>
    <w:basedOn w:val="BodyTextRight"/>
    <w:rsid w:val="002F5CC6"/>
    <w:rPr>
      <w:sz w:val="18"/>
      <w:szCs w:val="18"/>
    </w:rPr>
  </w:style>
  <w:style w:type="paragraph" w:customStyle="1" w:styleId="MarginEdition">
    <w:name w:val="Margin Edition"/>
    <w:basedOn w:val="MarginNote"/>
    <w:rsid w:val="002F5CC6"/>
    <w:pPr>
      <w:spacing w:before="0" w:after="0"/>
    </w:pPr>
    <w:rPr>
      <w:rFonts w:ascii="Times New Roman" w:hAnsi="Times New Roman"/>
      <w:color w:val="999999"/>
    </w:rPr>
  </w:style>
  <w:style w:type="paragraph" w:customStyle="1" w:styleId="Spacer">
    <w:name w:val="Spacer"/>
    <w:basedOn w:val="Normal"/>
    <w:rsid w:val="002F5CC6"/>
    <w:rPr>
      <w:sz w:val="2"/>
      <w:szCs w:val="2"/>
    </w:rPr>
  </w:style>
  <w:style w:type="character" w:customStyle="1" w:styleId="Small">
    <w:name w:val="Small"/>
    <w:basedOn w:val="DefaultParagraphFont"/>
    <w:rsid w:val="002F5CC6"/>
    <w:rPr>
      <w:sz w:val="16"/>
    </w:rPr>
  </w:style>
  <w:style w:type="paragraph" w:customStyle="1" w:styleId="WideTable">
    <w:name w:val="Wide Table"/>
    <w:basedOn w:val="Normal"/>
    <w:rsid w:val="002F5CC6"/>
    <w:pPr>
      <w:ind w:left="-1418"/>
    </w:pPr>
    <w:rPr>
      <w:sz w:val="2"/>
      <w:szCs w:val="2"/>
    </w:rPr>
  </w:style>
  <w:style w:type="character" w:styleId="PageNumber">
    <w:name w:val="page number"/>
    <w:basedOn w:val="DefaultParagraphFont"/>
    <w:rsid w:val="002F5CC6"/>
  </w:style>
  <w:style w:type="paragraph" w:styleId="Quote">
    <w:name w:val="Quote"/>
    <w:basedOn w:val="Heading1"/>
    <w:link w:val="QuoteChar"/>
    <w:qFormat/>
    <w:rsid w:val="002F5CC6"/>
    <w:rPr>
      <w:b w:val="0"/>
      <w:sz w:val="72"/>
      <w:szCs w:val="72"/>
      <w:lang w:val="en-NZ"/>
    </w:rPr>
  </w:style>
  <w:style w:type="character" w:customStyle="1" w:styleId="QuoteChar">
    <w:name w:val="Quote Char"/>
    <w:basedOn w:val="DefaultParagraphFont"/>
    <w:link w:val="Quote"/>
    <w:rsid w:val="002F5C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CC6"/>
    <w:pPr>
      <w:pageBreakBefore/>
    </w:pPr>
  </w:style>
  <w:style w:type="paragraph" w:customStyle="1" w:styleId="Border">
    <w:name w:val="Border"/>
    <w:basedOn w:val="Normal"/>
    <w:qFormat/>
    <w:rsid w:val="002F5C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CC6"/>
    <w:rPr>
      <w:b/>
      <w:bCs/>
      <w:i/>
      <w:iCs/>
      <w:color w:val="auto"/>
    </w:rPr>
  </w:style>
  <w:style w:type="paragraph" w:styleId="IntenseQuote">
    <w:name w:val="Intense Quote"/>
    <w:basedOn w:val="Normal"/>
    <w:next w:val="Normal"/>
    <w:link w:val="IntenseQuoteChar"/>
    <w:uiPriority w:val="30"/>
    <w:qFormat/>
    <w:rsid w:val="002F5C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C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CC6"/>
    <w:rPr>
      <w:smallCaps/>
      <w:color w:val="auto"/>
      <w:u w:val="single"/>
    </w:rPr>
  </w:style>
  <w:style w:type="character" w:styleId="IntenseReference">
    <w:name w:val="Intense Reference"/>
    <w:basedOn w:val="DefaultParagraphFont"/>
    <w:uiPriority w:val="32"/>
    <w:qFormat/>
    <w:rsid w:val="002F5CC6"/>
    <w:rPr>
      <w:b/>
      <w:bCs/>
      <w:smallCaps/>
      <w:color w:val="auto"/>
      <w:spacing w:val="5"/>
      <w:u w:val="single"/>
    </w:rPr>
  </w:style>
  <w:style w:type="paragraph" w:customStyle="1" w:styleId="2ColumnHeading">
    <w:name w:val="2Column Heading"/>
    <w:basedOn w:val="BodyText"/>
    <w:qFormat/>
    <w:rsid w:val="002F5CC6"/>
    <w:pPr>
      <w:spacing w:after="60"/>
      <w:ind w:left="-2268"/>
    </w:pPr>
    <w:rPr>
      <w:b/>
    </w:rPr>
  </w:style>
  <w:style w:type="paragraph" w:customStyle="1" w:styleId="Heading1TOC">
    <w:name w:val="Heading1 TOC"/>
    <w:basedOn w:val="Normal"/>
    <w:qFormat/>
    <w:rsid w:val="002F5CC6"/>
    <w:pPr>
      <w:spacing w:before="240" w:after="120"/>
    </w:pPr>
    <w:rPr>
      <w:rFonts w:ascii="Times New Roman" w:hAnsi="Times New Roman"/>
      <w:b/>
      <w:sz w:val="32"/>
    </w:rPr>
  </w:style>
  <w:style w:type="paragraph" w:customStyle="1" w:styleId="Heading2TOC">
    <w:name w:val="Heading2 TOC"/>
    <w:basedOn w:val="Normal"/>
    <w:qFormat/>
    <w:rsid w:val="002F5CC6"/>
    <w:pPr>
      <w:spacing w:before="240" w:after="60"/>
    </w:pPr>
    <w:rPr>
      <w:rFonts w:ascii="Times New Roman" w:hAnsi="Times New Roman"/>
      <w:b/>
      <w:sz w:val="28"/>
    </w:rPr>
  </w:style>
  <w:style w:type="character" w:customStyle="1" w:styleId="Underline">
    <w:name w:val="Underline"/>
    <w:basedOn w:val="DefaultParagraphFont"/>
    <w:qFormat/>
    <w:rsid w:val="002F5CC6"/>
    <w:rPr>
      <w:u w:val="single"/>
    </w:rPr>
  </w:style>
  <w:style w:type="character" w:customStyle="1" w:styleId="BoldandItalics">
    <w:name w:val="Bold and Italics"/>
    <w:qFormat/>
    <w:rsid w:val="002F5CC6"/>
    <w:rPr>
      <w:b/>
      <w:i/>
      <w:u w:val="none"/>
    </w:rPr>
  </w:style>
  <w:style w:type="paragraph" w:styleId="BalloonText">
    <w:name w:val="Balloon Text"/>
    <w:basedOn w:val="Normal"/>
    <w:link w:val="BalloonTextChar"/>
    <w:rsid w:val="002F5CC6"/>
    <w:rPr>
      <w:rFonts w:ascii="Tahoma" w:hAnsi="Tahoma" w:cs="Tahoma"/>
      <w:sz w:val="16"/>
      <w:szCs w:val="16"/>
    </w:rPr>
  </w:style>
  <w:style w:type="character" w:customStyle="1" w:styleId="BalloonTextChar">
    <w:name w:val="Balloon Text Char"/>
    <w:basedOn w:val="DefaultParagraphFont"/>
    <w:link w:val="BalloonText"/>
    <w:rsid w:val="002F5C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C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C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CC6"/>
    <w:rPr>
      <w:b/>
      <w:color w:val="660033"/>
      <w:spacing w:val="0"/>
    </w:rPr>
  </w:style>
  <w:style w:type="paragraph" w:customStyle="1" w:styleId="Nameditemlist">
    <w:name w:val="Named item list"/>
    <w:basedOn w:val="BodyText"/>
    <w:qFormat/>
    <w:rsid w:val="002F5CC6"/>
    <w:pPr>
      <w:tabs>
        <w:tab w:val="left" w:pos="2835"/>
      </w:tabs>
      <w:ind w:left="2835" w:hanging="2835"/>
    </w:pPr>
  </w:style>
  <w:style w:type="paragraph" w:customStyle="1" w:styleId="BodyTextnopadding">
    <w:name w:val="Body Text no padding"/>
    <w:basedOn w:val="BodyText"/>
    <w:qFormat/>
    <w:rsid w:val="002F5CC6"/>
    <w:pPr>
      <w:spacing w:before="0" w:after="0"/>
    </w:pPr>
  </w:style>
  <w:style w:type="paragraph" w:customStyle="1" w:styleId="BodyTextBold">
    <w:name w:val="Body Text Bold"/>
    <w:basedOn w:val="BodyText"/>
    <w:qFormat/>
    <w:rsid w:val="002F5CC6"/>
    <w:rPr>
      <w:b/>
    </w:rPr>
  </w:style>
  <w:style w:type="character" w:styleId="Hyperlink">
    <w:name w:val="Hyperlink"/>
    <w:basedOn w:val="DefaultParagraphFont"/>
    <w:uiPriority w:val="99"/>
    <w:unhideWhenUsed/>
    <w:rsid w:val="00CA64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Words>
  <Characters>5733</Characters>
  <Application>Microsoft Office Word</Application>
  <DocSecurity>0</DocSecurity>
  <Lines>191</Lines>
  <Paragraphs>176</Paragraphs>
  <ScaleCrop>false</ScaleCrop>
  <Company>Author-it Software Corporation Ltd.</Company>
  <LinksUpToDate>false</LinksUpToDate>
  <CharactersWithSpaces>6365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UEERA0016 Design commercial refrigeration systems and select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2024-11-29T01:04:00Z</dcterms:created>
  <dcterms:modified xsi:type="dcterms:W3CDTF">2024-11-29T01:04:00Z</dcterms:modified>
</cp:coreProperties>
</file>