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0FC" w:rsidP="009E10FC">
      <w:pPr>
        <w:pStyle w:val="Title"/>
      </w:pPr>
      <w:r>
        <w:fldChar w:fldCharType="begin"/>
      </w:r>
      <w:r>
        <w:instrText xml:space="preserve"> TITLE   \* MERGEFORMAT </w:instrText>
      </w:r>
      <w:r>
        <w:fldChar w:fldCharType="separate"/>
      </w:r>
      <w:r>
        <w:t>UEERA0014 Design ammonia refrigerated systems</w:t>
      </w:r>
      <w:r>
        <w:fldChar w:fldCharType="end"/>
      </w:r>
    </w:p>
    <w:p w:rsidR="009E10FC" w:rsidP="009E10FC">
      <w:pPr>
        <w:pStyle w:val="Version"/>
        <w:sectPr w:rsidSect="005475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517" w:rsidP="00547517">
      <w:pPr>
        <w:pStyle w:val="SuperHeading"/>
      </w:pPr>
      <w:r w:rsidRPr="00547517">
        <w:t>UEERA0014 Design ammonia refrigerated systems</w:t>
      </w:r>
    </w:p>
    <w:p w:rsidR="00000000" w:rsidRPr="00547517" w:rsidP="00547517">
      <w:pPr>
        <w:pStyle w:val="Heading1"/>
      </w:pPr>
      <w:bookmarkStart w:id="1" w:name="O_1083012"/>
      <w:bookmarkEnd w:id="1"/>
      <w:r w:rsidRPr="00547517">
        <w:t>Modification History</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Release 1. This is the first release of this unit of competency in the UEE Electrotechnology Training Package.</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2" w:name="O_1083013"/>
      <w:bookmarkEnd w:id="2"/>
      <w:r w:rsidRPr="00547517">
        <w:t>Application</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This unit involves the skills and knowledge required to design ammonia refrigerate</w:t>
            </w:r>
            <w:r w:rsidRPr="00547517">
              <w:t>d systems.</w:t>
            </w:r>
          </w:p>
          <w:p w:rsidR="00000000" w:rsidRPr="00547517" w:rsidP="00547517">
            <w:pPr>
              <w:pStyle w:val="BodyText"/>
            </w:pPr>
            <w:r w:rsidRPr="00547517">
              <w:t>It includes designing ammonia refrigerated systems based on a design brief and customer requirements, applying relevant industry standards, selecting components and documenting system design.</w:t>
            </w:r>
          </w:p>
          <w:p w:rsidR="00000000" w:rsidRPr="00547517" w:rsidP="00547517">
            <w:pPr>
              <w:pStyle w:val="BodyText"/>
            </w:pPr>
            <w:r w:rsidRPr="00547517">
              <w:t xml:space="preserve">The skills and knowledge described in this unit may, </w:t>
            </w:r>
            <w:r w:rsidRPr="00547517">
              <w:t>in some jurisdictions, require a licence or permit to practice in the workplace subject to regulations for undertaking refrigeration and air conditioning work. Practice in the workplace and during training is also subject to work health and safety (WHS)/oc</w:t>
            </w:r>
            <w:r w:rsidRPr="00547517">
              <w:t>cupational health and safety (OHS) regulations.</w:t>
            </w:r>
          </w:p>
          <w:p w:rsidR="00000000" w:rsidRPr="00547517" w:rsidP="00547517">
            <w:pPr>
              <w:pStyle w:val="BodyText"/>
            </w:pPr>
            <w:r w:rsidRPr="00547517">
              <w:t>No other licensing, legislative or certification requirements apply to this unit at the time of publication.</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3" w:name="O_1083014"/>
      <w:bookmarkEnd w:id="3"/>
      <w:r w:rsidRPr="00547517">
        <w:t>Pre-requisite Unit</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UEERA0005 Apply safety awareness and legal requirements for</w:t>
            </w:r>
            <w:r w:rsidRPr="00547517">
              <w:t xml:space="preserve"> ammonia refrigerant</w:t>
            </w:r>
          </w:p>
          <w:p w:rsidR="00000000" w:rsidRPr="00547517" w:rsidP="00547517">
            <w:pPr>
              <w:pStyle w:val="BodyText"/>
            </w:pPr>
            <w:r w:rsidRPr="00547517">
              <w:t xml:space="preserve">UEERA0016 Design commercial refrigeration systems and select components </w:t>
            </w:r>
          </w:p>
          <w:p w:rsidR="00000000" w:rsidRPr="00547517" w:rsidP="00547517">
            <w:pPr>
              <w:pStyle w:val="BodyText"/>
            </w:pPr>
            <w:r w:rsidRPr="00547517">
              <w:t xml:space="preserve">UEERA0034 Establish heat loads for commercial refrigeration and/or air conditioning applications </w:t>
            </w:r>
          </w:p>
          <w:p w:rsidR="00000000" w:rsidRPr="00547517" w:rsidP="00547517">
            <w:pPr>
              <w:pStyle w:val="BodyText"/>
            </w:pPr>
            <w:r w:rsidRPr="00547517">
              <w:t>UEERA0042 Evaluate thermodynamic and fluid parameters of refrige</w:t>
            </w:r>
            <w:r w:rsidRPr="00547517">
              <w:t xml:space="preserve">ration systems </w:t>
            </w:r>
          </w:p>
          <w:p w:rsidR="00000000" w:rsidRPr="00547517" w:rsidP="00547517">
            <w:pPr>
              <w:pStyle w:val="BodyText"/>
            </w:pPr>
            <w:r w:rsidRPr="00547517">
              <w:t xml:space="preserve">UEERA0038 Establish the thermodynamic parameters of refrigeration and air conditioning systems </w:t>
            </w:r>
          </w:p>
          <w:p w:rsidR="00000000" w:rsidRPr="00547517" w:rsidP="00547517">
            <w:pPr>
              <w:pStyle w:val="BodyText"/>
            </w:pPr>
            <w:r w:rsidRPr="00547517">
              <w:t xml:space="preserve">UEERA0001 Analyse the operation of HVAC air and hydronic systems </w:t>
            </w:r>
          </w:p>
          <w:p w:rsidR="00000000" w:rsidRPr="00547517" w:rsidP="00547517">
            <w:pPr>
              <w:pStyle w:val="BodyText"/>
            </w:pPr>
            <w:r w:rsidRPr="00547517">
              <w:t xml:space="preserve">UEERA0002 Analyse the psychrometric performance of HVAC/R systems </w:t>
            </w:r>
          </w:p>
          <w:p w:rsidR="00000000" w:rsidRPr="00547517" w:rsidP="00547517">
            <w:pPr>
              <w:pStyle w:val="BodyText"/>
            </w:pPr>
            <w:r w:rsidRPr="00547517">
              <w:t>and</w:t>
            </w:r>
          </w:p>
          <w:p w:rsidR="00000000" w:rsidRPr="00547517" w:rsidP="00547517">
            <w:pPr>
              <w:pStyle w:val="BodyText"/>
            </w:pPr>
            <w:r w:rsidRPr="00547517">
              <w:t xml:space="preserve">UEERA0003 Analyse the thermodynamic performance of HVAC/R systems </w:t>
            </w:r>
          </w:p>
          <w:p w:rsidR="00000000" w:rsidRPr="00547517" w:rsidP="00547517">
            <w:pPr>
              <w:pStyle w:val="BodyText"/>
            </w:pPr>
            <w:r w:rsidRPr="00547517">
              <w:t>or</w:t>
            </w:r>
          </w:p>
          <w:p w:rsidR="00000000" w:rsidRPr="00547517" w:rsidP="00547517">
            <w:pPr>
              <w:pStyle w:val="BodyText"/>
            </w:pPr>
            <w:r w:rsidRPr="00547517">
              <w:t xml:space="preserve">UEERA0094 Verify functionality and compliance of refrigeration and air conditioning installations </w:t>
            </w:r>
          </w:p>
          <w:p w:rsidR="00000000" w:rsidRPr="00547517" w:rsidP="00547517">
            <w:pPr>
              <w:pStyle w:val="BodyText"/>
            </w:pPr>
            <w:r w:rsidRPr="00547517">
              <w:t>UEECD0007 Apply work health and safety regulations, codes and practices in the workplac</w:t>
            </w:r>
            <w:r w:rsidRPr="00547517">
              <w:t xml:space="preserve">e </w:t>
            </w:r>
          </w:p>
          <w:p w:rsidR="00000000" w:rsidRPr="00547517" w:rsidP="00547517">
            <w:pPr>
              <w:pStyle w:val="BodyText"/>
            </w:pPr>
            <w:r w:rsidRPr="00547517">
              <w:t xml:space="preserve">UEECD0019 Fabricate, assemble and dismantle utilities industry components </w:t>
            </w:r>
          </w:p>
          <w:p w:rsidR="00000000" w:rsidRPr="00547517" w:rsidP="00547517">
            <w:pPr>
              <w:pStyle w:val="BodyText"/>
            </w:pPr>
            <w:r w:rsidRPr="00547517">
              <w:t xml:space="preserve">UEECD0042 Solve problems in ELV single path circuits </w:t>
            </w:r>
          </w:p>
          <w:p w:rsidR="00000000" w:rsidRPr="00547517" w:rsidP="00547517">
            <w:pPr>
              <w:pStyle w:val="BodyText"/>
            </w:pPr>
            <w:r w:rsidRPr="00547517">
              <w:t xml:space="preserve">UEECD0020 Fix and secure electrotechnology equipment </w:t>
            </w:r>
          </w:p>
          <w:p w:rsidR="00000000" w:rsidRPr="00547517" w:rsidP="00547517">
            <w:pPr>
              <w:pStyle w:val="BodyText"/>
            </w:pPr>
            <w:r w:rsidRPr="00547517">
              <w:t>UEECD0051 Use drawings, diagrams, schedules, standards, codes and spec</w:t>
            </w:r>
            <w:r w:rsidRPr="00547517">
              <w:t xml:space="preserve">ifications </w:t>
            </w:r>
          </w:p>
          <w:p w:rsidR="00000000" w:rsidRPr="00547517" w:rsidP="00547517">
            <w:pPr>
              <w:pStyle w:val="BodyText"/>
            </w:pPr>
            <w:r w:rsidRPr="00547517">
              <w:t xml:space="preserve">UEECD0016 Document and apply measures to control WHS risks associated with electrotechnology work </w:t>
            </w:r>
          </w:p>
          <w:p w:rsidR="00000000" w:rsidRPr="00547517" w:rsidP="00547517">
            <w:pPr>
              <w:pStyle w:val="BodyText"/>
            </w:pPr>
            <w:r w:rsidRPr="00547517">
              <w:t xml:space="preserve">UEERA0059 Prepare and connect refrigerant tubing and fittings </w:t>
            </w:r>
          </w:p>
          <w:p w:rsidR="00000000" w:rsidRPr="00547517" w:rsidP="00547517">
            <w:pPr>
              <w:pStyle w:val="BodyText"/>
            </w:pPr>
            <w:r w:rsidRPr="00547517">
              <w:t xml:space="preserve">UEERA0036 Establish the basic operating conditions of vapour compression systems </w:t>
            </w:r>
          </w:p>
          <w:p w:rsidR="00000000" w:rsidRPr="00547517" w:rsidP="00547517">
            <w:pPr>
              <w:pStyle w:val="BodyText"/>
            </w:pPr>
            <w:r w:rsidRPr="00547517">
              <w:t xml:space="preserve">UEERA0035 Establish the basic operating conditions of air conditioning systems </w:t>
            </w:r>
          </w:p>
          <w:p w:rsidR="00000000" w:rsidRPr="00547517" w:rsidP="00547517">
            <w:pPr>
              <w:pStyle w:val="BodyText"/>
            </w:pPr>
            <w:r w:rsidRPr="00547517">
              <w:t xml:space="preserve">UEERA0050 Install refrigerant pipe work, flow controls and accessories </w:t>
            </w:r>
          </w:p>
          <w:p w:rsidR="00000000" w:rsidRPr="00547517" w:rsidP="00547517">
            <w:pPr>
              <w:pStyle w:val="BodyText"/>
            </w:pPr>
            <w:r w:rsidRPr="00547517">
              <w:t xml:space="preserve">UEERA0081 Select refrigerant piping, accessories and associated controls </w:t>
            </w:r>
          </w:p>
          <w:p w:rsidR="00000000" w:rsidRPr="00547517" w:rsidP="00547517">
            <w:pPr>
              <w:pStyle w:val="BodyText"/>
            </w:pPr>
            <w:r w:rsidRPr="00547517">
              <w:t>UEERA0031 Diagnose and rectify</w:t>
            </w:r>
            <w:r w:rsidRPr="00547517">
              <w:t xml:space="preserve"> faults in air conditioning and refrigeration control systems </w:t>
            </w:r>
          </w:p>
          <w:p w:rsidR="00000000" w:rsidRPr="00547517" w:rsidP="00547517">
            <w:pPr>
              <w:pStyle w:val="BodyText"/>
            </w:pPr>
            <w:r w:rsidRPr="00547517">
              <w:t xml:space="preserve">UEERA0092 Solve problems in low voltage refrigeration and air conditioning circuits </w:t>
            </w:r>
          </w:p>
          <w:p w:rsidR="00000000" w:rsidRPr="00547517" w:rsidP="00547517">
            <w:pPr>
              <w:pStyle w:val="BodyText"/>
            </w:pPr>
            <w:r w:rsidRPr="00547517">
              <w:t>UEERL0005 Locate and rectify faults in low voltage (LV) electrical equipment using set procedures</w:t>
            </w:r>
          </w:p>
          <w:p w:rsidR="00000000" w:rsidRPr="00547517" w:rsidP="00547517">
            <w:pPr>
              <w:pStyle w:val="BodyText"/>
            </w:pPr>
            <w:r w:rsidRPr="00547517">
              <w:t xml:space="preserve">UEERL0004 </w:t>
            </w:r>
            <w:r w:rsidRPr="00547517">
              <w:t>Disconnect - reconnect electrical equipment connected to low voltage (LV) installation wiring</w:t>
            </w:r>
          </w:p>
          <w:p w:rsidR="00000000" w:rsidRPr="00547517" w:rsidP="00547517">
            <w:pPr>
              <w:pStyle w:val="BodyText"/>
            </w:pPr>
            <w:r w:rsidRPr="00547517">
              <w:t xml:space="preserve">UEERL0001 Attach cords and plugs to electrical equipment for connection to a single phase 230 Volt supply </w:t>
            </w:r>
          </w:p>
          <w:p w:rsidR="00000000" w:rsidRPr="00547517" w:rsidP="00547517">
            <w:pPr>
              <w:pStyle w:val="BodyText"/>
            </w:pPr>
            <w:r w:rsidRPr="00547517">
              <w:t xml:space="preserve">UEERL0002 Attach cords, cables and plugs to electrical </w:t>
            </w:r>
            <w:r w:rsidRPr="00547517">
              <w:t>equipment for connection to 1000 V a.c. or 1500 V d.c.</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4" w:name="O_1083015"/>
      <w:bookmarkEnd w:id="4"/>
      <w:r w:rsidRPr="00547517">
        <w:t>Competency Field</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Refrigeration and air-conditioning</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5" w:name="O_1083016"/>
      <w:bookmarkEnd w:id="5"/>
      <w:r w:rsidRPr="00547517">
        <w:t>Unit Sector</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Electrotechnology</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6" w:name="O_1083017"/>
      <w:bookmarkEnd w:id="6"/>
      <w:r w:rsidRPr="0054751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475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PERFORMANCE CRITERIA</w:t>
            </w:r>
          </w:p>
        </w:tc>
      </w:tr>
      <w:tr w:rsidTr="005475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Performance criteria describe the performance needed to demonstrate achievement of the element.</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Prepare to design ammonia refrigeration systems</w:t>
            </w: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WHS/OHS requirements and workplace procedures for a given work area are identified, obtained and applied</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Scope of the refrigeration system is determined from design specifications and/or in consultation with relevant person/s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Safety systems are identified, obtained and applied in accordance with relevant industry standard</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Work supervisor and/or customer/s are consulted to determine functions and parameters of the system required in accordance with design specifications a</w:t>
            </w:r>
            <w:r w:rsidRPr="00547517">
              <w:t>nd workplace documentation</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Design development work is planned in accordance with workplace procedures for timelines in consultation with others involved</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Design ammonia refrigeration systems</w:t>
            </w: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WHS/OHS risk control measures and workplace procedur</w:t>
            </w:r>
            <w:r w:rsidRPr="00547517">
              <w:t>es for carrying out the work are followed</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Relevant ammonia refrigeration system analysis, components and piping are applied to developing the system design in accordance with workplace procedures and relevant industry standards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Safety, functionality and budgetary considerations are incorporated in the design specifications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Equipment required is selected in accordance with the design specifications and workplace procedures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Location of components is documented in acco</w:t>
            </w:r>
            <w:r w:rsidRPr="00547517">
              <w:t>rdance with workplace procedures and operation of system functions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System design draft is checked for compliance with the design brief and regulatory requirements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System design is documented for submission to relevant person/s for approval</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Unplanned events are dealt with in accordance with problem-solving techniques and workplace procedures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rPr>
                <w:rStyle w:val="SpecialBold"/>
              </w:rPr>
              <w:t>Obtain approval for engineering computer applications design</w:t>
            </w: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System design is presented to customer and/or relevant person/s in accordance wi</w:t>
            </w:r>
            <w:r w:rsidRPr="00547517">
              <w:t>th workplace procedures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Requests for alterations to the design are negotiated with relevant person/s in accordance with workplace procedures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Final design is documented and approval obtained from relevant person/s in accordance with workplace procedures</w:t>
            </w:r>
          </w:p>
        </w:tc>
      </w:tr>
      <w:tr w:rsidTr="005475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7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Quality of work is monitored in accordance with workplace procedures and relevant industry standards</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7" w:name="O_1083018"/>
      <w:bookmarkEnd w:id="7"/>
      <w:r w:rsidRPr="00547517">
        <w:t>Foundation Skil</w:t>
      </w:r>
      <w:r w:rsidRPr="00547517">
        <w:t>ls</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Foundation skills essential to performance are explicit in the performance criteria of this unit of competency.</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8" w:name="O_1083019"/>
      <w:bookmarkEnd w:id="8"/>
      <w:r w:rsidRPr="00547517">
        <w:t>Range of Conditions</w:t>
      </w:r>
    </w:p>
    <w:tbl>
      <w:tblPr>
        <w:tblW w:w="9497" w:type="dxa"/>
        <w:tblLayout w:type="fixed"/>
        <w:tblCellMar>
          <w:left w:w="62" w:type="dxa"/>
          <w:right w:w="62" w:type="dxa"/>
        </w:tblCellMar>
        <w:tblLook w:val="0000"/>
      </w:tblPr>
      <w:tblGrid>
        <w:gridCol w:w="4623"/>
        <w:gridCol w:w="4874"/>
      </w:tblGrid>
      <w:tr w:rsidTr="005475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Range is restricted to essential operating conditions and any other variables essential to the work environment.</w:t>
            </w:r>
          </w:p>
          <w:p w:rsidR="00000000" w:rsidP="00547517">
            <w:pPr>
              <w:pStyle w:val="BodyText"/>
              <w:rPr>
                <w:lang w:val="en-NZ"/>
              </w:rPr>
            </w:pPr>
            <w:r w:rsidRPr="00547517">
              <w:t>Non-essential conditions may be found in the UEE Electrotechnology Training Package Companion Volume Implementation Guide.</w:t>
            </w:r>
          </w:p>
        </w:tc>
      </w:tr>
      <w:tr w:rsidTr="0054751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 xml:space="preserve">Designing ammonia </w:t>
            </w:r>
            <w:r w:rsidRPr="00547517">
              <w:t>refrigeration systems must include at least two different systems of the following:</w:t>
            </w:r>
          </w:p>
        </w:tc>
        <w:tc>
          <w:tcPr>
            <w:tcW w:w="4874" w:type="dxa"/>
            <w:tcBorders>
              <w:top w:val="nil"/>
              <w:left w:val="nil"/>
              <w:bottom w:val="nil"/>
              <w:right w:val="nil"/>
            </w:tcBorders>
            <w:tcMar>
              <w:top w:w="0" w:type="dxa"/>
              <w:left w:w="62" w:type="dxa"/>
              <w:bottom w:w="0" w:type="dxa"/>
              <w:right w:w="62" w:type="dxa"/>
            </w:tcMar>
          </w:tcPr>
          <w:p w:rsidR="00000000" w:rsidRPr="00547517" w:rsidP="00547517">
            <w:pPr>
              <w:pStyle w:val="ListBullet"/>
            </w:pPr>
            <w:r w:rsidRPr="00547517">
              <w:t>two single-stage, or</w:t>
            </w:r>
          </w:p>
          <w:p w:rsidR="00000000" w:rsidRPr="00547517" w:rsidP="00547517">
            <w:pPr>
              <w:pStyle w:val="ListBullet"/>
            </w:pPr>
            <w:r w:rsidRPr="00547517">
              <w:t>two multi-stage, or</w:t>
            </w:r>
          </w:p>
          <w:p w:rsidR="00000000" w:rsidP="00547517">
            <w:pPr>
              <w:pStyle w:val="ListBullet"/>
              <w:rPr>
                <w:lang w:val="en-NZ"/>
              </w:rPr>
            </w:pPr>
            <w:r w:rsidRPr="00547517">
              <w:t>one single-stage and one multi-stage</w:t>
            </w:r>
          </w:p>
        </w:tc>
      </w:tr>
      <w:tr w:rsidTr="0054751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Designing ammonia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547517" w:rsidP="00547517">
            <w:pPr>
              <w:pStyle w:val="ListBullet"/>
            </w:pPr>
            <w:r w:rsidRPr="00547517">
              <w:t>one major component, including:</w:t>
            </w:r>
          </w:p>
          <w:p w:rsidR="00000000" w:rsidRPr="00547517" w:rsidP="00547517">
            <w:pPr>
              <w:pStyle w:val="ListBullet2"/>
            </w:pPr>
            <w:r w:rsidRPr="00547517">
              <w:t>condenser</w:t>
            </w:r>
          </w:p>
          <w:p w:rsidR="00000000" w:rsidRPr="00547517" w:rsidP="00547517">
            <w:pPr>
              <w:pStyle w:val="ListBullet2"/>
            </w:pPr>
            <w:r w:rsidRPr="00547517">
              <w:t>compressors</w:t>
            </w:r>
          </w:p>
          <w:p w:rsidR="00000000" w:rsidRPr="00547517" w:rsidP="00547517">
            <w:pPr>
              <w:pStyle w:val="ListBullet2"/>
            </w:pPr>
            <w:r w:rsidRPr="00547517">
              <w:t xml:space="preserve">evaporator </w:t>
            </w:r>
          </w:p>
          <w:p w:rsidR="00000000" w:rsidRPr="00547517" w:rsidP="00547517">
            <w:pPr>
              <w:pStyle w:val="ListBullet2"/>
            </w:pPr>
            <w:r w:rsidRPr="00547517">
              <w:t>flash chamber/flash intercooler</w:t>
            </w:r>
          </w:p>
          <w:p w:rsidR="00000000" w:rsidRPr="00547517" w:rsidP="00547517">
            <w:pPr>
              <w:pStyle w:val="ListBullet"/>
            </w:pPr>
            <w:r w:rsidRPr="00547517">
              <w:t>associated components and controls</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9" w:name="O_1083020"/>
      <w:bookmarkEnd w:id="9"/>
      <w:r w:rsidRPr="00547517">
        <w:t>Unit Mapping Information</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This unit replaces and is equivalent to UEENEEJ181A Design ammonia refrigerated systems.</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10" w:name="O_1083027"/>
      <w:bookmarkEnd w:id="10"/>
      <w:r w:rsidRPr="00547517">
        <w:t>Links</w:t>
      </w:r>
    </w:p>
    <w:p w:rsidR="00000000" w:rsidRPr="00547517" w:rsidP="009E10FC">
      <w:pPr>
        <w:pStyle w:val="BodyText"/>
      </w:pPr>
      <w:r w:rsidRPr="005475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1814">
        <w:rPr>
          <w:rStyle w:val="Hyperlink"/>
        </w:rPr>
        <w:t>https://vetnet.gov.au/Pages/TrainingDocs.aspx?q=b8a8f136-5421-4ce1-92e0-2b50341431b6</w:t>
      </w:r>
      <w:r>
        <w:fldChar w:fldCharType="end"/>
      </w:r>
    </w:p>
    <w:p w:rsidR="00000000" w:rsidRPr="00547517" w:rsidP="009E10FC">
      <w:pPr>
        <w:pStyle w:val="BodyText"/>
        <w:sectPr w:rsidSect="00547517">
          <w:headerReference w:type="default" r:id="rId10"/>
          <w:footerReference w:type="default" r:id="rId11"/>
          <w:pgSz w:w="11908" w:h="16833"/>
          <w:pgMar w:top="1702" w:right="1418" w:bottom="1702" w:left="1418" w:header="992" w:footer="992" w:gutter="0"/>
          <w:cols w:space="720"/>
          <w:noEndnote/>
          <w:docGrid w:linePitch="299"/>
        </w:sectPr>
      </w:pPr>
    </w:p>
    <w:p w:rsidR="00000000" w:rsidRPr="00547517" w:rsidP="00547517">
      <w:pPr>
        <w:pStyle w:val="SuperHeading"/>
      </w:pPr>
      <w:r w:rsidRPr="00547517">
        <w:t>Assessment Requirements for UEERA0014 Design ammonia refriger</w:t>
      </w:r>
      <w:r w:rsidRPr="00547517">
        <w:t>ated systems</w:t>
      </w:r>
    </w:p>
    <w:p w:rsidR="00000000" w:rsidRPr="00547517" w:rsidP="00547517">
      <w:pPr>
        <w:pStyle w:val="Heading1"/>
      </w:pPr>
      <w:bookmarkStart w:id="11" w:name="O_1083022"/>
      <w:bookmarkEnd w:id="11"/>
      <w:r w:rsidRPr="00547517">
        <w:t>Modification History</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Release 1. This is the first release of this unit of competency in the UEE Electrotechnology Training Package.</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12" w:name="O_1083023"/>
      <w:bookmarkEnd w:id="12"/>
      <w:r w:rsidRPr="00547517">
        <w:t>Performance Evidence</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Evidence required to demonstrate competence in this</w:t>
            </w:r>
            <w:r w:rsidRPr="00547517">
              <w:t xml:space="preserve"> unit must be relevant to and satisfy all of the requirements of the elements, performance criteria and range of conditions on at least one occasion and include:</w:t>
            </w:r>
          </w:p>
        </w:tc>
      </w:tr>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ListBullet"/>
            </w:pPr>
            <w:r w:rsidRPr="00547517">
              <w:t>understanding required operating functions and parameters from the design specification</w:t>
            </w:r>
          </w:p>
          <w:p w:rsidR="00000000" w:rsidRPr="00547517" w:rsidP="00547517">
            <w:pPr>
              <w:pStyle w:val="ListBullet"/>
            </w:pPr>
            <w:r w:rsidRPr="00547517">
              <w:t>deve</w:t>
            </w:r>
            <w:r w:rsidRPr="00547517">
              <w:t>loping the design within the safety, regulatory and functional requirements and budget limitations</w:t>
            </w:r>
          </w:p>
          <w:p w:rsidR="00000000" w:rsidRPr="00547517" w:rsidP="00547517">
            <w:pPr>
              <w:pStyle w:val="ListBullet"/>
            </w:pPr>
            <w:r w:rsidRPr="00547517">
              <w:t>documenting and presenting design effectively</w:t>
            </w:r>
          </w:p>
          <w:p w:rsidR="00000000" w:rsidRPr="00547517" w:rsidP="00547517">
            <w:pPr>
              <w:pStyle w:val="ListBullet"/>
            </w:pPr>
            <w:r w:rsidRPr="00547517">
              <w:t>negotiating design alteration requests successfully</w:t>
            </w:r>
          </w:p>
          <w:p w:rsidR="00000000" w:rsidRPr="00547517" w:rsidP="00547517">
            <w:pPr>
              <w:pStyle w:val="ListBullet"/>
            </w:pPr>
            <w:r w:rsidRPr="00547517">
              <w:t>obtaining approval for final design</w:t>
            </w:r>
          </w:p>
          <w:p w:rsidR="00000000" w:rsidRPr="00547517" w:rsidP="00547517">
            <w:pPr>
              <w:pStyle w:val="ListBullet"/>
            </w:pPr>
            <w:r w:rsidRPr="00547517">
              <w:t xml:space="preserve">dealing with unplanned </w:t>
            </w:r>
            <w:r w:rsidRPr="00547517">
              <w:t>events</w:t>
            </w:r>
          </w:p>
          <w:p w:rsidR="00000000" w:rsidRPr="00547517" w:rsidP="00547517">
            <w:pPr>
              <w:pStyle w:val="ListBullet"/>
            </w:pPr>
            <w:r w:rsidRPr="00547517">
              <w:t>applying relevant work health and safety (WHS)/occupational health and safety (WHS/OHS) requirements, including using risk control measures</w:t>
            </w:r>
          </w:p>
          <w:p w:rsidR="00000000" w:rsidRPr="00547517" w:rsidP="00547517">
            <w:pPr>
              <w:pStyle w:val="ListBullet"/>
            </w:pPr>
            <w:r w:rsidRPr="00547517">
              <w:t>designing ammonia refrigeration systems</w:t>
            </w:r>
          </w:p>
          <w:p w:rsidR="00000000" w:rsidRPr="00547517" w:rsidP="00547517">
            <w:pPr>
              <w:pStyle w:val="ListBullet"/>
            </w:pPr>
            <w:r w:rsidRPr="00547517">
              <w:t>preparing to design ammonia refrigeration systems.</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13" w:name="O_1083024"/>
      <w:bookmarkEnd w:id="13"/>
      <w:r w:rsidRPr="00547517">
        <w:t>Knowledge Evidence</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517">
            <w:pPr>
              <w:pStyle w:val="BodyText"/>
              <w:rPr>
                <w:lang w:val="en-NZ"/>
              </w:rPr>
            </w:pPr>
            <w:r w:rsidRPr="00547517">
              <w:t>Evidence required to demonstrate competence in this unit must be relevant to and satisfy all of the requirements of the elements, performance criteria and range of conditions and include knowledge of:</w:t>
            </w:r>
          </w:p>
        </w:tc>
      </w:tr>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ListBullet"/>
            </w:pPr>
            <w:r w:rsidRPr="00547517">
              <w:t xml:space="preserve">ammonia refrigeration system design, components and piping design requirements, safe working practices and relevant standards, codes and regulations, including: </w:t>
            </w:r>
          </w:p>
          <w:p w:rsidR="00000000" w:rsidRPr="00547517" w:rsidP="00547517">
            <w:pPr>
              <w:pStyle w:val="ListBullet2"/>
            </w:pPr>
            <w:r w:rsidRPr="00547517">
              <w:t>technical standards, codes and regulations:</w:t>
            </w:r>
          </w:p>
          <w:p w:rsidR="00000000" w:rsidRPr="00547517" w:rsidP="00547517">
            <w:pPr>
              <w:pStyle w:val="ListBullet3"/>
            </w:pPr>
            <w:r w:rsidRPr="00547517">
              <w:t>environmental and safety considerations in the u</w:t>
            </w:r>
            <w:r w:rsidRPr="00547517">
              <w:t>se and disposal of ammonia refrigerant:</w:t>
            </w:r>
          </w:p>
          <w:p w:rsidR="00000000" w:rsidRPr="00547517" w:rsidP="00547517">
            <w:pPr>
              <w:pStyle w:val="ListBullet4"/>
            </w:pPr>
            <w:r w:rsidRPr="00547517">
              <w:t>toxicity of ammonia, the effects on human health and the legislative limitations imposed on ammonia refrigerant as a result</w:t>
            </w:r>
          </w:p>
          <w:p w:rsidR="00000000" w:rsidRPr="00547517" w:rsidP="00547517">
            <w:pPr>
              <w:pStyle w:val="ListBullet4"/>
            </w:pPr>
            <w:r w:rsidRPr="00547517">
              <w:t>flammability of ammonia, concentration and lower explosive limit (LEL)</w:t>
            </w:r>
          </w:p>
          <w:p w:rsidR="00000000" w:rsidRPr="00547517" w:rsidP="00547517">
            <w:pPr>
              <w:pStyle w:val="ListBullet4"/>
            </w:pPr>
            <w:r w:rsidRPr="00547517">
              <w:t>environmental effects</w:t>
            </w:r>
          </w:p>
          <w:p w:rsidR="00000000" w:rsidRPr="00547517" w:rsidP="00547517">
            <w:pPr>
              <w:pStyle w:val="ListBullet4"/>
            </w:pPr>
            <w:r w:rsidRPr="00547517">
              <w:t>safe disposal</w:t>
            </w:r>
          </w:p>
          <w:p w:rsidR="00000000" w:rsidRPr="00547517" w:rsidP="00547517">
            <w:pPr>
              <w:pStyle w:val="ListBullet4"/>
            </w:pPr>
            <w:r w:rsidRPr="00547517">
              <w:t>safety data sheets (SDS)/material safety data sheets (MSDS) samples</w:t>
            </w:r>
          </w:p>
          <w:p w:rsidR="00000000" w:rsidRPr="00547517" w:rsidP="00547517">
            <w:pPr>
              <w:pStyle w:val="ListBullet4"/>
            </w:pPr>
            <w:r w:rsidRPr="00547517">
              <w:t>registration requirements for transport and on-site use</w:t>
            </w:r>
          </w:p>
          <w:p w:rsidR="00000000" w:rsidRPr="00547517" w:rsidP="00547517">
            <w:pPr>
              <w:pStyle w:val="ListBullet4"/>
            </w:pPr>
            <w:r w:rsidRPr="00547517">
              <w:t>relationship between ammonia system refrigerant charge and dangerous goods storage regulations</w:t>
            </w:r>
          </w:p>
          <w:p w:rsidR="00000000" w:rsidRPr="00547517" w:rsidP="00547517">
            <w:pPr>
              <w:pStyle w:val="ListBullet4"/>
            </w:pPr>
            <w:r w:rsidRPr="00547517">
              <w:t>e</w:t>
            </w:r>
            <w:r w:rsidRPr="00547517">
              <w:t>ngine ventilation requirements and determination of ventilation rates</w:t>
            </w:r>
          </w:p>
          <w:p w:rsidR="00000000" w:rsidRPr="00547517" w:rsidP="00547517">
            <w:pPr>
              <w:pStyle w:val="ListBullet4"/>
            </w:pPr>
            <w:r w:rsidRPr="00547517">
              <w:t>scrubbers for elimination of the harmful effects of ammonia</w:t>
            </w:r>
          </w:p>
          <w:p w:rsidR="00000000" w:rsidRPr="00547517" w:rsidP="00547517">
            <w:pPr>
              <w:pStyle w:val="ListBullet2"/>
            </w:pPr>
            <w:r w:rsidRPr="00547517">
              <w:t>ammonia refrigeration system design requirements:</w:t>
            </w:r>
          </w:p>
          <w:p w:rsidR="00000000" w:rsidRPr="00547517" w:rsidP="00547517">
            <w:pPr>
              <w:pStyle w:val="ListBullet3"/>
            </w:pPr>
            <w:r w:rsidRPr="00547517">
              <w:t>applications of ammonia refrigerant (NH3) in industrial refrigeration:</w:t>
            </w:r>
          </w:p>
          <w:p w:rsidR="00000000" w:rsidRPr="00547517" w:rsidP="00547517">
            <w:pPr>
              <w:pStyle w:val="ListBullet4"/>
            </w:pPr>
            <w:r w:rsidRPr="00547517">
              <w:t>introduction to industrial ammonia refrigeration applications and systems</w:t>
            </w:r>
          </w:p>
          <w:p w:rsidR="00000000" w:rsidRPr="00547517" w:rsidP="00547517">
            <w:pPr>
              <w:pStyle w:val="ListBullet4"/>
            </w:pPr>
            <w:r w:rsidRPr="00547517">
              <w:t>applications in industrial refrigeration: cool and cold storage, food processing, beverage manufacturing plants, fertilizer plants and second compression stage of CO2 systems</w:t>
            </w:r>
          </w:p>
          <w:p w:rsidR="00000000" w:rsidRPr="00547517" w:rsidP="00547517">
            <w:pPr>
              <w:pStyle w:val="ListBullet4"/>
            </w:pPr>
            <w:r w:rsidRPr="00547517">
              <w:t>applica</w:t>
            </w:r>
            <w:r w:rsidRPr="00547517">
              <w:t>tion in environment control and air conditioning: large scale reticulated water/secondary refrigerant systems</w:t>
            </w:r>
          </w:p>
          <w:p w:rsidR="00000000" w:rsidRPr="00547517" w:rsidP="00547517">
            <w:pPr>
              <w:pStyle w:val="ListBullet4"/>
            </w:pPr>
            <w:r w:rsidRPr="00547517">
              <w:t>advantages and disadvantages of ammonia refrigerant compared with other natural and synthetic refrigerants</w:t>
            </w:r>
          </w:p>
          <w:p w:rsidR="00000000" w:rsidRPr="00547517" w:rsidP="00547517">
            <w:pPr>
              <w:pStyle w:val="ListBullet3"/>
            </w:pPr>
            <w:r w:rsidRPr="00547517">
              <w:t>properties, application and limitations of ammonia refrigerant:</w:t>
            </w:r>
          </w:p>
          <w:p w:rsidR="00000000" w:rsidRPr="00547517" w:rsidP="00547517">
            <w:pPr>
              <w:pStyle w:val="ListBullet4"/>
            </w:pPr>
            <w:r w:rsidRPr="00547517">
              <w:t>general classification of ammonia refrigerant according to AS/NZS 1677 Refrigerating systems SAA refrigeration code refrigerating systems</w:t>
            </w:r>
          </w:p>
          <w:p w:rsidR="00000000" w:rsidRPr="00547517" w:rsidP="00547517">
            <w:pPr>
              <w:pStyle w:val="ListBullet4"/>
            </w:pPr>
            <w:r w:rsidRPr="00547517">
              <w:t>common contaminants in ammonia refrigeration systems,</w:t>
            </w:r>
            <w:r w:rsidRPr="00547517">
              <w:t xml:space="preserve"> water, oil, non-condensable and the effects of same on cycle efficiency and system wear</w:t>
            </w:r>
          </w:p>
          <w:p w:rsidR="00000000" w:rsidRPr="00547517" w:rsidP="00547517">
            <w:pPr>
              <w:pStyle w:val="ListBullet4"/>
            </w:pPr>
            <w:r w:rsidRPr="00547517">
              <w:t>refrigeration machine oils soluble in ammonia, oil type, applications and reactions with water</w:t>
            </w:r>
          </w:p>
          <w:p w:rsidR="00000000" w:rsidRPr="00547517" w:rsidP="00547517">
            <w:pPr>
              <w:pStyle w:val="ListBullet4"/>
            </w:pPr>
            <w:r w:rsidRPr="00547517">
              <w:t>thermal and transport properties of ammonia in comparison with other nat</w:t>
            </w:r>
            <w:r w:rsidRPr="00547517">
              <w:t>ural and synthetic refrigerants, including the behaviour in a vapour compression cycle</w:t>
            </w:r>
          </w:p>
          <w:p w:rsidR="00000000" w:rsidRPr="00547517" w:rsidP="00547517">
            <w:pPr>
              <w:pStyle w:val="ListBullet3"/>
            </w:pPr>
            <w:r w:rsidRPr="00547517">
              <w:t>application concepts and principles:</w:t>
            </w:r>
          </w:p>
          <w:p w:rsidR="00000000" w:rsidRPr="00547517" w:rsidP="00547517">
            <w:pPr>
              <w:pStyle w:val="ListBullet4"/>
            </w:pPr>
            <w:r w:rsidRPr="00547517">
              <w:t>single stage vapour compression cycles with dry expansion refrigerant feed</w:t>
            </w:r>
          </w:p>
          <w:p w:rsidR="00000000" w:rsidRPr="00547517" w:rsidP="00547517">
            <w:pPr>
              <w:pStyle w:val="ListBullet4"/>
            </w:pPr>
            <w:r w:rsidRPr="00547517">
              <w:t>single and dual stage vapour compression cycles with li</w:t>
            </w:r>
            <w:r w:rsidRPr="00547517">
              <w:t>quid overfeed</w:t>
            </w:r>
          </w:p>
          <w:p w:rsidR="00000000" w:rsidRPr="00547517" w:rsidP="00547517">
            <w:pPr>
              <w:pStyle w:val="ListBullet4"/>
            </w:pPr>
            <w:r w:rsidRPr="00547517">
              <w:t>single stage vapour compression cycles with screw compressors and liquid overfeed</w:t>
            </w:r>
          </w:p>
          <w:p w:rsidR="00000000" w:rsidRPr="00547517" w:rsidP="00547517">
            <w:pPr>
              <w:pStyle w:val="ListBullet4"/>
            </w:pPr>
            <w:r w:rsidRPr="00547517">
              <w:t>cascade ammonia/CO2 systems with dry expansion and liquid overfeed</w:t>
            </w:r>
          </w:p>
          <w:p w:rsidR="00000000" w:rsidRPr="00547517" w:rsidP="00547517">
            <w:pPr>
              <w:pStyle w:val="ListBullet4"/>
            </w:pPr>
            <w:r w:rsidRPr="00547517">
              <w:t>single and dual stage vapour compression cycles with gravity flooded refrigerant feed</w:t>
            </w:r>
          </w:p>
          <w:p w:rsidR="00000000" w:rsidRPr="00547517" w:rsidP="00547517">
            <w:pPr>
              <w:pStyle w:val="ListBullet4"/>
            </w:pPr>
            <w:r w:rsidRPr="00547517">
              <w:t xml:space="preserve">single </w:t>
            </w:r>
            <w:r w:rsidRPr="00547517">
              <w:t>and dual stage vapour compression cycles with ammonia used as a volatile secondary refrigerant</w:t>
            </w:r>
          </w:p>
          <w:p w:rsidR="00000000" w:rsidRPr="00547517" w:rsidP="00547517">
            <w:pPr>
              <w:pStyle w:val="ListBullet4"/>
            </w:pPr>
            <w:r w:rsidRPr="00547517">
              <w:t>dual stage vapour compression cycles with multiple (&gt;2) saturation temperature levels</w:t>
            </w:r>
          </w:p>
          <w:p w:rsidR="00000000" w:rsidRPr="00547517" w:rsidP="00547517">
            <w:pPr>
              <w:pStyle w:val="ListBullet4"/>
            </w:pPr>
            <w:r w:rsidRPr="00547517">
              <w:t>automatic defrost principles, including off-cycle air defrost, ambient air defrost, hot gas defrost, electric defrost and water defrost</w:t>
            </w:r>
          </w:p>
          <w:p w:rsidR="00000000" w:rsidRPr="00547517" w:rsidP="00547517">
            <w:pPr>
              <w:pStyle w:val="ListBullet4"/>
            </w:pPr>
            <w:r w:rsidRPr="00547517">
              <w:t>selection and sizing of ammonia pumps for liquid overfeed systems</w:t>
            </w:r>
          </w:p>
          <w:p w:rsidR="00000000" w:rsidRPr="00547517" w:rsidP="00547517">
            <w:pPr>
              <w:pStyle w:val="ListBullet4"/>
            </w:pPr>
            <w:r w:rsidRPr="00547517">
              <w:t>selection and sizing of high pressure and low-pressure</w:t>
            </w:r>
            <w:r w:rsidRPr="00547517">
              <w:t xml:space="preserve"> vessels</w:t>
            </w:r>
          </w:p>
          <w:p w:rsidR="00000000" w:rsidRPr="00547517" w:rsidP="00547517">
            <w:pPr>
              <w:pStyle w:val="ListBullet4"/>
            </w:pPr>
            <w:r w:rsidRPr="00547517">
              <w:t>refrigerant pipe sizing using ammonia refrigerant</w:t>
            </w:r>
          </w:p>
          <w:p w:rsidR="00000000" w:rsidRPr="00547517" w:rsidP="00547517">
            <w:pPr>
              <w:pStyle w:val="ListBullet4"/>
            </w:pPr>
            <w:r w:rsidRPr="00547517">
              <w:t>selection of suitable refrigerant oil</w:t>
            </w:r>
          </w:p>
          <w:p w:rsidR="00000000" w:rsidRPr="00547517" w:rsidP="00547517">
            <w:pPr>
              <w:pStyle w:val="ListBullet2"/>
            </w:pPr>
            <w:r w:rsidRPr="00547517">
              <w:t>ammonia refrigeration system components and piping:</w:t>
            </w:r>
          </w:p>
          <w:p w:rsidR="00000000" w:rsidRPr="00547517" w:rsidP="00547517">
            <w:pPr>
              <w:pStyle w:val="ListBullet3"/>
            </w:pPr>
            <w:r w:rsidRPr="00547517">
              <w:t>corrosion and material selection:</w:t>
            </w:r>
          </w:p>
          <w:p w:rsidR="00000000" w:rsidRPr="00547517" w:rsidP="00547517">
            <w:pPr>
              <w:pStyle w:val="ListBullet4"/>
            </w:pPr>
            <w:r w:rsidRPr="00547517">
              <w:t>materials compatibility table</w:t>
            </w:r>
          </w:p>
          <w:p w:rsidR="00000000" w:rsidRPr="00547517" w:rsidP="00547517">
            <w:pPr>
              <w:pStyle w:val="ListBullet4"/>
            </w:pPr>
            <w:r w:rsidRPr="00547517">
              <w:t>thermal and other properties of materials in use</w:t>
            </w:r>
          </w:p>
          <w:p w:rsidR="00000000" w:rsidRPr="00547517" w:rsidP="00547517">
            <w:pPr>
              <w:pStyle w:val="ListBullet4"/>
            </w:pPr>
            <w:r w:rsidRPr="00547517">
              <w:t>pipe material and jointing methods/materials</w:t>
            </w:r>
          </w:p>
          <w:p w:rsidR="00000000" w:rsidRPr="00547517" w:rsidP="00547517">
            <w:pPr>
              <w:pStyle w:val="ListBullet4"/>
            </w:pPr>
            <w:r w:rsidRPr="00547517">
              <w:t>compressors</w:t>
            </w:r>
          </w:p>
          <w:p w:rsidR="00000000" w:rsidRPr="00547517" w:rsidP="00547517">
            <w:pPr>
              <w:pStyle w:val="ListBullet4"/>
            </w:pPr>
            <w:r w:rsidRPr="00547517">
              <w:t>pumps, impellers and seals</w:t>
            </w:r>
          </w:p>
          <w:p w:rsidR="00000000" w:rsidRPr="00547517" w:rsidP="00547517">
            <w:pPr>
              <w:pStyle w:val="ListBullet4"/>
            </w:pPr>
            <w:r w:rsidRPr="00547517">
              <w:t>isolation and control valves</w:t>
            </w:r>
          </w:p>
          <w:p w:rsidR="00000000" w:rsidRPr="00547517" w:rsidP="00547517">
            <w:pPr>
              <w:pStyle w:val="ListBullet4"/>
            </w:pPr>
            <w:r w:rsidRPr="00547517">
              <w:t>heat exchangers</w:t>
            </w:r>
          </w:p>
          <w:p w:rsidR="00000000" w:rsidRPr="00547517" w:rsidP="00547517">
            <w:pPr>
              <w:pStyle w:val="ListBullet3"/>
            </w:pPr>
            <w:r w:rsidRPr="00547517">
              <w:t>pipe and insulation materials, pipe stresses and pipe suspension methods:</w:t>
            </w:r>
          </w:p>
          <w:p w:rsidR="00000000" w:rsidRPr="00547517" w:rsidP="00547517">
            <w:pPr>
              <w:pStyle w:val="ListBullet4"/>
            </w:pPr>
            <w:r w:rsidRPr="00547517">
              <w:t>mi</w:t>
            </w:r>
            <w:r w:rsidRPr="00547517">
              <w:t>ld steel pipe</w:t>
            </w:r>
          </w:p>
          <w:p w:rsidR="00000000" w:rsidRPr="00547517" w:rsidP="00547517">
            <w:pPr>
              <w:pStyle w:val="ListBullet4"/>
            </w:pPr>
            <w:r w:rsidRPr="00547517">
              <w:t>stainless steel pipe</w:t>
            </w:r>
          </w:p>
          <w:p w:rsidR="00000000" w:rsidRPr="00547517" w:rsidP="00547517">
            <w:pPr>
              <w:pStyle w:val="ListBullet4"/>
            </w:pPr>
            <w:r w:rsidRPr="00547517">
              <w:t>sharpy tested pipe</w:t>
            </w:r>
          </w:p>
          <w:p w:rsidR="00000000" w:rsidRPr="00547517" w:rsidP="00547517">
            <w:pPr>
              <w:pStyle w:val="ListBullet4"/>
            </w:pPr>
            <w:r w:rsidRPr="00547517">
              <w:t>post-installation insulation (in situ foaming, formed insulation and closed cell flexible insulation)</w:t>
            </w:r>
          </w:p>
          <w:p w:rsidR="00000000" w:rsidRPr="00547517" w:rsidP="00547517">
            <w:pPr>
              <w:pStyle w:val="ListBullet4"/>
            </w:pPr>
            <w:r w:rsidRPr="00547517">
              <w:t>pre-insulated pipe material</w:t>
            </w:r>
          </w:p>
          <w:p w:rsidR="00000000" w:rsidRPr="00547517" w:rsidP="00547517">
            <w:pPr>
              <w:pStyle w:val="ListBullet4"/>
            </w:pPr>
            <w:r w:rsidRPr="00547517">
              <w:t>vapour barrier – importance and maintenance</w:t>
            </w:r>
          </w:p>
          <w:p w:rsidR="00000000" w:rsidRPr="00547517" w:rsidP="00547517">
            <w:pPr>
              <w:pStyle w:val="ListBullet3"/>
            </w:pPr>
            <w:r w:rsidRPr="00547517">
              <w:t>heat exchangers:</w:t>
            </w:r>
          </w:p>
          <w:p w:rsidR="00000000" w:rsidRPr="00547517" w:rsidP="00547517">
            <w:pPr>
              <w:pStyle w:val="ListBullet4"/>
            </w:pPr>
            <w:r w:rsidRPr="00547517">
              <w:t>finned air coolers or evaporators - induced draught; forced draught; stainless steel/aluminium; mild steel galvanized; all aluminium; stainless steel/AlMg3; all stainless steel; description of what materials are used where and for what reason; various refr</w:t>
            </w:r>
            <w:r w:rsidRPr="00547517">
              <w:t>igerant feed methods including advantages/disadvantages i.e. top feed, bottom feed, vertical up flow/down flow of air; fin spacing; fin thickness and impact of geometry on fluid pressure drops</w:t>
            </w:r>
          </w:p>
          <w:p w:rsidR="00000000" w:rsidRPr="00547517" w:rsidP="00547517">
            <w:pPr>
              <w:pStyle w:val="ListBullet4"/>
            </w:pPr>
            <w:r w:rsidRPr="00547517">
              <w:t xml:space="preserve">condensers – evaporative, air cooled, air cooled adiabatically </w:t>
            </w:r>
            <w:r w:rsidRPr="00547517">
              <w:t xml:space="preserve">assisted, water cooled shell and tube, water cooled plate/plate, water cooled plate and shell, cascade shell </w:t>
            </w:r>
            <w:r w:rsidRPr="00547517">
              <w:t>and tube, cascade plate/plate, cascade plate and shell, material selection for condensers, and importance of discharge temperature for condenser de</w:t>
            </w:r>
            <w:r w:rsidRPr="00547517">
              <w:t>sign</w:t>
            </w:r>
          </w:p>
          <w:p w:rsidR="00000000" w:rsidRPr="00547517" w:rsidP="00547517">
            <w:pPr>
              <w:pStyle w:val="ListBullet4"/>
            </w:pPr>
            <w:r w:rsidRPr="00547517">
              <w:t>cooling towers</w:t>
            </w:r>
          </w:p>
          <w:p w:rsidR="00000000" w:rsidRPr="00547517" w:rsidP="00547517">
            <w:pPr>
              <w:pStyle w:val="ListBullet4"/>
            </w:pPr>
            <w:r w:rsidRPr="00547517">
              <w:t>intercoolers and economisers of the closed type, sizing of liquid sub-cooling coils and tube bundles</w:t>
            </w:r>
          </w:p>
          <w:p w:rsidR="00000000" w:rsidRPr="00547517" w:rsidP="00547517">
            <w:pPr>
              <w:pStyle w:val="ListBullet4"/>
            </w:pPr>
            <w:r w:rsidRPr="00547517">
              <w:t>liquid coolers or evaporators – plate/plate, plate/shell, shell and tube, material selections, refrigerant feed methods and oil managem</w:t>
            </w:r>
            <w:r w:rsidRPr="00547517">
              <w:t>ent</w:t>
            </w:r>
          </w:p>
          <w:p w:rsidR="00000000" w:rsidRPr="00547517" w:rsidP="00547517">
            <w:pPr>
              <w:pStyle w:val="ListBullet4"/>
            </w:pPr>
            <w:r w:rsidRPr="00547517">
              <w:t>screw compressor oil coolers – plate/plate type, shell and tube type, water cooled, refrigerant cooled and surface enhancement options</w:t>
            </w:r>
          </w:p>
          <w:p w:rsidR="00000000" w:rsidRPr="00547517" w:rsidP="00547517">
            <w:pPr>
              <w:pStyle w:val="ListBullet4"/>
            </w:pPr>
            <w:r w:rsidRPr="00547517">
              <w:t>heat recovery – shell and tube de-superheaters, plate/plate de-superheaters and heat recovery condensers of various t</w:t>
            </w:r>
            <w:r w:rsidRPr="00547517">
              <w:t>ypes</w:t>
            </w:r>
          </w:p>
          <w:p w:rsidR="00000000" w:rsidRPr="00547517" w:rsidP="00547517">
            <w:pPr>
              <w:pStyle w:val="ListBullet3"/>
            </w:pPr>
            <w:r w:rsidRPr="00547517">
              <w:t>system control and monitoring:</w:t>
            </w:r>
          </w:p>
          <w:p w:rsidR="00000000" w:rsidRPr="00547517" w:rsidP="00547517">
            <w:pPr>
              <w:pStyle w:val="ListBullet4"/>
            </w:pPr>
            <w:r w:rsidRPr="00547517">
              <w:t>compressor capacity control – pressure and temperature signals</w:t>
            </w:r>
          </w:p>
          <w:p w:rsidR="00000000" w:rsidRPr="00547517" w:rsidP="00547517">
            <w:pPr>
              <w:pStyle w:val="ListBullet4"/>
            </w:pPr>
            <w:r w:rsidRPr="00547517">
              <w:t>room temperature and humidity control – understanding the principle of cooling and re-heating air streams to control absolute moisture contents</w:t>
            </w:r>
          </w:p>
          <w:p w:rsidR="00000000" w:rsidRPr="00547517" w:rsidP="00547517">
            <w:pPr>
              <w:pStyle w:val="ListBullet4"/>
            </w:pPr>
            <w:r w:rsidRPr="00547517">
              <w:t xml:space="preserve">control of </w:t>
            </w:r>
            <w:r w:rsidRPr="00547517">
              <w:t>condensers – optimisation of overall plant C.O.P</w:t>
            </w:r>
          </w:p>
          <w:p w:rsidR="00000000" w:rsidRPr="00547517" w:rsidP="00547517">
            <w:pPr>
              <w:pStyle w:val="ListBullet4"/>
            </w:pPr>
            <w:r w:rsidRPr="00547517">
              <w:t>floating condensing pressures</w:t>
            </w:r>
          </w:p>
          <w:p w:rsidR="00000000" w:rsidRPr="00547517" w:rsidP="00547517">
            <w:pPr>
              <w:pStyle w:val="ListBullet4"/>
            </w:pPr>
            <w:r w:rsidRPr="00547517">
              <w:t>control of fluid temperatures within the system – oil, secondary refrigerants and sub-cooling</w:t>
            </w:r>
          </w:p>
          <w:p w:rsidR="00000000" w:rsidRPr="00547517" w:rsidP="00547517">
            <w:pPr>
              <w:pStyle w:val="ListBullet4"/>
            </w:pPr>
            <w:r w:rsidRPr="00547517">
              <w:t>control of flows – thermostatic expansion valves, low pressure floats, high pressu</w:t>
            </w:r>
            <w:r w:rsidRPr="00547517">
              <w:t>re floats, motorised valves, electronic expansion valves, hand regulating valves, and oil return systems between compressor oil separators and compressors</w:t>
            </w:r>
          </w:p>
          <w:p w:rsidR="00000000" w:rsidRPr="00547517" w:rsidP="00547517">
            <w:pPr>
              <w:pStyle w:val="ListBullet4"/>
            </w:pPr>
            <w:r w:rsidRPr="00547517">
              <w:t>pressure controllers - evaporating pressure controllers, thermostatic controllers, hot gas bypass val</w:t>
            </w:r>
            <w:r w:rsidRPr="00547517">
              <w:t>ves, crankcase pressure regulators, overflow valves, ammonia pump pressure control, flow controllers and defrost pressure controllers</w:t>
            </w:r>
          </w:p>
          <w:p w:rsidR="00000000" w:rsidRPr="00547517" w:rsidP="00547517">
            <w:pPr>
              <w:pStyle w:val="ListBullet4"/>
            </w:pPr>
            <w:r w:rsidRPr="00547517">
              <w:t>defrost control</w:t>
            </w:r>
          </w:p>
          <w:p w:rsidR="00000000" w:rsidRPr="00547517" w:rsidP="00547517">
            <w:pPr>
              <w:pStyle w:val="ListBullet4"/>
            </w:pPr>
            <w:r w:rsidRPr="00547517">
              <w:t>programmable logic controller (PLC) control systems</w:t>
            </w:r>
          </w:p>
          <w:p w:rsidR="00000000" w:rsidRPr="00547517" w:rsidP="00547517">
            <w:pPr>
              <w:pStyle w:val="ListBullet4"/>
            </w:pPr>
            <w:r w:rsidRPr="00547517">
              <w:t>supervisory control and data acquisition (SCADA) syste</w:t>
            </w:r>
            <w:r w:rsidRPr="00547517">
              <w:t>ms</w:t>
            </w:r>
          </w:p>
          <w:p w:rsidR="00000000" w:rsidRPr="00547517" w:rsidP="00547517">
            <w:pPr>
              <w:pStyle w:val="ListBullet3"/>
            </w:pPr>
            <w:r w:rsidRPr="00547517">
              <w:t>water treatment and desiccant dehumidifiers:</w:t>
            </w:r>
          </w:p>
          <w:p w:rsidR="00000000" w:rsidRPr="00547517" w:rsidP="00547517">
            <w:pPr>
              <w:pStyle w:val="ListBullet4"/>
            </w:pPr>
            <w:r w:rsidRPr="00547517">
              <w:t>condenser water treatment – purpose and legislative requirement</w:t>
            </w:r>
          </w:p>
          <w:p w:rsidR="00000000" w:rsidRPr="00547517" w:rsidP="00547517">
            <w:pPr>
              <w:pStyle w:val="ListBullet4"/>
            </w:pPr>
            <w:r w:rsidRPr="00547517">
              <w:t>treatment of secondary refrigerant loops including monitoring</w:t>
            </w:r>
          </w:p>
          <w:p w:rsidR="00000000" w:rsidRPr="00547517" w:rsidP="00547517">
            <w:pPr>
              <w:pStyle w:val="ListBullet4"/>
            </w:pPr>
            <w:r w:rsidRPr="00547517">
              <w:t>desiccant dehumidifiers and their role in infiltration minimisation, defrost con</w:t>
            </w:r>
            <w:r w:rsidRPr="00547517">
              <w:t>trol and energy savings</w:t>
            </w:r>
          </w:p>
          <w:p w:rsidR="00000000" w:rsidRPr="00547517" w:rsidP="00547517">
            <w:pPr>
              <w:pStyle w:val="ListBullet3"/>
            </w:pPr>
            <w:r w:rsidRPr="00547517">
              <w:t>equipment selection:</w:t>
            </w:r>
          </w:p>
          <w:p w:rsidR="00000000" w:rsidRPr="00547517" w:rsidP="00547517">
            <w:pPr>
              <w:pStyle w:val="ListBullet4"/>
            </w:pPr>
            <w:r w:rsidRPr="00547517">
              <w:t>use computer software and manufacturers’ data to select major components of an ammonia refrigeration plant</w:t>
            </w:r>
          </w:p>
          <w:p w:rsidR="00000000" w:rsidRPr="00547517" w:rsidP="00547517">
            <w:pPr>
              <w:pStyle w:val="ListBullet"/>
            </w:pPr>
            <w:r w:rsidRPr="00547517">
              <w:t>problem-solving techniques</w:t>
            </w:r>
          </w:p>
          <w:p w:rsidR="00000000" w:rsidRPr="00547517" w:rsidP="00547517">
            <w:pPr>
              <w:pStyle w:val="ListBullet"/>
            </w:pPr>
            <w:r w:rsidRPr="00547517">
              <w:t>relevant job safety assessments or risk mitigation processes</w:t>
            </w:r>
          </w:p>
          <w:p w:rsidR="00000000" w:rsidRPr="00547517" w:rsidP="00547517">
            <w:pPr>
              <w:pStyle w:val="ListBullet"/>
            </w:pPr>
            <w:r w:rsidRPr="00547517">
              <w:t>relevant manufacturer specifications</w:t>
            </w:r>
          </w:p>
          <w:p w:rsidR="00000000" w:rsidRPr="00547517" w:rsidP="00547517">
            <w:pPr>
              <w:pStyle w:val="ListBullet"/>
            </w:pPr>
            <w:r w:rsidRPr="00547517">
              <w:t>relevant WHS/OHS legislated requirements</w:t>
            </w:r>
          </w:p>
          <w:p w:rsidR="00000000" w:rsidRPr="00547517" w:rsidP="00547517">
            <w:pPr>
              <w:pStyle w:val="ListBullet"/>
            </w:pPr>
            <w:r w:rsidRPr="00547517">
              <w:t>relevant workplace budget, quality, policies and procedures</w:t>
            </w:r>
          </w:p>
          <w:p w:rsidR="00000000" w:rsidRPr="00547517" w:rsidP="00547517">
            <w:pPr>
              <w:pStyle w:val="ListBullet"/>
            </w:pPr>
            <w:r w:rsidRPr="00547517">
              <w:t>relevant workplace documentation.</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14" w:name="O_1083025"/>
      <w:bookmarkEnd w:id="14"/>
      <w:r w:rsidRPr="00547517">
        <w:t>Assessment Conditions</w:t>
      </w:r>
    </w:p>
    <w:tbl>
      <w:tblPr>
        <w:tblW w:w="9497" w:type="dxa"/>
        <w:tblLayout w:type="fixed"/>
        <w:tblCellMar>
          <w:left w:w="62" w:type="dxa"/>
          <w:right w:w="62" w:type="dxa"/>
        </w:tblCellMar>
        <w:tblLook w:val="0000"/>
      </w:tblPr>
      <w:tblGrid>
        <w:gridCol w:w="9497"/>
      </w:tblGrid>
      <w:tr w:rsidTr="00547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517" w:rsidP="00547517">
            <w:pPr>
              <w:pStyle w:val="BodyText"/>
            </w:pPr>
            <w:r w:rsidRPr="00547517">
              <w:t>Assessors must hold credentials specified within the Standards for Registered Training Organisations current at the time of assessment.</w:t>
            </w:r>
          </w:p>
          <w:p w:rsidR="00000000" w:rsidRPr="00547517" w:rsidP="00547517">
            <w:pPr>
              <w:pStyle w:val="BodyText"/>
            </w:pPr>
            <w:r w:rsidRPr="00547517">
              <w:t>Assessment must satisfy the Principles of Assessment and Rules of Evidence and all regulatory requirements included with</w:t>
            </w:r>
            <w:r w:rsidRPr="00547517">
              <w:t>in the Standards for Registered Training Organisations current at the time of assessment.</w:t>
            </w:r>
          </w:p>
          <w:p w:rsidR="00000000" w:rsidRPr="00547517" w:rsidP="00547517">
            <w:pPr>
              <w:pStyle w:val="BodyText"/>
            </w:pPr>
            <w:r w:rsidRPr="00547517">
              <w:t>Assessment must occur in suitable workplace operational situations where it is appropriate to do so; where this is not appropriate, assessment must occur in simulated</w:t>
            </w:r>
            <w:r w:rsidRPr="00547517">
              <w:t xml:space="preserve"> suitable workplace operational </w:t>
            </w:r>
            <w:r w:rsidRPr="00547517">
              <w:t>situations that replicate workplace conditions.</w:t>
            </w:r>
          </w:p>
          <w:p w:rsidR="00000000" w:rsidRPr="00547517" w:rsidP="00547517">
            <w:pPr>
              <w:pStyle w:val="BodyText"/>
            </w:pPr>
            <w:r w:rsidRPr="00547517">
              <w:t>Assessment processes and techniques must be appropriate to the language, literacy and numeracy requirements of the work being performed and the needs of the candidate.</w:t>
            </w:r>
          </w:p>
          <w:p w:rsidR="00000000" w:rsidRPr="00547517" w:rsidP="00547517">
            <w:pPr>
              <w:pStyle w:val="BodyText"/>
            </w:pPr>
            <w:r w:rsidRPr="00547517">
              <w:t>Resource</w:t>
            </w:r>
            <w:r w:rsidRPr="00547517">
              <w:t>s for assessment must include access to:</w:t>
            </w:r>
          </w:p>
          <w:p w:rsidR="00000000" w:rsidRPr="00547517" w:rsidP="00547517">
            <w:pPr>
              <w:pStyle w:val="ListBullet"/>
            </w:pPr>
            <w:r w:rsidRPr="00547517">
              <w:t>a range of relevant exercises, case studies and/or simulations</w:t>
            </w:r>
          </w:p>
          <w:p w:rsidR="00000000" w:rsidRPr="00547517" w:rsidP="00547517">
            <w:pPr>
              <w:pStyle w:val="ListBullet"/>
            </w:pPr>
            <w:r w:rsidRPr="00547517">
              <w:t>relevant and appropriate materials, tools, facilities and equipment currently used in industry</w:t>
            </w:r>
          </w:p>
          <w:p w:rsidR="00000000" w:rsidRPr="00547517" w:rsidP="00547517">
            <w:pPr>
              <w:pStyle w:val="ListBullet"/>
            </w:pPr>
            <w:r w:rsidRPr="00547517">
              <w:t>applicable documentation, including workplace procedures</w:t>
            </w:r>
            <w:r w:rsidRPr="00547517">
              <w:t>, equipment specifications, regulations, codes of practice and operation manuals.</w:t>
            </w:r>
          </w:p>
        </w:tc>
      </w:tr>
    </w:tbl>
    <w:p w:rsidR="00000000" w:rsidRPr="00547517" w:rsidP="00547517">
      <w:pPr>
        <w:pStyle w:val="NoPaddingFontSize1"/>
      </w:pPr>
    </w:p>
    <w:p w:rsidR="00000000" w:rsidRPr="00547517" w:rsidP="00547517">
      <w:pPr>
        <w:pStyle w:val="AllowPageBreak"/>
      </w:pPr>
    </w:p>
    <w:p w:rsidR="00000000" w:rsidRPr="00547517" w:rsidP="00547517">
      <w:pPr>
        <w:pStyle w:val="Heading1"/>
      </w:pPr>
      <w:bookmarkStart w:id="15" w:name="O_1083028"/>
      <w:bookmarkEnd w:id="15"/>
      <w:r w:rsidRPr="00547517">
        <w:t>Links</w:t>
      </w:r>
    </w:p>
    <w:p w:rsidR="00000000" w:rsidRPr="00547517" w:rsidP="009E10FC">
      <w:pPr>
        <w:pStyle w:val="BodyText"/>
      </w:pPr>
      <w:r w:rsidRPr="005475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1814">
        <w:rPr>
          <w:rStyle w:val="Hyperlink"/>
        </w:rPr>
        <w:t>https://vetnet.gov.au/Pages/TrainingDocs.aspx?q=b8a8f136-5421-4ce1-92e0-2b50341431b6</w:t>
      </w:r>
      <w:r>
        <w:fldChar w:fldCharType="end"/>
      </w:r>
    </w:p>
    <w:p w:rsidR="00000000" w:rsidRPr="00547517" w:rsidP="00547517"/>
    <w:sectPr w:rsidSect="005475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rsidRPr="009E10FC" w:rsidP="009E1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FC" w:rsidP="00547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10FC" w:rsidP="005475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E10FC" w:rsidP="005475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rsidP="00547517">
    <w:pPr>
      <w:pStyle w:val="Footer"/>
      <w:framePr w:wrap="around"/>
    </w:pPr>
    <w:r>
      <w:fldChar w:fldCharType="begin"/>
    </w:r>
    <w:r>
      <w:instrText xml:space="preserve"> DOCPROPERTY  Subject  \* MERGEFORMAT </w:instrText>
    </w:r>
    <w:r>
      <w:fldChar w:fldCharType="separate"/>
    </w:r>
    <w:r w:rsidR="009E10FC">
      <w:t>Approved</w:t>
    </w:r>
    <w:r w:rsidR="009E10FC">
      <w:fldChar w:fldCharType="end"/>
    </w:r>
    <w:r>
      <w:tab/>
      <w:t xml:space="preserve">Page </w:t>
    </w:r>
    <w:r>
      <w:fldChar w:fldCharType="begin"/>
    </w:r>
    <w:r>
      <w:instrText xml:space="preserve"> PAGE  \* Arabic  \* MERGEFORMAT </w:instrText>
    </w:r>
    <w:r>
      <w:fldChar w:fldCharType="separate"/>
    </w:r>
    <w:r w:rsidR="009E10F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0FC">
      <w:rPr>
        <w:noProof/>
      </w:rPr>
      <w:t>7</w:t>
    </w:r>
    <w:r>
      <w:rPr>
        <w:noProof/>
      </w:rPr>
      <w:fldChar w:fldCharType="end"/>
    </w:r>
  </w:p>
  <w:p w:rsidR="00547517" w:rsidP="00547517">
    <w:pPr>
      <w:pStyle w:val="Footer"/>
      <w:framePr w:wrap="around"/>
    </w:pPr>
    <w:r>
      <w:t xml:space="preserve">© Commonwealth of Australia, </w:t>
    </w:r>
    <w:r>
      <w:fldChar w:fldCharType="begin"/>
    </w:r>
    <w:r>
      <w:instrText xml:space="preserve"> DATE  \@ "yyyy"  \* MERGEFORMAT </w:instrText>
    </w:r>
    <w:r>
      <w:fldChar w:fldCharType="separate"/>
    </w:r>
    <w:r w:rsidR="009E10FC">
      <w:rPr>
        <w:noProof/>
      </w:rPr>
      <w:t>2025</w:t>
    </w:r>
    <w:r>
      <w:fldChar w:fldCharType="end"/>
    </w:r>
    <w:r>
      <w:tab/>
    </w:r>
    <w:r>
      <w:fldChar w:fldCharType="begin"/>
    </w:r>
    <w:r>
      <w:instrText xml:space="preserve"> DOCPROPERTY  Author  \* MERGEFORMAT </w:instrText>
    </w:r>
    <w:r>
      <w:fldChar w:fldCharType="separate"/>
    </w:r>
    <w:r w:rsidR="009E10FC">
      <w:t>Powering Skills Organisation</w:t>
    </w:r>
    <w:r w:rsidR="009E10FC">
      <w:fldChar w:fldCharType="end"/>
    </w:r>
  </w:p>
  <w:p w:rsidR="00547517" w:rsidP="00547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517" w:rsidRPr="009E10FC" w:rsidP="009E1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FC" w:rsidRPr="002D2AF8" w:rsidP="00547517">
    <w:pPr>
      <w:pStyle w:val="Header"/>
      <w:framePr w:wrap="around"/>
    </w:pPr>
    <w:r>
      <w:fldChar w:fldCharType="begin"/>
    </w:r>
    <w:r>
      <w:instrText xml:space="preserve"> TITLE   \* MERGEFORMAT </w:instrText>
    </w:r>
    <w:r>
      <w:fldChar w:fldCharType="separate"/>
    </w:r>
    <w:r>
      <w:t>UEERA0014 Design ammonia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0FC" w:rsidP="005475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17" w:rsidRPr="002D2AF8" w:rsidP="00547517">
    <w:pPr>
      <w:pStyle w:val="Header"/>
      <w:framePr w:wrap="around"/>
    </w:pPr>
    <w:r>
      <w:fldChar w:fldCharType="begin"/>
    </w:r>
    <w:r>
      <w:instrText xml:space="preserve"> TITLE   \* MERGEFORMAT </w:instrText>
    </w:r>
    <w:r>
      <w:fldChar w:fldCharType="separate"/>
    </w:r>
    <w:r w:rsidR="009E10FC">
      <w:t>UEERA0014 Design ammonia refrigerated systems</w:t>
    </w:r>
    <w:r w:rsidR="009E10FC">
      <w:fldChar w:fldCharType="end"/>
    </w:r>
    <w:r>
      <w:tab/>
      <w:t xml:space="preserve">Date this document was generated: </w:t>
    </w:r>
    <w:r>
      <w:fldChar w:fldCharType="begin"/>
    </w:r>
    <w:r>
      <w:instrText xml:space="preserve"> CREATEDATE  \@ "d MMMM yyyy"  \* MERGEFORMAT </w:instrText>
    </w:r>
    <w:r>
      <w:fldChar w:fldCharType="separate"/>
    </w:r>
    <w:r w:rsidR="009E10FC">
      <w:rPr>
        <w:noProof/>
      </w:rPr>
      <w:t>2 March 2025</w:t>
    </w:r>
    <w:r>
      <w:fldChar w:fldCharType="end"/>
    </w:r>
  </w:p>
  <w:p w:rsidR="00547517" w:rsidP="00547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07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41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96B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517"/>
    <w:pPr>
      <w:spacing w:before="360" w:after="60"/>
      <w:outlineLvl w:val="0"/>
    </w:pPr>
    <w:rPr>
      <w:sz w:val="32"/>
    </w:rPr>
  </w:style>
  <w:style w:type="paragraph" w:styleId="Heading2">
    <w:name w:val="heading 2"/>
    <w:basedOn w:val="HeadingBase"/>
    <w:next w:val="BodyText"/>
    <w:link w:val="Heading2Char"/>
    <w:qFormat/>
    <w:rsid w:val="00547517"/>
    <w:pPr>
      <w:keepLines/>
      <w:spacing w:before="240" w:after="120"/>
      <w:outlineLvl w:val="1"/>
    </w:pPr>
    <w:rPr>
      <w:sz w:val="28"/>
      <w:szCs w:val="40"/>
    </w:rPr>
  </w:style>
  <w:style w:type="paragraph" w:styleId="Heading3">
    <w:name w:val="heading 3"/>
    <w:basedOn w:val="HeadingBase"/>
    <w:next w:val="BodyText"/>
    <w:link w:val="Heading3Char"/>
    <w:qFormat/>
    <w:rsid w:val="00547517"/>
    <w:pPr>
      <w:spacing w:before="180" w:after="120"/>
      <w:outlineLvl w:val="2"/>
    </w:pPr>
    <w:rPr>
      <w:spacing w:val="-10"/>
      <w:kern w:val="32"/>
    </w:rPr>
  </w:style>
  <w:style w:type="paragraph" w:styleId="Heading4">
    <w:name w:val="heading 4"/>
    <w:basedOn w:val="HeadingBase"/>
    <w:next w:val="BodyText"/>
    <w:link w:val="Heading4Char"/>
    <w:qFormat/>
    <w:rsid w:val="00547517"/>
    <w:pPr>
      <w:spacing w:before="160" w:after="120"/>
      <w:outlineLvl w:val="3"/>
    </w:pPr>
    <w:rPr>
      <w:sz w:val="22"/>
    </w:rPr>
  </w:style>
  <w:style w:type="paragraph" w:styleId="Heading5">
    <w:name w:val="heading 5"/>
    <w:basedOn w:val="HeadingBase"/>
    <w:next w:val="Normal"/>
    <w:link w:val="Heading5Char"/>
    <w:qFormat/>
    <w:rsid w:val="00547517"/>
    <w:pPr>
      <w:spacing w:before="80"/>
      <w:outlineLvl w:val="4"/>
    </w:pPr>
    <w:rPr>
      <w:color w:val="918585"/>
      <w:sz w:val="20"/>
    </w:rPr>
  </w:style>
  <w:style w:type="paragraph" w:styleId="Heading6">
    <w:name w:val="heading 6"/>
    <w:basedOn w:val="HeadingBase"/>
    <w:next w:val="Normal"/>
    <w:link w:val="Heading6Char"/>
    <w:qFormat/>
    <w:rsid w:val="00547517"/>
    <w:pPr>
      <w:spacing w:before="60"/>
      <w:outlineLvl w:val="5"/>
    </w:pPr>
    <w:rPr>
      <w:color w:val="918585"/>
      <w:sz w:val="20"/>
    </w:rPr>
  </w:style>
  <w:style w:type="paragraph" w:styleId="Heading7">
    <w:name w:val="heading 7"/>
    <w:basedOn w:val="Normal"/>
    <w:next w:val="Normal"/>
    <w:link w:val="Heading7Char"/>
    <w:qFormat/>
    <w:rsid w:val="00547517"/>
    <w:pPr>
      <w:ind w:left="720"/>
      <w:outlineLvl w:val="6"/>
    </w:pPr>
    <w:rPr>
      <w:i/>
    </w:rPr>
  </w:style>
  <w:style w:type="paragraph" w:styleId="Heading8">
    <w:name w:val="heading 8"/>
    <w:basedOn w:val="Normal"/>
    <w:next w:val="Normal"/>
    <w:link w:val="Heading8Char"/>
    <w:qFormat/>
    <w:rsid w:val="00547517"/>
    <w:pPr>
      <w:ind w:left="720"/>
      <w:outlineLvl w:val="7"/>
    </w:pPr>
    <w:rPr>
      <w:i/>
    </w:rPr>
  </w:style>
  <w:style w:type="paragraph" w:styleId="Heading9">
    <w:name w:val="heading 9"/>
    <w:basedOn w:val="Normal"/>
    <w:next w:val="Normal"/>
    <w:link w:val="Heading9Char"/>
    <w:qFormat/>
    <w:rsid w:val="00547517"/>
    <w:pPr>
      <w:ind w:left="720"/>
      <w:outlineLvl w:val="8"/>
    </w:pPr>
    <w:rPr>
      <w:i/>
    </w:rPr>
  </w:style>
  <w:style w:type="character" w:default="1" w:styleId="DefaultParagraphFont">
    <w:name w:val="Default Paragraph Font"/>
    <w:uiPriority w:val="1"/>
    <w:unhideWhenUsed/>
    <w:rsid w:val="00547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517"/>
  </w:style>
  <w:style w:type="character" w:customStyle="1" w:styleId="Heading1Char">
    <w:name w:val="Heading 1 Char"/>
    <w:basedOn w:val="DefaultParagraphFont"/>
    <w:link w:val="Heading1"/>
    <w:rsid w:val="00547517"/>
    <w:rPr>
      <w:rFonts w:ascii="Times New Roman" w:eastAsia="Times New Roman" w:hAnsi="Times New Roman" w:cs="Times New Roman"/>
      <w:b/>
      <w:sz w:val="32"/>
      <w:szCs w:val="20"/>
      <w:lang w:eastAsia="en-US"/>
    </w:rPr>
  </w:style>
  <w:style w:type="paragraph" w:styleId="BodyText">
    <w:name w:val="Body Text"/>
    <w:basedOn w:val="Normal"/>
    <w:link w:val="BodyTextChar"/>
    <w:rsid w:val="005475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517"/>
    <w:rPr>
      <w:rFonts w:ascii="Times New Roman" w:eastAsia="Times New Roman" w:hAnsi="Times New Roman" w:cs="Times New Roman"/>
      <w:sz w:val="24"/>
      <w:lang w:eastAsia="en-US"/>
    </w:rPr>
  </w:style>
  <w:style w:type="paragraph" w:styleId="ListBullet">
    <w:name w:val="List Bullet"/>
    <w:basedOn w:val="List"/>
    <w:rsid w:val="00547517"/>
    <w:pPr>
      <w:numPr>
        <w:numId w:val="14"/>
      </w:numPr>
      <w:tabs>
        <w:tab w:val="clear" w:pos="340"/>
      </w:tabs>
      <w:spacing w:before="40" w:after="40"/>
    </w:pPr>
  </w:style>
  <w:style w:type="character" w:customStyle="1" w:styleId="SpecialBold">
    <w:name w:val="Special Bold"/>
    <w:basedOn w:val="DefaultParagraphFont"/>
    <w:rsid w:val="00547517"/>
    <w:rPr>
      <w:b/>
      <w:spacing w:val="0"/>
    </w:rPr>
  </w:style>
  <w:style w:type="paragraph" w:styleId="ListBullet2">
    <w:name w:val="List Bullet 2"/>
    <w:basedOn w:val="List2"/>
    <w:rsid w:val="00547517"/>
    <w:pPr>
      <w:numPr>
        <w:numId w:val="15"/>
      </w:numPr>
      <w:tabs>
        <w:tab w:val="clear" w:pos="680"/>
      </w:tabs>
    </w:pPr>
  </w:style>
  <w:style w:type="paragraph" w:customStyle="1" w:styleId="SuperHeading">
    <w:name w:val="SuperHeading"/>
    <w:basedOn w:val="Normal"/>
    <w:rsid w:val="00547517"/>
    <w:pPr>
      <w:spacing w:before="240" w:after="120"/>
      <w:outlineLvl w:val="0"/>
    </w:pPr>
    <w:rPr>
      <w:rFonts w:ascii="Times New Roman" w:hAnsi="Times New Roman"/>
      <w:b/>
      <w:sz w:val="32"/>
    </w:rPr>
  </w:style>
  <w:style w:type="paragraph" w:customStyle="1" w:styleId="AllowPageBreak">
    <w:name w:val="AllowPageBreak"/>
    <w:rsid w:val="005475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7517"/>
    <w:pPr>
      <w:numPr>
        <w:numId w:val="3"/>
      </w:numPr>
      <w:tabs>
        <w:tab w:val="clear" w:pos="1021"/>
      </w:tabs>
      <w:ind w:left="1037" w:hanging="357"/>
    </w:pPr>
  </w:style>
  <w:style w:type="paragraph" w:styleId="ListBullet4">
    <w:name w:val="List Bullet 4"/>
    <w:basedOn w:val="List4"/>
    <w:rsid w:val="0054751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7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517"/>
    <w:rPr>
      <w:rFonts w:ascii="Courier New" w:eastAsia="Times New Roman" w:hAnsi="Courier New" w:cs="Times New Roman"/>
      <w:i/>
      <w:szCs w:val="20"/>
      <w:lang w:eastAsia="en-US"/>
    </w:rPr>
  </w:style>
  <w:style w:type="paragraph" w:customStyle="1" w:styleId="HeadingBase">
    <w:name w:val="Heading Base"/>
    <w:rsid w:val="00547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517"/>
    <w:pPr>
      <w:tabs>
        <w:tab w:val="right" w:leader="dot" w:pos="9072"/>
      </w:tabs>
      <w:ind w:left="567"/>
    </w:pPr>
    <w:rPr>
      <w:szCs w:val="22"/>
    </w:rPr>
  </w:style>
  <w:style w:type="paragraph" w:customStyle="1" w:styleId="TOCBase">
    <w:name w:val="TOC Base"/>
    <w:rsid w:val="00547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517"/>
    <w:pPr>
      <w:tabs>
        <w:tab w:val="right" w:leader="dot" w:pos="9072"/>
      </w:tabs>
      <w:spacing w:before="40" w:after="40"/>
      <w:ind w:left="284"/>
    </w:pPr>
    <w:rPr>
      <w:rFonts w:ascii="Times New Roman" w:hAnsi="Times New Roman"/>
    </w:rPr>
  </w:style>
  <w:style w:type="paragraph" w:styleId="TOC1">
    <w:name w:val="toc 1"/>
    <w:basedOn w:val="TOCBase"/>
    <w:next w:val="Normal"/>
    <w:rsid w:val="00547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517"/>
    <w:rPr>
      <w:rFonts w:ascii="Times New Roman" w:eastAsia="Times New Roman" w:hAnsi="Times New Roman" w:cs="Times New Roman"/>
      <w:sz w:val="16"/>
      <w:lang w:eastAsia="en-US"/>
    </w:rPr>
  </w:style>
  <w:style w:type="paragraph" w:styleId="Title">
    <w:name w:val="Title"/>
    <w:basedOn w:val="HeadingBase"/>
    <w:link w:val="TitleChar"/>
    <w:qFormat/>
    <w:rsid w:val="00547517"/>
    <w:pPr>
      <w:spacing w:before="5040"/>
      <w:jc w:val="center"/>
    </w:pPr>
    <w:rPr>
      <w:sz w:val="48"/>
      <w:szCs w:val="72"/>
      <w:lang w:val="en-US"/>
    </w:rPr>
  </w:style>
  <w:style w:type="character" w:customStyle="1" w:styleId="TitleChar">
    <w:name w:val="Title Char"/>
    <w:basedOn w:val="DefaultParagraphFont"/>
    <w:link w:val="Title"/>
    <w:rsid w:val="00547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517"/>
    <w:pPr>
      <w:tabs>
        <w:tab w:val="left" w:pos="3600"/>
        <w:tab w:val="left" w:pos="3958"/>
      </w:tabs>
    </w:pPr>
  </w:style>
  <w:style w:type="paragraph" w:styleId="List">
    <w:name w:val="List"/>
    <w:basedOn w:val="BodyText"/>
    <w:next w:val="BodyText"/>
    <w:rsid w:val="00547517"/>
    <w:pPr>
      <w:tabs>
        <w:tab w:val="left" w:pos="340"/>
      </w:tabs>
      <w:spacing w:before="60" w:after="60"/>
      <w:ind w:left="340" w:hanging="340"/>
    </w:pPr>
  </w:style>
  <w:style w:type="paragraph" w:customStyle="1" w:styleId="Note">
    <w:name w:val="Note"/>
    <w:basedOn w:val="BodyText"/>
    <w:rsid w:val="00547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517"/>
    <w:pPr>
      <w:framePr w:wrap="auto" w:hAnchor="text" w:y="6049"/>
    </w:pPr>
    <w:rPr>
      <w:color w:val="000000"/>
      <w:sz w:val="40"/>
    </w:rPr>
  </w:style>
  <w:style w:type="paragraph" w:customStyle="1" w:styleId="TOCTitle">
    <w:name w:val="TOCTitle"/>
    <w:basedOn w:val="Heading1"/>
    <w:rsid w:val="00547517"/>
    <w:pPr>
      <w:spacing w:after="240"/>
      <w:jc w:val="center"/>
      <w:outlineLvl w:val="9"/>
    </w:pPr>
    <w:rPr>
      <w:caps/>
    </w:rPr>
  </w:style>
  <w:style w:type="paragraph" w:customStyle="1" w:styleId="Version">
    <w:name w:val="Version"/>
    <w:rsid w:val="00547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517"/>
    <w:pPr>
      <w:keepNext w:val="0"/>
      <w:tabs>
        <w:tab w:val="right" w:pos="4176"/>
      </w:tabs>
      <w:ind w:left="198" w:hanging="198"/>
    </w:pPr>
    <w:rPr>
      <w:rFonts w:ascii="Garamond" w:hAnsi="Garamond"/>
    </w:rPr>
  </w:style>
  <w:style w:type="paragraph" w:styleId="IndexHeading">
    <w:name w:val="index heading"/>
    <w:basedOn w:val="Normal"/>
    <w:next w:val="Index1"/>
    <w:semiHidden/>
    <w:rsid w:val="00547517"/>
    <w:pPr>
      <w:spacing w:before="120" w:after="120"/>
    </w:pPr>
    <w:rPr>
      <w:rFonts w:ascii="Arial" w:hAnsi="Arial"/>
      <w:b/>
      <w:color w:val="918585"/>
      <w:sz w:val="24"/>
    </w:rPr>
  </w:style>
  <w:style w:type="paragraph" w:styleId="Header">
    <w:name w:val="header"/>
    <w:basedOn w:val="Normal"/>
    <w:link w:val="HeaderChar"/>
    <w:rsid w:val="00547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517"/>
    <w:rPr>
      <w:rFonts w:ascii="Times New Roman" w:eastAsia="Times New Roman" w:hAnsi="Times New Roman" w:cs="Times New Roman"/>
      <w:sz w:val="16"/>
      <w:szCs w:val="20"/>
      <w:lang w:val="en-GB" w:eastAsia="en-US"/>
    </w:rPr>
  </w:style>
  <w:style w:type="paragraph" w:customStyle="1" w:styleId="Chapter">
    <w:name w:val="Chapter"/>
    <w:basedOn w:val="Normal"/>
    <w:rsid w:val="00547517"/>
    <w:pPr>
      <w:spacing w:before="240"/>
    </w:pPr>
    <w:rPr>
      <w:rFonts w:ascii="Times New Roman" w:hAnsi="Times New Roman"/>
      <w:smallCaps/>
      <w:spacing w:val="80"/>
      <w:sz w:val="28"/>
    </w:rPr>
  </w:style>
  <w:style w:type="paragraph" w:customStyle="1" w:styleId="InChapter">
    <w:name w:val="InChapter"/>
    <w:basedOn w:val="Heading3"/>
    <w:rsid w:val="00547517"/>
    <w:pPr>
      <w:spacing w:after="240"/>
      <w:outlineLvl w:val="9"/>
    </w:pPr>
    <w:rPr>
      <w:noProof/>
    </w:rPr>
  </w:style>
  <w:style w:type="paragraph" w:styleId="Index2">
    <w:name w:val="index 2"/>
    <w:basedOn w:val="Normal"/>
    <w:next w:val="Normal"/>
    <w:semiHidden/>
    <w:rsid w:val="00547517"/>
    <w:pPr>
      <w:tabs>
        <w:tab w:val="right" w:pos="4176"/>
      </w:tabs>
      <w:ind w:left="568" w:hanging="284"/>
    </w:pPr>
    <w:rPr>
      <w:rFonts w:ascii="Garamond" w:hAnsi="Garamond"/>
    </w:rPr>
  </w:style>
  <w:style w:type="paragraph" w:customStyle="1" w:styleId="Byline">
    <w:name w:val="Byline"/>
    <w:rsid w:val="00547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517"/>
    <w:pPr>
      <w:tabs>
        <w:tab w:val="clear" w:pos="3600"/>
        <w:tab w:val="clear" w:pos="3958"/>
      </w:tabs>
      <w:jc w:val="right"/>
    </w:pPr>
  </w:style>
  <w:style w:type="character" w:styleId="Emphasis">
    <w:name w:val="Emphasis"/>
    <w:basedOn w:val="DefaultParagraphFont"/>
    <w:qFormat/>
    <w:rsid w:val="00547517"/>
    <w:rPr>
      <w:i/>
    </w:rPr>
  </w:style>
  <w:style w:type="paragraph" w:styleId="Caption">
    <w:name w:val="caption"/>
    <w:basedOn w:val="BodyText"/>
    <w:next w:val="Normal"/>
    <w:qFormat/>
    <w:rsid w:val="00547517"/>
    <w:pPr>
      <w:framePr w:w="2268" w:hSpace="181" w:vSpace="181" w:wrap="around" w:vAnchor="text" w:hAnchor="page" w:x="1135" w:y="285" w:anchorLock="1"/>
    </w:pPr>
    <w:rPr>
      <w:i/>
    </w:rPr>
  </w:style>
  <w:style w:type="paragraph" w:customStyle="1" w:styleId="MiniTOCTitle">
    <w:name w:val="MiniTOCTitle"/>
    <w:basedOn w:val="Heading4"/>
    <w:rsid w:val="00547517"/>
    <w:pPr>
      <w:spacing w:before="240"/>
      <w:outlineLvl w:val="9"/>
    </w:pPr>
    <w:rPr>
      <w:noProof/>
      <w:sz w:val="24"/>
    </w:rPr>
  </w:style>
  <w:style w:type="paragraph" w:customStyle="1" w:styleId="MiniTOCItem">
    <w:name w:val="MiniTOCItem"/>
    <w:basedOn w:val="ListBullet"/>
    <w:rsid w:val="00547517"/>
    <w:pPr>
      <w:numPr>
        <w:numId w:val="0"/>
      </w:numPr>
      <w:tabs>
        <w:tab w:val="right" w:leader="dot" w:pos="6521"/>
      </w:tabs>
      <w:spacing w:before="0" w:after="0"/>
    </w:pPr>
  </w:style>
  <w:style w:type="paragraph" w:customStyle="1" w:styleId="TOFTitle">
    <w:name w:val="TOFTitle"/>
    <w:basedOn w:val="TOCTitle"/>
    <w:rsid w:val="00547517"/>
  </w:style>
  <w:style w:type="paragraph" w:styleId="TableofFigures">
    <w:name w:val="table of figures"/>
    <w:basedOn w:val="Normal"/>
    <w:next w:val="Normal"/>
    <w:semiHidden/>
    <w:rsid w:val="00547517"/>
    <w:pPr>
      <w:tabs>
        <w:tab w:val="right" w:leader="dot" w:pos="9072"/>
      </w:tabs>
      <w:ind w:left="970" w:hanging="403"/>
    </w:pPr>
    <w:rPr>
      <w:rFonts w:ascii="Times New Roman" w:hAnsi="Times New Roman"/>
      <w:b/>
    </w:rPr>
  </w:style>
  <w:style w:type="paragraph" w:styleId="ListNumber">
    <w:name w:val="List Number"/>
    <w:basedOn w:val="List"/>
    <w:rsid w:val="00547517"/>
    <w:pPr>
      <w:numPr>
        <w:numId w:val="17"/>
      </w:numPr>
      <w:tabs>
        <w:tab w:val="clear" w:pos="340"/>
      </w:tabs>
    </w:pPr>
  </w:style>
  <w:style w:type="character" w:customStyle="1" w:styleId="WingdingSymbols">
    <w:name w:val="Wingding Symbols"/>
    <w:rsid w:val="00547517"/>
    <w:rPr>
      <w:rFonts w:ascii="Wingdings" w:hAnsi="Wingdings"/>
    </w:rPr>
  </w:style>
  <w:style w:type="paragraph" w:customStyle="1" w:styleId="TableHeading">
    <w:name w:val="Table Heading"/>
    <w:basedOn w:val="HeadingBase"/>
    <w:rsid w:val="00547517"/>
    <w:pPr>
      <w:keepLines/>
      <w:pBdr>
        <w:bottom w:val="single" w:sz="6" w:space="1" w:color="918585"/>
      </w:pBdr>
      <w:spacing w:before="240"/>
    </w:pPr>
  </w:style>
  <w:style w:type="character" w:customStyle="1" w:styleId="HotSpot">
    <w:name w:val="HotSpot"/>
    <w:rsid w:val="00547517"/>
    <w:rPr>
      <w:color w:val="0033CC"/>
      <w:u w:val="none"/>
    </w:rPr>
  </w:style>
  <w:style w:type="paragraph" w:customStyle="1" w:styleId="BodyTextRight">
    <w:name w:val="Body Text Right"/>
    <w:basedOn w:val="BodyText"/>
    <w:rsid w:val="00547517"/>
    <w:pPr>
      <w:spacing w:before="0" w:after="0"/>
      <w:jc w:val="right"/>
    </w:pPr>
  </w:style>
  <w:style w:type="paragraph" w:styleId="Index3">
    <w:name w:val="index 3"/>
    <w:basedOn w:val="ListNumber2"/>
    <w:next w:val="Normal"/>
    <w:semiHidden/>
    <w:rsid w:val="00547517"/>
    <w:pPr>
      <w:numPr>
        <w:numId w:val="0"/>
      </w:numPr>
      <w:tabs>
        <w:tab w:val="right" w:leader="dot" w:pos="4176"/>
      </w:tabs>
    </w:pPr>
  </w:style>
  <w:style w:type="paragraph" w:styleId="ListNumber2">
    <w:name w:val="List Number 2"/>
    <w:basedOn w:val="List2"/>
    <w:rsid w:val="00547517"/>
    <w:pPr>
      <w:numPr>
        <w:numId w:val="12"/>
      </w:numPr>
      <w:tabs>
        <w:tab w:val="clear" w:pos="1060"/>
      </w:tabs>
    </w:pPr>
  </w:style>
  <w:style w:type="paragraph" w:customStyle="1" w:styleId="MarginNote">
    <w:name w:val="Margin Note"/>
    <w:basedOn w:val="BodyText"/>
    <w:rsid w:val="00547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517"/>
    <w:rPr>
      <w:sz w:val="32"/>
    </w:rPr>
  </w:style>
  <w:style w:type="paragraph" w:customStyle="1" w:styleId="HeadingProcedure">
    <w:name w:val="Heading Procedure"/>
    <w:basedOn w:val="HeadingBase"/>
    <w:next w:val="Normal"/>
    <w:rsid w:val="00547517"/>
    <w:pPr>
      <w:tabs>
        <w:tab w:val="left" w:pos="0"/>
      </w:tabs>
      <w:spacing w:before="120" w:after="60"/>
    </w:pPr>
    <w:rPr>
      <w:i/>
      <w:color w:val="918585"/>
      <w:sz w:val="22"/>
    </w:rPr>
  </w:style>
  <w:style w:type="paragraph" w:customStyle="1" w:styleId="TableBodyText">
    <w:name w:val="Table Body Text"/>
    <w:basedOn w:val="BodyText"/>
    <w:rsid w:val="00547517"/>
    <w:pPr>
      <w:spacing w:before="60" w:after="60"/>
    </w:pPr>
  </w:style>
  <w:style w:type="paragraph" w:styleId="ListContinue">
    <w:name w:val="List Continue"/>
    <w:basedOn w:val="List"/>
    <w:rsid w:val="00547517"/>
    <w:pPr>
      <w:ind w:firstLine="0"/>
    </w:pPr>
  </w:style>
  <w:style w:type="paragraph" w:customStyle="1" w:styleId="ListNote">
    <w:name w:val="List Note"/>
    <w:basedOn w:val="List"/>
    <w:rsid w:val="00547517"/>
    <w:pPr>
      <w:pBdr>
        <w:top w:val="single" w:sz="6" w:space="2" w:color="918585"/>
        <w:bottom w:val="single" w:sz="6" w:space="2" w:color="918585"/>
      </w:pBdr>
      <w:tabs>
        <w:tab w:val="left" w:pos="1021"/>
      </w:tabs>
      <w:ind w:firstLine="0"/>
    </w:pPr>
  </w:style>
  <w:style w:type="paragraph" w:customStyle="1" w:styleId="Warning">
    <w:name w:val="Warning"/>
    <w:basedOn w:val="BodyText"/>
    <w:rsid w:val="00547517"/>
    <w:pPr>
      <w:shd w:val="clear" w:color="auto" w:fill="D9D9D9"/>
      <w:tabs>
        <w:tab w:val="left" w:pos="992"/>
      </w:tabs>
      <w:ind w:left="119" w:right="119"/>
    </w:pPr>
    <w:rPr>
      <w:sz w:val="20"/>
    </w:rPr>
  </w:style>
  <w:style w:type="paragraph" w:customStyle="1" w:styleId="MarginIcons">
    <w:name w:val="Margin Icons"/>
    <w:basedOn w:val="BodyText"/>
    <w:rsid w:val="00547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517"/>
    <w:rPr>
      <w:rFonts w:ascii="Courier New" w:hAnsi="Courier New"/>
    </w:rPr>
  </w:style>
  <w:style w:type="paragraph" w:customStyle="1" w:styleId="NoteBullet">
    <w:name w:val="Note Bullet"/>
    <w:basedOn w:val="Note"/>
    <w:rsid w:val="00547517"/>
    <w:pPr>
      <w:tabs>
        <w:tab w:val="clear" w:pos="680"/>
      </w:tabs>
      <w:spacing w:before="60" w:after="60"/>
    </w:pPr>
  </w:style>
  <w:style w:type="paragraph" w:customStyle="1" w:styleId="SubHeading2">
    <w:name w:val="SubHeading2"/>
    <w:basedOn w:val="HeadingBase"/>
    <w:rsid w:val="00547517"/>
    <w:pPr>
      <w:spacing w:before="240" w:after="60"/>
    </w:pPr>
    <w:rPr>
      <w:sz w:val="20"/>
    </w:rPr>
  </w:style>
  <w:style w:type="paragraph" w:customStyle="1" w:styleId="SubHeading1">
    <w:name w:val="SubHeading1"/>
    <w:basedOn w:val="HeadingBase"/>
    <w:rsid w:val="00547517"/>
    <w:pPr>
      <w:spacing w:before="240" w:after="60"/>
    </w:pPr>
    <w:rPr>
      <w:color w:val="918585"/>
      <w:sz w:val="22"/>
    </w:rPr>
  </w:style>
  <w:style w:type="paragraph" w:customStyle="1" w:styleId="SideHeading">
    <w:name w:val="Side Heading"/>
    <w:basedOn w:val="HeadingBase"/>
    <w:rsid w:val="00547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517"/>
    <w:pPr>
      <w:numPr>
        <w:numId w:val="13"/>
      </w:numPr>
    </w:pPr>
  </w:style>
  <w:style w:type="paragraph" w:styleId="PlainText">
    <w:name w:val="Plain Text"/>
    <w:basedOn w:val="Normal"/>
    <w:link w:val="PlainTextChar"/>
    <w:rsid w:val="00547517"/>
    <w:rPr>
      <w:sz w:val="20"/>
    </w:rPr>
  </w:style>
  <w:style w:type="character" w:customStyle="1" w:styleId="PlainTextChar">
    <w:name w:val="Plain Text Char"/>
    <w:basedOn w:val="DefaultParagraphFont"/>
    <w:link w:val="PlainText"/>
    <w:rsid w:val="00547517"/>
    <w:rPr>
      <w:rFonts w:ascii="Courier New" w:eastAsia="Times New Roman" w:hAnsi="Courier New" w:cs="Times New Roman"/>
      <w:sz w:val="20"/>
      <w:szCs w:val="20"/>
      <w:lang w:eastAsia="en-US"/>
    </w:rPr>
  </w:style>
  <w:style w:type="character" w:customStyle="1" w:styleId="MenuOption">
    <w:name w:val="Menu Option"/>
    <w:basedOn w:val="DefaultParagraphFont"/>
    <w:rsid w:val="00547517"/>
    <w:rPr>
      <w:b/>
      <w:smallCaps/>
    </w:rPr>
  </w:style>
  <w:style w:type="paragraph" w:customStyle="1" w:styleId="TableListNumber">
    <w:name w:val="Table List Number"/>
    <w:basedOn w:val="ListNumber"/>
    <w:rsid w:val="00547517"/>
    <w:pPr>
      <w:numPr>
        <w:numId w:val="0"/>
      </w:numPr>
    </w:pPr>
  </w:style>
  <w:style w:type="paragraph" w:styleId="TOC4">
    <w:name w:val="toc 4"/>
    <w:basedOn w:val="TOCBase"/>
    <w:next w:val="Normal"/>
    <w:semiHidden/>
    <w:rsid w:val="00547517"/>
    <w:pPr>
      <w:tabs>
        <w:tab w:val="right" w:leader="dot" w:pos="9071"/>
      </w:tabs>
      <w:ind w:left="1701"/>
    </w:pPr>
  </w:style>
  <w:style w:type="paragraph" w:customStyle="1" w:styleId="ListAlpha">
    <w:name w:val="List Alpha"/>
    <w:basedOn w:val="List"/>
    <w:rsid w:val="00547517"/>
    <w:pPr>
      <w:numPr>
        <w:numId w:val="11"/>
      </w:numPr>
    </w:pPr>
  </w:style>
  <w:style w:type="paragraph" w:customStyle="1" w:styleId="ListAlpha2">
    <w:name w:val="List Alpha 2"/>
    <w:basedOn w:val="List2"/>
    <w:rsid w:val="00547517"/>
    <w:pPr>
      <w:numPr>
        <w:numId w:val="10"/>
      </w:numPr>
    </w:pPr>
  </w:style>
  <w:style w:type="paragraph" w:styleId="List2">
    <w:name w:val="List 2"/>
    <w:basedOn w:val="BodyText"/>
    <w:rsid w:val="00547517"/>
    <w:pPr>
      <w:tabs>
        <w:tab w:val="left" w:pos="680"/>
      </w:tabs>
      <w:spacing w:before="60" w:after="60"/>
      <w:ind w:left="680" w:hanging="340"/>
    </w:pPr>
  </w:style>
  <w:style w:type="paragraph" w:styleId="List3">
    <w:name w:val="List 3"/>
    <w:basedOn w:val="BodyText"/>
    <w:rsid w:val="00547517"/>
    <w:pPr>
      <w:tabs>
        <w:tab w:val="left" w:pos="1021"/>
      </w:tabs>
      <w:spacing w:before="60" w:after="60"/>
      <w:ind w:left="1020" w:hanging="340"/>
    </w:pPr>
  </w:style>
  <w:style w:type="paragraph" w:styleId="List4">
    <w:name w:val="List 4"/>
    <w:basedOn w:val="BodyText"/>
    <w:rsid w:val="00547517"/>
    <w:pPr>
      <w:tabs>
        <w:tab w:val="left" w:pos="1361"/>
      </w:tabs>
      <w:spacing w:before="60" w:after="60"/>
      <w:ind w:left="1361" w:hanging="340"/>
    </w:pPr>
  </w:style>
  <w:style w:type="paragraph" w:styleId="List5">
    <w:name w:val="List 5"/>
    <w:basedOn w:val="BodyText"/>
    <w:rsid w:val="00547517"/>
    <w:pPr>
      <w:tabs>
        <w:tab w:val="left" w:pos="1701"/>
      </w:tabs>
      <w:spacing w:before="60" w:after="60"/>
      <w:ind w:left="1701" w:hanging="340"/>
    </w:pPr>
  </w:style>
  <w:style w:type="paragraph" w:styleId="ListBullet5">
    <w:name w:val="List Bullet 5"/>
    <w:basedOn w:val="List5"/>
    <w:rsid w:val="00547517"/>
    <w:pPr>
      <w:numPr>
        <w:numId w:val="6"/>
      </w:numPr>
    </w:pPr>
  </w:style>
  <w:style w:type="paragraph" w:styleId="ListContinue2">
    <w:name w:val="List Continue 2"/>
    <w:basedOn w:val="List2"/>
    <w:rsid w:val="00547517"/>
    <w:pPr>
      <w:ind w:firstLine="0"/>
    </w:pPr>
  </w:style>
  <w:style w:type="paragraph" w:styleId="ListContinue3">
    <w:name w:val="List Continue 3"/>
    <w:basedOn w:val="List3"/>
    <w:rsid w:val="00547517"/>
    <w:pPr>
      <w:ind w:left="1021" w:firstLine="0"/>
    </w:pPr>
  </w:style>
  <w:style w:type="paragraph" w:styleId="ListContinue4">
    <w:name w:val="List Continue 4"/>
    <w:basedOn w:val="List4"/>
    <w:rsid w:val="00547517"/>
    <w:pPr>
      <w:ind w:firstLine="0"/>
    </w:pPr>
  </w:style>
  <w:style w:type="paragraph" w:styleId="ListContinue5">
    <w:name w:val="List Continue 5"/>
    <w:basedOn w:val="List5"/>
    <w:rsid w:val="00547517"/>
    <w:pPr>
      <w:ind w:firstLine="0"/>
    </w:pPr>
  </w:style>
  <w:style w:type="paragraph" w:styleId="ListNumber3">
    <w:name w:val="List Number 3"/>
    <w:basedOn w:val="List3"/>
    <w:rsid w:val="00547517"/>
    <w:pPr>
      <w:numPr>
        <w:numId w:val="7"/>
      </w:numPr>
    </w:pPr>
  </w:style>
  <w:style w:type="paragraph" w:styleId="ListNumber4">
    <w:name w:val="List Number 4"/>
    <w:basedOn w:val="List4"/>
    <w:rsid w:val="00547517"/>
    <w:pPr>
      <w:numPr>
        <w:numId w:val="8"/>
      </w:numPr>
    </w:pPr>
  </w:style>
  <w:style w:type="paragraph" w:styleId="ListNumber5">
    <w:name w:val="List Number 5"/>
    <w:basedOn w:val="List5"/>
    <w:rsid w:val="00547517"/>
    <w:pPr>
      <w:numPr>
        <w:numId w:val="9"/>
      </w:numPr>
    </w:pPr>
  </w:style>
  <w:style w:type="paragraph" w:styleId="BlockText">
    <w:name w:val="Block Text"/>
    <w:basedOn w:val="Normal"/>
    <w:rsid w:val="00547517"/>
    <w:pPr>
      <w:spacing w:after="120"/>
      <w:ind w:left="1440" w:right="1440"/>
    </w:pPr>
  </w:style>
  <w:style w:type="character" w:customStyle="1" w:styleId="Subscript">
    <w:name w:val="Subscript"/>
    <w:basedOn w:val="DefaultParagraphFont"/>
    <w:rsid w:val="00547517"/>
    <w:rPr>
      <w:sz w:val="16"/>
      <w:vertAlign w:val="subscript"/>
    </w:rPr>
  </w:style>
  <w:style w:type="character" w:customStyle="1" w:styleId="Superscript">
    <w:name w:val="Superscript"/>
    <w:basedOn w:val="DefaultParagraphFont"/>
    <w:rsid w:val="00547517"/>
    <w:rPr>
      <w:sz w:val="16"/>
      <w:vertAlign w:val="superscript"/>
    </w:rPr>
  </w:style>
  <w:style w:type="character" w:customStyle="1" w:styleId="Symbols">
    <w:name w:val="Symbols"/>
    <w:basedOn w:val="DefaultParagraphFont"/>
    <w:rsid w:val="00547517"/>
    <w:rPr>
      <w:rFonts w:ascii="Symbol" w:hAnsi="Symbol"/>
    </w:rPr>
  </w:style>
  <w:style w:type="character" w:customStyle="1" w:styleId="MenuOptions">
    <w:name w:val="Menu Options"/>
    <w:basedOn w:val="DefaultParagraphFont"/>
    <w:rsid w:val="00547517"/>
    <w:rPr>
      <w:rFonts w:ascii="Arial Narrow" w:hAnsi="Arial Narrow"/>
      <w:smallCaps/>
    </w:rPr>
  </w:style>
  <w:style w:type="character" w:customStyle="1" w:styleId="Buttons">
    <w:name w:val="Buttons"/>
    <w:basedOn w:val="DefaultParagraphFont"/>
    <w:rsid w:val="00547517"/>
    <w:rPr>
      <w:b/>
    </w:rPr>
  </w:style>
  <w:style w:type="character" w:customStyle="1" w:styleId="Underlined">
    <w:name w:val="Underlined"/>
    <w:basedOn w:val="DefaultParagraphFont"/>
    <w:rsid w:val="00547517"/>
    <w:rPr>
      <w:u w:val="single"/>
    </w:rPr>
  </w:style>
  <w:style w:type="paragraph" w:customStyle="1" w:styleId="TableBodyTextRight">
    <w:name w:val="Table Body Text Right"/>
    <w:basedOn w:val="TableBodyText"/>
    <w:rsid w:val="00547517"/>
    <w:pPr>
      <w:widowControl w:val="0"/>
      <w:autoSpaceDE w:val="0"/>
      <w:autoSpaceDN w:val="0"/>
      <w:adjustRightInd w:val="0"/>
      <w:jc w:val="right"/>
    </w:pPr>
    <w:rPr>
      <w:rFonts w:cs="Arial"/>
      <w:szCs w:val="18"/>
    </w:rPr>
  </w:style>
  <w:style w:type="paragraph" w:customStyle="1" w:styleId="CopyrightText">
    <w:name w:val="Copyright Text"/>
    <w:basedOn w:val="BodyText"/>
    <w:rsid w:val="00547517"/>
    <w:rPr>
      <w:sz w:val="18"/>
    </w:rPr>
  </w:style>
  <w:style w:type="paragraph" w:customStyle="1" w:styleId="BodySmallRight">
    <w:name w:val="Body Small Right"/>
    <w:basedOn w:val="BodyTextRight"/>
    <w:rsid w:val="00547517"/>
    <w:rPr>
      <w:sz w:val="18"/>
      <w:szCs w:val="18"/>
    </w:rPr>
  </w:style>
  <w:style w:type="paragraph" w:customStyle="1" w:styleId="MarginEdition">
    <w:name w:val="Margin Edition"/>
    <w:basedOn w:val="MarginNote"/>
    <w:rsid w:val="00547517"/>
    <w:pPr>
      <w:spacing w:before="0" w:after="0"/>
    </w:pPr>
    <w:rPr>
      <w:rFonts w:ascii="Times New Roman" w:hAnsi="Times New Roman"/>
      <w:color w:val="999999"/>
    </w:rPr>
  </w:style>
  <w:style w:type="paragraph" w:customStyle="1" w:styleId="Spacer">
    <w:name w:val="Spacer"/>
    <w:basedOn w:val="Normal"/>
    <w:rsid w:val="00547517"/>
    <w:rPr>
      <w:sz w:val="2"/>
      <w:szCs w:val="2"/>
    </w:rPr>
  </w:style>
  <w:style w:type="character" w:customStyle="1" w:styleId="Small">
    <w:name w:val="Small"/>
    <w:basedOn w:val="DefaultParagraphFont"/>
    <w:rsid w:val="00547517"/>
    <w:rPr>
      <w:sz w:val="16"/>
    </w:rPr>
  </w:style>
  <w:style w:type="paragraph" w:customStyle="1" w:styleId="WideTable">
    <w:name w:val="Wide Table"/>
    <w:basedOn w:val="Normal"/>
    <w:rsid w:val="00547517"/>
    <w:pPr>
      <w:ind w:left="-1418"/>
    </w:pPr>
    <w:rPr>
      <w:sz w:val="2"/>
      <w:szCs w:val="2"/>
    </w:rPr>
  </w:style>
  <w:style w:type="character" w:styleId="PageNumber">
    <w:name w:val="page number"/>
    <w:basedOn w:val="DefaultParagraphFont"/>
    <w:rsid w:val="00547517"/>
  </w:style>
  <w:style w:type="paragraph" w:styleId="Quote">
    <w:name w:val="Quote"/>
    <w:basedOn w:val="Heading1"/>
    <w:link w:val="QuoteChar"/>
    <w:qFormat/>
    <w:rsid w:val="00547517"/>
    <w:rPr>
      <w:b w:val="0"/>
      <w:sz w:val="72"/>
      <w:szCs w:val="72"/>
      <w:lang w:val="en-NZ"/>
    </w:rPr>
  </w:style>
  <w:style w:type="character" w:customStyle="1" w:styleId="QuoteChar">
    <w:name w:val="Quote Char"/>
    <w:basedOn w:val="DefaultParagraphFont"/>
    <w:link w:val="Quote"/>
    <w:rsid w:val="00547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517"/>
    <w:pPr>
      <w:pageBreakBefore/>
    </w:pPr>
  </w:style>
  <w:style w:type="paragraph" w:customStyle="1" w:styleId="Border">
    <w:name w:val="Border"/>
    <w:basedOn w:val="Normal"/>
    <w:qFormat/>
    <w:rsid w:val="00547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517"/>
    <w:rPr>
      <w:b/>
      <w:bCs/>
      <w:i/>
      <w:iCs/>
      <w:color w:val="auto"/>
    </w:rPr>
  </w:style>
  <w:style w:type="paragraph" w:styleId="IntenseQuote">
    <w:name w:val="Intense Quote"/>
    <w:basedOn w:val="Normal"/>
    <w:next w:val="Normal"/>
    <w:link w:val="IntenseQuoteChar"/>
    <w:uiPriority w:val="30"/>
    <w:qFormat/>
    <w:rsid w:val="00547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517"/>
    <w:rPr>
      <w:smallCaps/>
      <w:color w:val="auto"/>
      <w:u w:val="single"/>
    </w:rPr>
  </w:style>
  <w:style w:type="character" w:styleId="IntenseReference">
    <w:name w:val="Intense Reference"/>
    <w:basedOn w:val="DefaultParagraphFont"/>
    <w:uiPriority w:val="32"/>
    <w:qFormat/>
    <w:rsid w:val="00547517"/>
    <w:rPr>
      <w:b/>
      <w:bCs/>
      <w:smallCaps/>
      <w:color w:val="auto"/>
      <w:spacing w:val="5"/>
      <w:u w:val="single"/>
    </w:rPr>
  </w:style>
  <w:style w:type="paragraph" w:customStyle="1" w:styleId="2ColumnHeading">
    <w:name w:val="2Column Heading"/>
    <w:basedOn w:val="BodyText"/>
    <w:qFormat/>
    <w:rsid w:val="00547517"/>
    <w:pPr>
      <w:spacing w:after="60"/>
      <w:ind w:left="-2268"/>
    </w:pPr>
    <w:rPr>
      <w:b/>
    </w:rPr>
  </w:style>
  <w:style w:type="paragraph" w:customStyle="1" w:styleId="Heading1TOC">
    <w:name w:val="Heading1 TOC"/>
    <w:basedOn w:val="Normal"/>
    <w:qFormat/>
    <w:rsid w:val="00547517"/>
    <w:pPr>
      <w:spacing w:before="240" w:after="120"/>
    </w:pPr>
    <w:rPr>
      <w:rFonts w:ascii="Times New Roman" w:hAnsi="Times New Roman"/>
      <w:b/>
      <w:sz w:val="32"/>
    </w:rPr>
  </w:style>
  <w:style w:type="paragraph" w:customStyle="1" w:styleId="Heading2TOC">
    <w:name w:val="Heading2 TOC"/>
    <w:basedOn w:val="Normal"/>
    <w:qFormat/>
    <w:rsid w:val="00547517"/>
    <w:pPr>
      <w:spacing w:before="240" w:after="60"/>
    </w:pPr>
    <w:rPr>
      <w:rFonts w:ascii="Times New Roman" w:hAnsi="Times New Roman"/>
      <w:b/>
      <w:sz w:val="28"/>
    </w:rPr>
  </w:style>
  <w:style w:type="character" w:customStyle="1" w:styleId="Underline">
    <w:name w:val="Underline"/>
    <w:basedOn w:val="DefaultParagraphFont"/>
    <w:qFormat/>
    <w:rsid w:val="00547517"/>
    <w:rPr>
      <w:u w:val="single"/>
    </w:rPr>
  </w:style>
  <w:style w:type="character" w:customStyle="1" w:styleId="BoldandItalics">
    <w:name w:val="Bold and Italics"/>
    <w:qFormat/>
    <w:rsid w:val="00547517"/>
    <w:rPr>
      <w:b/>
      <w:i/>
      <w:u w:val="none"/>
    </w:rPr>
  </w:style>
  <w:style w:type="paragraph" w:styleId="BalloonText">
    <w:name w:val="Balloon Text"/>
    <w:basedOn w:val="Normal"/>
    <w:link w:val="BalloonTextChar"/>
    <w:rsid w:val="00547517"/>
    <w:rPr>
      <w:rFonts w:ascii="Tahoma" w:hAnsi="Tahoma" w:cs="Tahoma"/>
      <w:sz w:val="16"/>
      <w:szCs w:val="16"/>
    </w:rPr>
  </w:style>
  <w:style w:type="character" w:customStyle="1" w:styleId="BalloonTextChar">
    <w:name w:val="Balloon Text Char"/>
    <w:basedOn w:val="DefaultParagraphFont"/>
    <w:link w:val="BalloonText"/>
    <w:rsid w:val="00547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5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517"/>
    <w:rPr>
      <w:b/>
      <w:color w:val="660033"/>
      <w:spacing w:val="0"/>
    </w:rPr>
  </w:style>
  <w:style w:type="paragraph" w:customStyle="1" w:styleId="Nameditemlist">
    <w:name w:val="Named item list"/>
    <w:basedOn w:val="BodyText"/>
    <w:qFormat/>
    <w:rsid w:val="00547517"/>
    <w:pPr>
      <w:tabs>
        <w:tab w:val="left" w:pos="2835"/>
      </w:tabs>
      <w:ind w:left="2835" w:hanging="2835"/>
    </w:pPr>
  </w:style>
  <w:style w:type="paragraph" w:customStyle="1" w:styleId="BodyTextnopadding">
    <w:name w:val="Body Text no padding"/>
    <w:basedOn w:val="BodyText"/>
    <w:qFormat/>
    <w:rsid w:val="00547517"/>
    <w:pPr>
      <w:spacing w:before="0" w:after="0"/>
    </w:pPr>
  </w:style>
  <w:style w:type="paragraph" w:customStyle="1" w:styleId="BodyTextBold">
    <w:name w:val="Body Text Bold"/>
    <w:basedOn w:val="BodyText"/>
    <w:qFormat/>
    <w:rsid w:val="00547517"/>
    <w:rPr>
      <w:b/>
    </w:rPr>
  </w:style>
  <w:style w:type="character" w:styleId="Hyperlink">
    <w:name w:val="Hyperlink"/>
    <w:basedOn w:val="DefaultParagraphFont"/>
    <w:uiPriority w:val="99"/>
    <w:unhideWhenUsed/>
    <w:rsid w:val="009E1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2077</Words>
  <Characters>14066</Characters>
  <Application>Microsoft Office Word</Application>
  <DocSecurity>0</DocSecurity>
  <Lines>401</Lines>
  <Paragraphs>252</Paragraphs>
  <ScaleCrop>false</ScaleCrop>
  <Company>Author-it Software Corporation Ltd.</Company>
  <LinksUpToDate>false</LinksUpToDate>
  <CharactersWithSpaces>15891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UEERA0014 Design ammonia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