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E60" w:rsidP="00652E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UEERA0012 Commission complex refrigeration/air conditioning control systems</w:t>
      </w:r>
      <w:r>
        <w:fldChar w:fldCharType="end"/>
      </w:r>
    </w:p>
    <w:p w:rsidR="00652E60" w:rsidP="00652E60">
      <w:pPr>
        <w:pStyle w:val="Version"/>
        <w:sectPr w:rsidSect="00663F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F87" w:rsidP="00663F87">
      <w:pPr>
        <w:pStyle w:val="SuperHeading"/>
      </w:pPr>
      <w:r w:rsidRPr="00663F87">
        <w:t>UEERA0012 Commission complex refrigeration/air conditioning control systems</w:t>
      </w:r>
    </w:p>
    <w:p w:rsidR="00000000" w:rsidRPr="00663F87" w:rsidP="00663F87">
      <w:pPr>
        <w:pStyle w:val="Heading1"/>
      </w:pPr>
      <w:bookmarkStart w:id="1" w:name="O_1083050"/>
      <w:bookmarkEnd w:id="1"/>
      <w:r w:rsidRPr="00663F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Release 1. This is the first release of this unit of competency in the UEE Electrotechnology Training Package.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2" w:name="O_1083051"/>
      <w:bookmarkEnd w:id="2"/>
      <w:r w:rsidRPr="00663F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This unit involves the skills and knowledge required to set up, adjust and commission complex control systems for refrigeration or air conditioning optimum performance.</w:t>
            </w:r>
          </w:p>
          <w:p w:rsidR="00000000" w:rsidRPr="00663F87" w:rsidP="00663F87">
            <w:pPr>
              <w:pStyle w:val="BodyText"/>
            </w:pPr>
            <w:r w:rsidRPr="00663F87">
              <w:t>It includes applying safe working practices, testing and analysing system p</w:t>
            </w:r>
            <w:r w:rsidRPr="00663F87">
              <w:t>arameters, adjusting equipment and controls, following procedures and documenting final operating parameters and settings.</w:t>
            </w:r>
          </w:p>
          <w:p w:rsidR="00000000" w:rsidRPr="00663F87" w:rsidP="00663F87">
            <w:pPr>
              <w:pStyle w:val="BodyText"/>
            </w:pPr>
            <w:r w:rsidRPr="00663F87">
              <w:t>The skills and knowledge described in this unit require a licence or permit to practice in the workplace where work is carried out on</w:t>
            </w:r>
            <w:r w:rsidRPr="00663F87">
              <w:t xml:space="preserve"> electrical installations which are designed to operate at voltages greater than 50 volt (V) alternating current (a.c.) or 120 V direct current (d.c.).</w:t>
            </w:r>
          </w:p>
          <w:p w:rsidR="00000000" w:rsidRPr="00663F87" w:rsidP="00663F87">
            <w:pPr>
              <w:pStyle w:val="BodyText"/>
            </w:pPr>
            <w:r w:rsidRPr="00663F87">
              <w:t>Competency development activities in this unit are subject to regulations directly related to licensing.</w:t>
            </w:r>
            <w:r w:rsidRPr="00663F87">
              <w:t xml:space="preserve"> Where a licence or permit to practice is not held, skills and knowledge described in this unit require a relevant contract of training, such as an Australian Apprenticeship.</w:t>
            </w:r>
          </w:p>
          <w:p w:rsidR="00000000" w:rsidRPr="00663F87" w:rsidP="00663F87">
            <w:pPr>
              <w:pStyle w:val="BodyText"/>
            </w:pPr>
            <w:r w:rsidRPr="00663F87">
              <w:t>Additional and/or other conditions may apply in some jurisdictions subject to reg</w:t>
            </w:r>
            <w:r w:rsidRPr="00663F87">
              <w:t>ulations related to refrigeration, air conditioning or electrical work. Practice in the workplace and during training is also subject to work health and safety (WHS)/occupational health and safety (OHS) regulations.</w:t>
            </w:r>
          </w:p>
          <w:p w:rsidR="00000000" w:rsidRPr="00663F87" w:rsidP="00663F87">
            <w:pPr>
              <w:pStyle w:val="BodyText"/>
            </w:pPr>
            <w:r w:rsidRPr="00663F87">
              <w:t>Permits may also be required for some wo</w:t>
            </w:r>
            <w:r w:rsidRPr="00663F87">
              <w:t>rk environments, such as confined spaces, working aloft, near live electrical apparatus and site rehabilitation.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3" w:name="O_1083052"/>
      <w:bookmarkEnd w:id="3"/>
      <w:r w:rsidRPr="00663F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UEECD0007 Apply work health and safety regulations, codes and practices in the workplace</w:t>
            </w:r>
          </w:p>
          <w:p w:rsidR="00000000" w:rsidRPr="00663F87" w:rsidP="00663F87">
            <w:pPr>
              <w:pStyle w:val="BodyText"/>
            </w:pPr>
            <w:r w:rsidRPr="00663F87">
              <w:t>UEECD0019 Fabr</w:t>
            </w:r>
            <w:r w:rsidRPr="00663F87">
              <w:t>icate, assemble and dismantle utilities industry components</w:t>
            </w:r>
          </w:p>
          <w:p w:rsidR="00000000" w:rsidRPr="00663F87" w:rsidP="00663F87">
            <w:pPr>
              <w:pStyle w:val="BodyText"/>
            </w:pPr>
            <w:r w:rsidRPr="00663F87">
              <w:t>UEECD0020 Fix and secure electrotechnology equipment</w:t>
            </w:r>
          </w:p>
          <w:p w:rsidR="00000000" w:rsidRPr="00663F87" w:rsidP="00663F87">
            <w:pPr>
              <w:pStyle w:val="BodyText"/>
            </w:pPr>
            <w:r w:rsidRPr="00663F87">
              <w:t>UEECD0051 Use drawings, diagrams, schedules, standards, codes and specifications</w:t>
            </w:r>
          </w:p>
          <w:p w:rsidR="00000000" w:rsidRPr="00663F87" w:rsidP="00663F87">
            <w:pPr>
              <w:pStyle w:val="BodyText"/>
            </w:pPr>
            <w:r w:rsidRPr="00663F87">
              <w:t>UEECD0016 Document and apply measures to control WHS risks ass</w:t>
            </w:r>
            <w:r w:rsidRPr="00663F87">
              <w:t>ociated with electrotechnology work</w:t>
            </w:r>
          </w:p>
          <w:p w:rsidR="00000000" w:rsidRPr="00663F87" w:rsidP="00663F87">
            <w:pPr>
              <w:pStyle w:val="BodyText"/>
            </w:pPr>
            <w:r w:rsidRPr="00663F87">
              <w:t>UEERA0059 Prepare and connect refrigerant tubing and fittings</w:t>
            </w:r>
          </w:p>
          <w:p w:rsidR="00000000" w:rsidRPr="00663F87" w:rsidP="00663F87">
            <w:pPr>
              <w:pStyle w:val="BodyText"/>
            </w:pPr>
            <w:r w:rsidRPr="00663F87">
              <w:t>UEERA0036 Establish the basic operating conditions of vapour compression systems</w:t>
            </w:r>
          </w:p>
          <w:p w:rsidR="00000000" w:rsidRPr="00663F87" w:rsidP="00663F87">
            <w:pPr>
              <w:pStyle w:val="BodyText"/>
            </w:pPr>
            <w:r w:rsidRPr="00663F87">
              <w:t>UEERA0035 Establish the basic operating conditions of air conditioning systems</w:t>
            </w:r>
          </w:p>
          <w:p w:rsidR="00000000" w:rsidRPr="00663F87" w:rsidP="00663F87">
            <w:pPr>
              <w:pStyle w:val="BodyText"/>
            </w:pPr>
            <w:r w:rsidRPr="00663F87">
              <w:t>UEERA0050 Install refrigerant pipe work, flow controls and accessories</w:t>
            </w:r>
          </w:p>
          <w:p w:rsidR="00000000" w:rsidRPr="00663F87" w:rsidP="00663F87">
            <w:pPr>
              <w:pStyle w:val="BodyText"/>
            </w:pPr>
            <w:r w:rsidRPr="00663F87">
              <w:t>UEERA0094 Verify functionality and compliance of refrigeration and air conditioning installations</w:t>
            </w:r>
          </w:p>
          <w:p w:rsidR="00000000" w:rsidRPr="00663F87" w:rsidP="00663F87">
            <w:pPr>
              <w:pStyle w:val="BodyText"/>
            </w:pPr>
            <w:r w:rsidRPr="00663F87">
              <w:t>UEERA008</w:t>
            </w:r>
            <w:r w:rsidRPr="00663F87">
              <w:t>1 Select refrigerant piping, accessories and associated controls</w:t>
            </w:r>
          </w:p>
          <w:p w:rsidR="00000000" w:rsidRPr="00663F87" w:rsidP="00663F87">
            <w:pPr>
              <w:pStyle w:val="BodyText"/>
            </w:pPr>
            <w:r w:rsidRPr="00663F87">
              <w:t>UEERA0032 Diagnose and rectify faults in complex air conditioning/refrigeration systems</w:t>
            </w:r>
          </w:p>
          <w:p w:rsidR="00000000" w:rsidRPr="00663F87" w:rsidP="00663F87">
            <w:pPr>
              <w:pStyle w:val="BodyText"/>
            </w:pPr>
            <w:r w:rsidRPr="00663F87">
              <w:t>UEERA0033 Diagnose faults in complex HVAC/refrigeration control systems</w:t>
            </w:r>
          </w:p>
          <w:p w:rsidR="00000000" w:rsidRPr="00663F87" w:rsidP="00663F87">
            <w:pPr>
              <w:pStyle w:val="BodyText"/>
            </w:pPr>
            <w:r w:rsidRPr="00663F87">
              <w:t xml:space="preserve">UEERA0031 Diagnose and rectify </w:t>
            </w:r>
            <w:r w:rsidRPr="00663F87">
              <w:t>faults in air conditioning and refrigeration control systems</w:t>
            </w:r>
          </w:p>
          <w:p w:rsidR="00000000" w:rsidRPr="00663F87" w:rsidP="00663F87">
            <w:pPr>
              <w:pStyle w:val="BodyText"/>
            </w:pPr>
            <w:r w:rsidRPr="00663F87">
              <w:t>UEERA0092 Solve problems in low voltage refrigeration and air conditioning circuits</w:t>
            </w:r>
          </w:p>
          <w:p w:rsidR="00000000" w:rsidRPr="00663F87" w:rsidP="00663F87">
            <w:pPr>
              <w:pStyle w:val="BodyText"/>
            </w:pPr>
            <w:r w:rsidRPr="00663F87">
              <w:t>UEERL0005 Locate and rectify faults in low voltage (LV) electrical equipment using set procedures</w:t>
            </w:r>
          </w:p>
          <w:p w:rsidR="00000000" w:rsidRPr="00663F87" w:rsidP="00663F87">
            <w:pPr>
              <w:pStyle w:val="BodyText"/>
            </w:pPr>
            <w:r w:rsidRPr="00663F87">
              <w:t>UEERL0004 Dis</w:t>
            </w:r>
            <w:r w:rsidRPr="00663F87">
              <w:t>connect - reconnect electrical equipment connected to low voltage (LV) installation wiring</w:t>
            </w:r>
          </w:p>
          <w:p w:rsidR="00000000" w:rsidRPr="00663F87" w:rsidP="00663F87">
            <w:pPr>
              <w:pStyle w:val="BodyText"/>
            </w:pPr>
            <w:r w:rsidRPr="00663F87">
              <w:t>UEERL0001 Attach cords and plugs to electrical equipment for connection to a single phase 230 Volt supply</w:t>
            </w:r>
          </w:p>
          <w:p w:rsidR="00000000" w:rsidRPr="00663F87" w:rsidP="00663F87">
            <w:pPr>
              <w:pStyle w:val="BodyText"/>
            </w:pPr>
            <w:r w:rsidRPr="00663F87">
              <w:t>UEERL0002 Attach cords, cables and plugs to electrical equi</w:t>
            </w:r>
            <w:r w:rsidRPr="00663F87">
              <w:t>pment for connection to 1000 V a.c. or 1500 V d.c.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4" w:name="O_1083053"/>
      <w:bookmarkEnd w:id="4"/>
      <w:r w:rsidRPr="00663F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Refrigeration and air-conditioning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5" w:name="O_1083054"/>
      <w:bookmarkEnd w:id="5"/>
      <w:r w:rsidRPr="00663F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Electrotechnology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6" w:name="O_1083055"/>
      <w:bookmarkEnd w:id="6"/>
      <w:r w:rsidRPr="00663F8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PERFORMANCE CRITERIA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Performance criteria describe the performance needed to demonstrate achievement of the element.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>Prepare to commission complex control systems for refrigeration and air conditioning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WHS/OHS procedures are obtained and implemented in accordance with workplace procedures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WHS/OHS risk control measures and procedures for work are followed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 xml:space="preserve">Safety hazards not previously identified are documented </w:t>
            </w:r>
            <w:r w:rsidRPr="00663F87">
              <w:t>and risk control measures imple</w:t>
            </w:r>
            <w:r w:rsidRPr="00663F87">
              <w:t>mented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Appropriate person/s is consulted to ensure the work is coordinated effectively with others involved on the worksite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System operating parameters are identified by reviewing system specifications and component technical data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Tools, equipment and testing devices required for the work are obtained and checked for correct operation and safety in accordance with workplace procedures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Preparatory work is checked to ensure damage has not occurred and is compliant with requirem</w:t>
            </w:r>
            <w:r w:rsidRPr="00663F87">
              <w:t>ents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Need to test or measure live work is determined in accordance with workplace procedures and WHS/OHS requirements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Circuits are checked as being isolated in accordance with WHS/OHS requirements and workplace procedures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>Commission complex control systems for refrigeration and air conditioning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WHS/OHS risk control measures and workplace procedures for carrying out the work are followed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Testing/measuring devices are connected and set up in accordance with require</w:t>
            </w:r>
            <w:r w:rsidRPr="00663F87">
              <w:t>ments for a particular system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Measurements and adjustments are made to equipment components and controls to provide optimum system performance in accordance with system specifications and regulatory requirements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Decisions for dealing with unexpected situations are made from discussions with appropriate person/s, job specifications and requirements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Unplanned situations are responded to in accordance with workplace procedures in a manner that minimises risk to personnel and equipment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Commissioning is carried out efficiently without waste of materials or damage to apparatus, the surrounding envi</w:t>
            </w:r>
            <w:r w:rsidRPr="00663F87">
              <w:t>ronment or services applying sustainable energy principles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WHS/OHS risk control work completion measures and procedures are followed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Worksite is cleaned and made safe in accordance with workplace p</w:t>
            </w:r>
            <w:r w:rsidRPr="00663F87">
              <w:t>rocedures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Adjustment settings and results of commissioning work are documented and appropriate person/s notified in accordance with workplace procedures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7" w:name="O_1083056"/>
      <w:bookmarkEnd w:id="7"/>
      <w:r w:rsidRPr="00663F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Foundation skills essential to performance are explicit in the performance criteria of this unit of competency.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8" w:name="O_1083057"/>
      <w:bookmarkEnd w:id="8"/>
      <w:r w:rsidRPr="00663F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Range is restricted to essential operating conditions and any other variables essential to the work env</w:t>
            </w:r>
            <w:r w:rsidRPr="00663F87">
              <w:t>ironment.</w:t>
            </w:r>
          </w:p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Non-essential conditions may be found in the UEE Electrotechnology Training Package Companion Volume Implementation Guide.</w:t>
            </w:r>
          </w:p>
        </w:tc>
      </w:tr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F87">
            <w:pPr>
              <w:pStyle w:val="BodyText"/>
              <w:rPr>
                <w:lang w:val="en-NZ"/>
              </w:rPr>
            </w:pPr>
            <w:r w:rsidRPr="00663F87">
              <w:t>Commissioning complex refrigeration and air conditioning control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ListBullet"/>
            </w:pPr>
            <w:r w:rsidRPr="00663F87">
              <w:t>two different complex control systems for refrigeration or air conditioning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9" w:name="O_1083058"/>
      <w:bookmarkEnd w:id="9"/>
      <w:r w:rsidRPr="00663F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63F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F87" w:rsidP="00663F87">
            <w:pPr>
              <w:pStyle w:val="BodyText"/>
            </w:pPr>
            <w:r w:rsidRPr="00663F87">
              <w:t>This unit replaces and is equivalent to UEENEEJ126A Commission complex refrigeration/air conditioning control systems.</w:t>
            </w:r>
          </w:p>
        </w:tc>
      </w:tr>
    </w:tbl>
    <w:p w:rsidR="00000000" w:rsidRPr="00663F87" w:rsidP="00663F87">
      <w:pPr>
        <w:pStyle w:val="NoPaddingFontSize1"/>
      </w:pPr>
    </w:p>
    <w:p w:rsidR="00000000" w:rsidRPr="00663F87" w:rsidP="00663F87">
      <w:pPr>
        <w:pStyle w:val="AllowPageBreak"/>
      </w:pPr>
    </w:p>
    <w:p w:rsidR="00000000" w:rsidRPr="00663F87" w:rsidP="00663F87">
      <w:pPr>
        <w:pStyle w:val="Heading1"/>
      </w:pPr>
      <w:bookmarkStart w:id="10" w:name="O_1083065"/>
      <w:bookmarkEnd w:id="10"/>
      <w:r w:rsidRPr="00663F87">
        <w:t>Links</w:t>
      </w:r>
    </w:p>
    <w:p w:rsidR="00000000" w:rsidRPr="00663F87" w:rsidP="00652E60">
      <w:pPr>
        <w:pStyle w:val="BodyText"/>
      </w:pPr>
      <w:r w:rsidRPr="00663F8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021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63F87" w:rsidP="00663F87"/>
    <w:sectPr w:rsidSect="00663F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87" w:rsidRPr="00652E60" w:rsidP="00652E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60" w:rsidP="00663F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E60" w:rsidP="00663F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52E60" w:rsidP="00663F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F87" w:rsidRPr="00652E60" w:rsidP="00652E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E60" w:rsidRPr="002D2AF8" w:rsidP="00663F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UEERA0012 Commission complex refrigeration/air conditioning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52E60" w:rsidP="00663F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126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344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F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F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F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F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F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F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F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F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F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F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F87"/>
  </w:style>
  <w:style w:type="character" w:customStyle="1" w:styleId="Heading1Char">
    <w:name w:val="Heading 1 Char"/>
    <w:basedOn w:val="DefaultParagraphFont"/>
    <w:link w:val="Heading1"/>
    <w:rsid w:val="00663F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F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F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F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F87"/>
    <w:rPr>
      <w:b/>
      <w:spacing w:val="0"/>
    </w:rPr>
  </w:style>
  <w:style w:type="paragraph" w:customStyle="1" w:styleId="SuperHeading">
    <w:name w:val="SuperHeading"/>
    <w:basedOn w:val="Normal"/>
    <w:rsid w:val="00663F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F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63F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F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F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F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F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F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F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F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F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F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F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F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F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F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F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F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F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F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F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F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F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F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F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F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F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F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F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F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F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F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F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F87"/>
    <w:rPr>
      <w:i/>
    </w:rPr>
  </w:style>
  <w:style w:type="paragraph" w:styleId="Caption">
    <w:name w:val="caption"/>
    <w:basedOn w:val="BodyText"/>
    <w:next w:val="Normal"/>
    <w:qFormat/>
    <w:rsid w:val="00663F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F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F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F87"/>
  </w:style>
  <w:style w:type="paragraph" w:styleId="TableofFigures">
    <w:name w:val="table of figures"/>
    <w:basedOn w:val="Normal"/>
    <w:next w:val="Normal"/>
    <w:semiHidden/>
    <w:rsid w:val="00663F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F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F87"/>
    <w:rPr>
      <w:rFonts w:ascii="Wingdings" w:hAnsi="Wingdings"/>
    </w:rPr>
  </w:style>
  <w:style w:type="paragraph" w:customStyle="1" w:styleId="TableHeading">
    <w:name w:val="Table Heading"/>
    <w:basedOn w:val="HeadingBase"/>
    <w:rsid w:val="00663F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F87"/>
    <w:rPr>
      <w:color w:val="0033CC"/>
      <w:u w:val="none"/>
    </w:rPr>
  </w:style>
  <w:style w:type="paragraph" w:customStyle="1" w:styleId="BodyTextRight">
    <w:name w:val="Body Text Right"/>
    <w:basedOn w:val="BodyText"/>
    <w:rsid w:val="00663F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F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F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F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F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F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F87"/>
    <w:rPr>
      <w:sz w:val="32"/>
    </w:rPr>
  </w:style>
  <w:style w:type="paragraph" w:customStyle="1" w:styleId="HeadingProcedure">
    <w:name w:val="Heading Procedure"/>
    <w:basedOn w:val="HeadingBase"/>
    <w:next w:val="Normal"/>
    <w:rsid w:val="00663F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F87"/>
    <w:pPr>
      <w:spacing w:before="60" w:after="60"/>
    </w:pPr>
  </w:style>
  <w:style w:type="paragraph" w:styleId="ListContinue">
    <w:name w:val="List Continue"/>
    <w:basedOn w:val="List"/>
    <w:rsid w:val="00663F87"/>
    <w:pPr>
      <w:ind w:firstLine="0"/>
    </w:pPr>
  </w:style>
  <w:style w:type="paragraph" w:customStyle="1" w:styleId="ListNote">
    <w:name w:val="List Note"/>
    <w:basedOn w:val="List"/>
    <w:rsid w:val="00663F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F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F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F87"/>
    <w:rPr>
      <w:rFonts w:ascii="Courier New" w:hAnsi="Courier New"/>
    </w:rPr>
  </w:style>
  <w:style w:type="paragraph" w:customStyle="1" w:styleId="NoteBullet">
    <w:name w:val="Note Bullet"/>
    <w:basedOn w:val="Note"/>
    <w:rsid w:val="00663F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F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F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F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F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F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F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F87"/>
    <w:rPr>
      <w:b/>
      <w:smallCaps/>
    </w:rPr>
  </w:style>
  <w:style w:type="paragraph" w:customStyle="1" w:styleId="TableListNumber">
    <w:name w:val="Table List Number"/>
    <w:basedOn w:val="ListNumber"/>
    <w:rsid w:val="00663F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F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F87"/>
    <w:pPr>
      <w:numPr>
        <w:numId w:val="8"/>
      </w:numPr>
    </w:pPr>
  </w:style>
  <w:style w:type="paragraph" w:customStyle="1" w:styleId="ListAlpha2">
    <w:name w:val="List Alpha 2"/>
    <w:basedOn w:val="List2"/>
    <w:rsid w:val="00663F87"/>
    <w:pPr>
      <w:numPr>
        <w:numId w:val="7"/>
      </w:numPr>
    </w:pPr>
  </w:style>
  <w:style w:type="paragraph" w:styleId="List2">
    <w:name w:val="List 2"/>
    <w:basedOn w:val="BodyText"/>
    <w:rsid w:val="00663F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F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F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F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F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F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F87"/>
    <w:pPr>
      <w:numPr>
        <w:numId w:val="3"/>
      </w:numPr>
    </w:pPr>
  </w:style>
  <w:style w:type="paragraph" w:styleId="ListContinue2">
    <w:name w:val="List Continue 2"/>
    <w:basedOn w:val="List2"/>
    <w:rsid w:val="00663F87"/>
    <w:pPr>
      <w:ind w:firstLine="0"/>
    </w:pPr>
  </w:style>
  <w:style w:type="paragraph" w:styleId="ListContinue3">
    <w:name w:val="List Continue 3"/>
    <w:basedOn w:val="List3"/>
    <w:rsid w:val="00663F87"/>
    <w:pPr>
      <w:ind w:left="1021" w:firstLine="0"/>
    </w:pPr>
  </w:style>
  <w:style w:type="paragraph" w:styleId="ListContinue4">
    <w:name w:val="List Continue 4"/>
    <w:basedOn w:val="List4"/>
    <w:rsid w:val="00663F87"/>
    <w:pPr>
      <w:ind w:firstLine="0"/>
    </w:pPr>
  </w:style>
  <w:style w:type="paragraph" w:styleId="ListContinue5">
    <w:name w:val="List Continue 5"/>
    <w:basedOn w:val="List5"/>
    <w:rsid w:val="00663F87"/>
    <w:pPr>
      <w:ind w:firstLine="0"/>
    </w:pPr>
  </w:style>
  <w:style w:type="paragraph" w:styleId="ListNumber3">
    <w:name w:val="List Number 3"/>
    <w:basedOn w:val="List3"/>
    <w:rsid w:val="00663F87"/>
    <w:pPr>
      <w:numPr>
        <w:numId w:val="4"/>
      </w:numPr>
    </w:pPr>
  </w:style>
  <w:style w:type="paragraph" w:styleId="ListNumber4">
    <w:name w:val="List Number 4"/>
    <w:basedOn w:val="List4"/>
    <w:rsid w:val="00663F87"/>
    <w:pPr>
      <w:numPr>
        <w:numId w:val="5"/>
      </w:numPr>
    </w:pPr>
  </w:style>
  <w:style w:type="paragraph" w:styleId="ListNumber5">
    <w:name w:val="List Number 5"/>
    <w:basedOn w:val="List5"/>
    <w:rsid w:val="00663F87"/>
    <w:pPr>
      <w:numPr>
        <w:numId w:val="6"/>
      </w:numPr>
    </w:pPr>
  </w:style>
  <w:style w:type="paragraph" w:styleId="BlockText">
    <w:name w:val="Block Text"/>
    <w:basedOn w:val="Normal"/>
    <w:rsid w:val="00663F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F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F87"/>
    <w:rPr>
      <w:sz w:val="16"/>
      <w:vertAlign w:val="superscript"/>
    </w:rPr>
  </w:style>
  <w:style w:type="character" w:customStyle="1" w:styleId="Symbols">
    <w:name w:val="Symbols"/>
    <w:basedOn w:val="DefaultParagraphFont"/>
    <w:rsid w:val="00663F87"/>
    <w:rPr>
      <w:rFonts w:ascii="Symbol" w:hAnsi="Symbol"/>
    </w:rPr>
  </w:style>
  <w:style w:type="character" w:customStyle="1" w:styleId="MenuOptions">
    <w:name w:val="Menu Options"/>
    <w:basedOn w:val="DefaultParagraphFont"/>
    <w:rsid w:val="00663F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F87"/>
    <w:rPr>
      <w:b/>
    </w:rPr>
  </w:style>
  <w:style w:type="character" w:customStyle="1" w:styleId="Underlined">
    <w:name w:val="Underlined"/>
    <w:basedOn w:val="DefaultParagraphFont"/>
    <w:rsid w:val="00663F87"/>
    <w:rPr>
      <w:u w:val="single"/>
    </w:rPr>
  </w:style>
  <w:style w:type="paragraph" w:customStyle="1" w:styleId="TableBodyTextRight">
    <w:name w:val="Table Body Text Right"/>
    <w:basedOn w:val="TableBodyText"/>
    <w:rsid w:val="00663F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F87"/>
    <w:rPr>
      <w:sz w:val="18"/>
    </w:rPr>
  </w:style>
  <w:style w:type="paragraph" w:customStyle="1" w:styleId="BodySmallRight">
    <w:name w:val="Body Small Right"/>
    <w:basedOn w:val="BodyTextRight"/>
    <w:rsid w:val="00663F87"/>
    <w:rPr>
      <w:sz w:val="18"/>
      <w:szCs w:val="18"/>
    </w:rPr>
  </w:style>
  <w:style w:type="paragraph" w:customStyle="1" w:styleId="MarginEdition">
    <w:name w:val="Margin Edition"/>
    <w:basedOn w:val="MarginNote"/>
    <w:rsid w:val="00663F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F87"/>
    <w:rPr>
      <w:sz w:val="2"/>
      <w:szCs w:val="2"/>
    </w:rPr>
  </w:style>
  <w:style w:type="character" w:customStyle="1" w:styleId="Small">
    <w:name w:val="Small"/>
    <w:basedOn w:val="DefaultParagraphFont"/>
    <w:rsid w:val="00663F87"/>
    <w:rPr>
      <w:sz w:val="16"/>
    </w:rPr>
  </w:style>
  <w:style w:type="paragraph" w:customStyle="1" w:styleId="WideTable">
    <w:name w:val="Wide Table"/>
    <w:basedOn w:val="Normal"/>
    <w:rsid w:val="00663F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F87"/>
  </w:style>
  <w:style w:type="paragraph" w:styleId="Quote">
    <w:name w:val="Quote"/>
    <w:basedOn w:val="Heading1"/>
    <w:link w:val="QuoteChar"/>
    <w:qFormat/>
    <w:rsid w:val="00663F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F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F87"/>
    <w:pPr>
      <w:pageBreakBefore/>
    </w:pPr>
  </w:style>
  <w:style w:type="paragraph" w:customStyle="1" w:styleId="Border">
    <w:name w:val="Border"/>
    <w:basedOn w:val="Normal"/>
    <w:qFormat/>
    <w:rsid w:val="00663F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F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F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F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F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F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F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F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F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F87"/>
    <w:rPr>
      <w:u w:val="single"/>
    </w:rPr>
  </w:style>
  <w:style w:type="character" w:customStyle="1" w:styleId="BoldandItalics">
    <w:name w:val="Bold and Italics"/>
    <w:qFormat/>
    <w:rsid w:val="00663F87"/>
    <w:rPr>
      <w:b/>
      <w:i/>
      <w:u w:val="none"/>
    </w:rPr>
  </w:style>
  <w:style w:type="paragraph" w:styleId="BalloonText">
    <w:name w:val="Balloon Text"/>
    <w:basedOn w:val="Normal"/>
    <w:link w:val="BalloonTextChar"/>
    <w:rsid w:val="00663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F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F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F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F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F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F87"/>
    <w:pPr>
      <w:spacing w:before="0" w:after="0"/>
    </w:pPr>
  </w:style>
  <w:style w:type="paragraph" w:customStyle="1" w:styleId="BodyTextBold">
    <w:name w:val="Body Text Bold"/>
    <w:basedOn w:val="BodyText"/>
    <w:qFormat/>
    <w:rsid w:val="00663F87"/>
    <w:rPr>
      <w:b/>
    </w:rPr>
  </w:style>
  <w:style w:type="character" w:styleId="Hyperlink">
    <w:name w:val="Hyperlink"/>
    <w:basedOn w:val="DefaultParagraphFont"/>
    <w:uiPriority w:val="99"/>
    <w:unhideWhenUsed/>
    <w:rsid w:val="00652E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6123</Characters>
  <Application>Microsoft Office Word</Application>
  <DocSecurity>0</DocSecurity>
  <Lines>218</Lines>
  <Paragraphs>112</Paragraphs>
  <ScaleCrop>false</ScaleCrop>
  <Company>Author-it Software Corporation Ltd.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UEERA0012 Commission complex refrigeration/air conditioning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