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E94" w:rsidP="00855E94">
      <w:pPr>
        <w:pStyle w:val="Title"/>
      </w:pPr>
      <w:r>
        <w:fldChar w:fldCharType="begin"/>
      </w:r>
      <w:r>
        <w:instrText xml:space="preserve"> TITLE   \* MERGEFORMAT </w:instrText>
      </w:r>
      <w:r>
        <w:fldChar w:fldCharType="separate"/>
      </w:r>
      <w:r>
        <w:t>Assessment Requirements for UEERA0012 Commission complex refrigeration/air conditioning control systems</w:t>
      </w:r>
      <w:r>
        <w:fldChar w:fldCharType="end"/>
      </w:r>
    </w:p>
    <w:p w:rsidR="00855E94" w:rsidP="00855E94">
      <w:pPr>
        <w:pStyle w:val="Version"/>
        <w:sectPr w:rsidSect="00BE08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868" w:rsidP="00BE0868">
      <w:pPr>
        <w:pStyle w:val="SuperHeading"/>
      </w:pPr>
      <w:r w:rsidRPr="00BE0868">
        <w:t>Assessment Requirements for UEERA0012 Commission complex refrigeration/air conditioning control systems</w:t>
      </w:r>
    </w:p>
    <w:p w:rsidR="00000000" w:rsidRPr="00BE0868" w:rsidP="00BE0868">
      <w:pPr>
        <w:pStyle w:val="Heading1"/>
      </w:pPr>
      <w:bookmarkStart w:id="1" w:name="O_1083060"/>
      <w:bookmarkEnd w:id="1"/>
      <w:r w:rsidRPr="00BE0868">
        <w:t>Modification History</w:t>
      </w:r>
    </w:p>
    <w:tbl>
      <w:tblPr>
        <w:tblW w:w="9497" w:type="dxa"/>
        <w:tblLayout w:type="fixed"/>
        <w:tblCellMar>
          <w:left w:w="62" w:type="dxa"/>
          <w:right w:w="62" w:type="dxa"/>
        </w:tblCellMar>
        <w:tblLook w:val="0000"/>
      </w:tblPr>
      <w:tblGrid>
        <w:gridCol w:w="9497"/>
      </w:tblGrid>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68" w:rsidP="00BE0868">
            <w:pPr>
              <w:pStyle w:val="BodyText"/>
            </w:pPr>
            <w:r w:rsidRPr="00BE0868">
              <w:t>Release 1. This is the first release of this unit of competency in the UEE Electrotechnology Training Package.</w:t>
            </w:r>
          </w:p>
        </w:tc>
      </w:tr>
    </w:tbl>
    <w:p w:rsidR="00000000" w:rsidRPr="00BE0868" w:rsidP="00BE0868">
      <w:pPr>
        <w:pStyle w:val="NoPaddingFontSize1"/>
      </w:pPr>
    </w:p>
    <w:p w:rsidR="00000000" w:rsidRPr="00BE0868" w:rsidP="00BE0868">
      <w:pPr>
        <w:pStyle w:val="AllowPageBreak"/>
      </w:pPr>
    </w:p>
    <w:p w:rsidR="00000000" w:rsidRPr="00BE0868" w:rsidP="00BE0868">
      <w:pPr>
        <w:pStyle w:val="Heading1"/>
      </w:pPr>
      <w:bookmarkStart w:id="2" w:name="O_1083061"/>
      <w:bookmarkEnd w:id="2"/>
      <w:r w:rsidRPr="00BE0868">
        <w:t>Performance Evidence</w:t>
      </w:r>
    </w:p>
    <w:tbl>
      <w:tblPr>
        <w:tblW w:w="9497" w:type="dxa"/>
        <w:tblLayout w:type="fixed"/>
        <w:tblCellMar>
          <w:left w:w="62" w:type="dxa"/>
          <w:right w:w="62" w:type="dxa"/>
        </w:tblCellMar>
        <w:tblLook w:val="0000"/>
      </w:tblPr>
      <w:tblGrid>
        <w:gridCol w:w="9497"/>
      </w:tblGrid>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868">
            <w:pPr>
              <w:pStyle w:val="BodyText"/>
              <w:rPr>
                <w:lang w:val="en-NZ"/>
              </w:rPr>
            </w:pPr>
            <w:r w:rsidRPr="00BE0868">
              <w:t>Evidence required to demonstrate competence in this unit must be relevant to and satisfy all of the requirements of the elements, performance criteria and range of conditions on at least one occasion and include:</w:t>
            </w:r>
          </w:p>
        </w:tc>
      </w:tr>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68" w:rsidP="00BE0868">
            <w:pPr>
              <w:pStyle w:val="ListBullet"/>
            </w:pPr>
            <w:r w:rsidRPr="00BE0868">
              <w:t>identifying system operating parameters</w:t>
            </w:r>
          </w:p>
          <w:p w:rsidR="00000000" w:rsidRPr="00BE0868" w:rsidP="00BE0868">
            <w:pPr>
              <w:pStyle w:val="ListBullet"/>
            </w:pPr>
            <w:r w:rsidRPr="00BE0868">
              <w:t>measuring and adjusting system components and controls to provide optimum system performance</w:t>
            </w:r>
          </w:p>
          <w:p w:rsidR="00000000" w:rsidRPr="00BE0868" w:rsidP="00BE0868">
            <w:pPr>
              <w:pStyle w:val="ListBullet"/>
            </w:pPr>
            <w:r w:rsidRPr="00BE0868">
              <w:t>ensuring system operates within regulatory requirements</w:t>
            </w:r>
          </w:p>
          <w:p w:rsidR="00000000" w:rsidRPr="00BE0868" w:rsidP="00BE0868">
            <w:pPr>
              <w:pStyle w:val="ListBullet"/>
            </w:pPr>
            <w:r w:rsidRPr="00BE0868">
              <w:t>documenting adjustment settings with established procedures</w:t>
            </w:r>
          </w:p>
          <w:p w:rsidR="00000000" w:rsidRPr="00BE0868" w:rsidP="00BE0868">
            <w:pPr>
              <w:pStyle w:val="ListBullet"/>
            </w:pPr>
            <w:r w:rsidRPr="00BE0868">
              <w:t>dealing</w:t>
            </w:r>
            <w:r w:rsidRPr="00BE0868">
              <w:t xml:space="preserve"> with unplanned events</w:t>
            </w:r>
          </w:p>
          <w:p w:rsidR="00000000" w:rsidRPr="00BE0868" w:rsidP="00BE0868">
            <w:pPr>
              <w:pStyle w:val="ListBullet"/>
            </w:pPr>
            <w:r w:rsidRPr="00BE0868">
              <w:t>applying relevant legislation, industry standards, codes of practice and regulations</w:t>
            </w:r>
          </w:p>
          <w:p w:rsidR="00000000" w:rsidRPr="00BE0868" w:rsidP="00BE0868">
            <w:pPr>
              <w:pStyle w:val="ListBullet"/>
            </w:pPr>
            <w:r w:rsidRPr="00BE0868">
              <w:t>applying relevant work health and safety (WHS)/occupational health and safety (OHS) requirements, including:</w:t>
            </w:r>
          </w:p>
          <w:p w:rsidR="00000000" w:rsidRPr="00BE0868" w:rsidP="00BE0868">
            <w:pPr>
              <w:pStyle w:val="ListBullet2"/>
            </w:pPr>
            <w:r w:rsidRPr="00BE0868">
              <w:t>applying safe working practices</w:t>
            </w:r>
          </w:p>
          <w:p w:rsidR="00000000" w:rsidRPr="00BE0868" w:rsidP="00BE0868">
            <w:pPr>
              <w:pStyle w:val="ListBullet2"/>
            </w:pPr>
            <w:r w:rsidRPr="00BE0868">
              <w:t>applying sustainable energy principles and practices</w:t>
            </w:r>
          </w:p>
          <w:p w:rsidR="00000000" w:rsidRPr="00BE0868" w:rsidP="00BE0868">
            <w:pPr>
              <w:pStyle w:val="ListBullet2"/>
            </w:pPr>
            <w:r w:rsidRPr="00BE0868">
              <w:t>hazard identification and reporting</w:t>
            </w:r>
          </w:p>
          <w:p w:rsidR="00000000" w:rsidRPr="00BE0868" w:rsidP="00BE0868">
            <w:pPr>
              <w:pStyle w:val="ListBullet2"/>
            </w:pPr>
            <w:r w:rsidRPr="00BE0868">
              <w:t>implementing risk control measures</w:t>
            </w:r>
          </w:p>
          <w:p w:rsidR="00000000" w:rsidRPr="00BE0868" w:rsidP="00BE0868">
            <w:pPr>
              <w:pStyle w:val="ListBullet"/>
            </w:pPr>
            <w:r w:rsidRPr="00BE0868">
              <w:t>commissioning complex control systems for refrigeration/air conditioning</w:t>
            </w:r>
          </w:p>
          <w:p w:rsidR="00000000" w:rsidRPr="00BE0868" w:rsidP="00BE0868">
            <w:pPr>
              <w:pStyle w:val="ListBullet"/>
            </w:pPr>
            <w:r w:rsidRPr="00BE0868">
              <w:t>completing and reporting commissioning activities</w:t>
            </w:r>
          </w:p>
          <w:p w:rsidR="00000000" w:rsidRPr="00BE0868" w:rsidP="00BE0868">
            <w:pPr>
              <w:pStyle w:val="ListBullet"/>
            </w:pPr>
            <w:r w:rsidRPr="00BE0868">
              <w:t>determin</w:t>
            </w:r>
            <w:r w:rsidRPr="00BE0868">
              <w:t>ing need to test or measure live work</w:t>
            </w:r>
          </w:p>
          <w:p w:rsidR="00000000" w:rsidRPr="00BE0868" w:rsidP="00BE0868">
            <w:pPr>
              <w:pStyle w:val="ListBullet"/>
            </w:pPr>
            <w:r w:rsidRPr="00BE0868">
              <w:t>isolating circuits</w:t>
            </w:r>
          </w:p>
          <w:p w:rsidR="00000000" w:rsidRPr="00BE0868" w:rsidP="00BE0868">
            <w:pPr>
              <w:pStyle w:val="ListBullet"/>
            </w:pPr>
            <w:r w:rsidRPr="00BE0868">
              <w:t>preparing to commission complex control systems for refrigeration and air conditioning</w:t>
            </w:r>
          </w:p>
          <w:p w:rsidR="00000000" w:rsidRPr="00BE0868" w:rsidP="00BE0868">
            <w:pPr>
              <w:pStyle w:val="ListBullet"/>
            </w:pPr>
            <w:r w:rsidRPr="00BE0868">
              <w:t>using relevant tools, equipment, testing and measuring devices.</w:t>
            </w:r>
          </w:p>
        </w:tc>
      </w:tr>
    </w:tbl>
    <w:p w:rsidR="00000000" w:rsidRPr="00BE0868" w:rsidP="00BE0868">
      <w:pPr>
        <w:pStyle w:val="NoPaddingFontSize1"/>
      </w:pPr>
    </w:p>
    <w:p w:rsidR="00000000" w:rsidRPr="00BE0868" w:rsidP="00BE0868">
      <w:pPr>
        <w:pStyle w:val="AllowPageBreak"/>
      </w:pPr>
    </w:p>
    <w:p w:rsidR="00000000" w:rsidRPr="00BE0868" w:rsidP="00BE0868">
      <w:pPr>
        <w:pStyle w:val="Heading1"/>
      </w:pPr>
      <w:bookmarkStart w:id="3" w:name="O_1083062"/>
      <w:bookmarkEnd w:id="3"/>
      <w:r w:rsidRPr="00BE0868">
        <w:t>Knowledge Evidence</w:t>
      </w:r>
    </w:p>
    <w:tbl>
      <w:tblPr>
        <w:tblW w:w="9497" w:type="dxa"/>
        <w:tblLayout w:type="fixed"/>
        <w:tblCellMar>
          <w:left w:w="62" w:type="dxa"/>
          <w:right w:w="62" w:type="dxa"/>
        </w:tblCellMar>
        <w:tblLook w:val="0000"/>
      </w:tblPr>
      <w:tblGrid>
        <w:gridCol w:w="9497"/>
      </w:tblGrid>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868">
            <w:pPr>
              <w:pStyle w:val="BodyText"/>
              <w:rPr>
                <w:lang w:val="en-NZ"/>
              </w:rPr>
            </w:pPr>
            <w:r w:rsidRPr="00BE0868">
              <w:t>Evidence required to demonstrate competence in this unit must be relevant to and satisfy all of the requirements of the elements, performance criteria and range of conditions and include knowledge of:</w:t>
            </w:r>
          </w:p>
        </w:tc>
      </w:tr>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68" w:rsidP="00BE0868">
            <w:pPr>
              <w:pStyle w:val="ListBullet"/>
            </w:pPr>
            <w:r w:rsidRPr="00BE0868">
              <w:t>complex refrigeration/heating, ventilation and air co</w:t>
            </w:r>
            <w:r w:rsidRPr="00BE0868">
              <w:t>nditioning (HVAC) control system commissioning, safe working practices and relevant standards, codes and regulations, including:</w:t>
            </w:r>
          </w:p>
          <w:p w:rsidR="00000000" w:rsidRPr="00BE0868" w:rsidP="00BE0868">
            <w:pPr>
              <w:pStyle w:val="ListBullet2"/>
            </w:pPr>
            <w:r w:rsidRPr="00BE0868">
              <w:t>commissioning fundamentals:</w:t>
            </w:r>
          </w:p>
          <w:p w:rsidR="00000000" w:rsidRPr="00BE0868" w:rsidP="00BE0868">
            <w:pPr>
              <w:pStyle w:val="ListBullet3"/>
            </w:pPr>
            <w:r w:rsidRPr="00BE0868">
              <w:t>building specifications/requirements/responsibilities</w:t>
            </w:r>
          </w:p>
          <w:p w:rsidR="00000000" w:rsidRPr="00BE0868" w:rsidP="00BE0868">
            <w:pPr>
              <w:pStyle w:val="ListBullet3"/>
            </w:pPr>
            <w:r w:rsidRPr="00BE0868">
              <w:t>design and ‘as-installed’ drawings</w:t>
            </w:r>
          </w:p>
          <w:p w:rsidR="00000000" w:rsidRPr="00BE0868" w:rsidP="00BE0868">
            <w:pPr>
              <w:pStyle w:val="ListBullet3"/>
            </w:pPr>
            <w:r w:rsidRPr="00BE0868">
              <w:t>building codes</w:t>
            </w:r>
          </w:p>
          <w:p w:rsidR="00000000" w:rsidRPr="00BE0868" w:rsidP="00BE0868">
            <w:pPr>
              <w:pStyle w:val="ListBullet3"/>
            </w:pPr>
            <w:r w:rsidRPr="00BE0868">
              <w:t>local government regulations</w:t>
            </w:r>
          </w:p>
          <w:p w:rsidR="00000000" w:rsidRPr="00BE0868" w:rsidP="00BE0868">
            <w:pPr>
              <w:pStyle w:val="ListBullet3"/>
            </w:pPr>
            <w:r w:rsidRPr="00BE0868">
              <w:t>design conditions</w:t>
            </w:r>
          </w:p>
          <w:p w:rsidR="00000000" w:rsidRPr="00BE0868" w:rsidP="00BE0868">
            <w:pPr>
              <w:pStyle w:val="ListBullet3"/>
            </w:pPr>
            <w:r w:rsidRPr="00BE0868">
              <w:t>pre-commissioning checks</w:t>
            </w:r>
          </w:p>
          <w:p w:rsidR="00000000" w:rsidRPr="00BE0868" w:rsidP="00BE0868">
            <w:pPr>
              <w:pStyle w:val="ListBullet3"/>
            </w:pPr>
            <w:r w:rsidRPr="00BE0868">
              <w:t>calibration of instruments</w:t>
            </w:r>
          </w:p>
          <w:p w:rsidR="00000000" w:rsidRPr="00BE0868" w:rsidP="00BE0868">
            <w:pPr>
              <w:pStyle w:val="ListBullet3"/>
            </w:pPr>
            <w:r w:rsidRPr="00BE0868">
              <w:t>commissioning procedures</w:t>
            </w:r>
          </w:p>
          <w:p w:rsidR="00000000" w:rsidRPr="00BE0868" w:rsidP="00BE0868">
            <w:pPr>
              <w:pStyle w:val="ListBullet3"/>
            </w:pPr>
            <w:r w:rsidRPr="00BE0868">
              <w:t>data collection, recording and, documentation</w:t>
            </w:r>
          </w:p>
          <w:p w:rsidR="00000000" w:rsidRPr="00BE0868" w:rsidP="00BE0868">
            <w:pPr>
              <w:pStyle w:val="ListBullet3"/>
            </w:pPr>
            <w:r w:rsidRPr="00BE0868">
              <w:t>reporting procedures</w:t>
            </w:r>
          </w:p>
          <w:p w:rsidR="00000000" w:rsidRPr="00BE0868" w:rsidP="00BE0868">
            <w:pPr>
              <w:pStyle w:val="ListBullet2"/>
            </w:pPr>
            <w:r w:rsidRPr="00BE0868">
              <w:t>control fundamentals:</w:t>
            </w:r>
          </w:p>
          <w:p w:rsidR="00000000" w:rsidRPr="00BE0868" w:rsidP="00BE0868">
            <w:pPr>
              <w:pStyle w:val="ListBullet3"/>
            </w:pPr>
            <w:r w:rsidRPr="00BE0868">
              <w:t>control terminology</w:t>
            </w:r>
          </w:p>
          <w:p w:rsidR="00000000" w:rsidRPr="00BE0868" w:rsidP="00BE0868">
            <w:pPr>
              <w:pStyle w:val="ListBullet3"/>
            </w:pPr>
            <w:r w:rsidRPr="00BE0868">
              <w:t>refrig</w:t>
            </w:r>
            <w:r w:rsidRPr="00BE0868">
              <w:t>eration system characteristics</w:t>
            </w:r>
          </w:p>
          <w:p w:rsidR="00000000" w:rsidRPr="00BE0868" w:rsidP="00BE0868">
            <w:pPr>
              <w:pStyle w:val="ListBullet3"/>
            </w:pPr>
            <w:r w:rsidRPr="00BE0868">
              <w:t>HVAC system characteristics</w:t>
            </w:r>
          </w:p>
          <w:p w:rsidR="00000000" w:rsidRPr="00BE0868" w:rsidP="00BE0868">
            <w:pPr>
              <w:pStyle w:val="ListBullet3"/>
            </w:pPr>
            <w:r w:rsidRPr="00BE0868">
              <w:t>control system characteristics</w:t>
            </w:r>
          </w:p>
          <w:p w:rsidR="00000000" w:rsidRPr="00BE0868" w:rsidP="00BE0868">
            <w:pPr>
              <w:pStyle w:val="ListBullet3"/>
            </w:pPr>
            <w:r w:rsidRPr="00BE0868">
              <w:t>control system components</w:t>
            </w:r>
          </w:p>
          <w:p w:rsidR="00000000" w:rsidRPr="00BE0868" w:rsidP="00BE0868">
            <w:pPr>
              <w:pStyle w:val="ListBullet3"/>
            </w:pPr>
            <w:r w:rsidRPr="00BE0868">
              <w:t>control system diagrams and symbols</w:t>
            </w:r>
          </w:p>
          <w:p w:rsidR="00000000" w:rsidRPr="00BE0868" w:rsidP="00BE0868">
            <w:pPr>
              <w:pStyle w:val="ListBullet3"/>
            </w:pPr>
            <w:r w:rsidRPr="00BE0868">
              <w:t>product knowledge</w:t>
            </w:r>
          </w:p>
          <w:p w:rsidR="00000000" w:rsidRPr="00BE0868" w:rsidP="00BE0868">
            <w:pPr>
              <w:pStyle w:val="ListBullet2"/>
            </w:pPr>
            <w:r w:rsidRPr="00BE0868">
              <w:t>commissioning various types of control equipment:</w:t>
            </w:r>
          </w:p>
          <w:p w:rsidR="00000000" w:rsidRPr="00BE0868" w:rsidP="00BE0868">
            <w:pPr>
              <w:pStyle w:val="ListBullet3"/>
            </w:pPr>
            <w:r w:rsidRPr="00BE0868">
              <w:t>electrical:</w:t>
            </w:r>
          </w:p>
          <w:p w:rsidR="00000000" w:rsidRPr="00BE0868" w:rsidP="00BE0868">
            <w:pPr>
              <w:pStyle w:val="ListBullet4"/>
            </w:pPr>
            <w:r w:rsidRPr="00BE0868">
              <w:t>sensors</w:t>
            </w:r>
          </w:p>
          <w:p w:rsidR="00000000" w:rsidRPr="00BE0868" w:rsidP="00BE0868">
            <w:pPr>
              <w:pStyle w:val="ListBullet4"/>
            </w:pPr>
            <w:r w:rsidRPr="00BE0868">
              <w:t>controllers</w:t>
            </w:r>
          </w:p>
          <w:p w:rsidR="00000000" w:rsidRPr="00BE0868" w:rsidP="00BE0868">
            <w:pPr>
              <w:pStyle w:val="ListBullet4"/>
            </w:pPr>
            <w:r w:rsidRPr="00BE0868">
              <w:t>flow control devices</w:t>
            </w:r>
          </w:p>
          <w:p w:rsidR="00000000" w:rsidRPr="00BE0868" w:rsidP="00BE0868">
            <w:pPr>
              <w:pStyle w:val="ListBullet4"/>
            </w:pPr>
            <w:r w:rsidRPr="00BE0868">
              <w:t>control systems diagrams</w:t>
            </w:r>
          </w:p>
          <w:p w:rsidR="00000000" w:rsidRPr="00BE0868" w:rsidP="00BE0868">
            <w:pPr>
              <w:pStyle w:val="ListBullet3"/>
            </w:pPr>
            <w:r w:rsidRPr="00BE0868">
              <w:t>electronic:</w:t>
            </w:r>
          </w:p>
          <w:p w:rsidR="00000000" w:rsidRPr="00BE0868" w:rsidP="00BE0868">
            <w:pPr>
              <w:pStyle w:val="ListBullet4"/>
            </w:pPr>
            <w:r w:rsidRPr="00BE0868">
              <w:t>sensors</w:t>
            </w:r>
          </w:p>
          <w:p w:rsidR="00000000" w:rsidRPr="00BE0868" w:rsidP="00BE0868">
            <w:pPr>
              <w:pStyle w:val="ListBullet4"/>
            </w:pPr>
            <w:r w:rsidRPr="00BE0868">
              <w:t>controllers</w:t>
            </w:r>
          </w:p>
          <w:p w:rsidR="00000000" w:rsidRPr="00BE0868" w:rsidP="00BE0868">
            <w:pPr>
              <w:pStyle w:val="ListBullet4"/>
            </w:pPr>
            <w:r w:rsidRPr="00BE0868">
              <w:t>control system diagrams</w:t>
            </w:r>
          </w:p>
          <w:p w:rsidR="00000000" w:rsidRPr="00BE0868" w:rsidP="00BE0868">
            <w:pPr>
              <w:pStyle w:val="ListBullet2"/>
            </w:pPr>
            <w:r w:rsidRPr="00BE0868">
              <w:t>digital control systems:</w:t>
            </w:r>
          </w:p>
          <w:p w:rsidR="00000000" w:rsidRPr="00BE0868" w:rsidP="00BE0868">
            <w:pPr>
              <w:pStyle w:val="ListBullet3"/>
            </w:pPr>
            <w:r w:rsidRPr="00BE0868">
              <w:t>system diagrams</w:t>
            </w:r>
          </w:p>
          <w:p w:rsidR="00000000" w:rsidRPr="00BE0868" w:rsidP="00BE0868">
            <w:pPr>
              <w:pStyle w:val="ListBullet3"/>
            </w:pPr>
            <w:r w:rsidRPr="00BE0868">
              <w:t>control diagrams</w:t>
            </w:r>
          </w:p>
          <w:p w:rsidR="00000000" w:rsidRPr="00BE0868" w:rsidP="00BE0868">
            <w:pPr>
              <w:pStyle w:val="ListBullet3"/>
            </w:pPr>
            <w:r w:rsidRPr="00BE0868">
              <w:t>configuration</w:t>
            </w:r>
          </w:p>
          <w:p w:rsidR="00000000" w:rsidRPr="00BE0868" w:rsidP="00BE0868">
            <w:pPr>
              <w:pStyle w:val="ListBullet3"/>
            </w:pPr>
            <w:r w:rsidRPr="00BE0868">
              <w:t>programming</w:t>
            </w:r>
          </w:p>
          <w:p w:rsidR="00000000" w:rsidRPr="00BE0868" w:rsidP="00BE0868">
            <w:pPr>
              <w:pStyle w:val="ListBullet3"/>
            </w:pPr>
            <w:r w:rsidRPr="00BE0868">
              <w:t>initialisation</w:t>
            </w:r>
          </w:p>
          <w:p w:rsidR="00000000" w:rsidRPr="00BE0868" w:rsidP="00BE0868">
            <w:pPr>
              <w:pStyle w:val="ListBullet3"/>
            </w:pPr>
            <w:r w:rsidRPr="00BE0868">
              <w:t>EMS and BMS</w:t>
            </w:r>
          </w:p>
          <w:p w:rsidR="00000000" w:rsidRPr="00BE0868" w:rsidP="00BE0868">
            <w:pPr>
              <w:pStyle w:val="ListBullet3"/>
            </w:pPr>
            <w:r w:rsidRPr="00BE0868">
              <w:t>supervisory control and data acquisition (SCADA) system</w:t>
            </w:r>
          </w:p>
          <w:p w:rsidR="00000000" w:rsidRPr="00BE0868" w:rsidP="00BE0868">
            <w:pPr>
              <w:pStyle w:val="ListBullet3"/>
            </w:pPr>
            <w:r w:rsidRPr="00BE0868">
              <w:t>lan and Bacnet</w:t>
            </w:r>
          </w:p>
          <w:p w:rsidR="00000000" w:rsidRPr="00BE0868" w:rsidP="00BE0868">
            <w:pPr>
              <w:pStyle w:val="ListBullet2"/>
            </w:pPr>
            <w:r w:rsidRPr="00BE0868">
              <w:t>relevant manufacturer specifications</w:t>
            </w:r>
          </w:p>
          <w:p w:rsidR="00000000" w:rsidRPr="00BE0868" w:rsidP="00BE0868">
            <w:pPr>
              <w:pStyle w:val="ListBullet2"/>
            </w:pPr>
            <w:r w:rsidRPr="00BE0868">
              <w:t>relevant plant and equipment</w:t>
            </w:r>
          </w:p>
          <w:p w:rsidR="00000000" w:rsidRPr="00BE0868" w:rsidP="00BE0868">
            <w:pPr>
              <w:pStyle w:val="ListBullet2"/>
            </w:pPr>
            <w:r w:rsidRPr="00BE0868">
              <w:t>relevant safe work method statements (SWMS)/job safety assessments or risk mitigation processes</w:t>
            </w:r>
          </w:p>
          <w:p w:rsidR="00000000" w:rsidRPr="00BE0868" w:rsidP="00BE0868">
            <w:pPr>
              <w:pStyle w:val="ListBullet2"/>
            </w:pPr>
            <w:r w:rsidRPr="00BE0868">
              <w:t>relevant tools, equipm</w:t>
            </w:r>
            <w:r w:rsidRPr="00BE0868">
              <w:t>ent and testing devices</w:t>
            </w:r>
          </w:p>
          <w:p w:rsidR="00000000" w:rsidRPr="00BE0868" w:rsidP="00BE0868">
            <w:pPr>
              <w:pStyle w:val="ListBullet2"/>
            </w:pPr>
            <w:r w:rsidRPr="00BE0868">
              <w:t>relevant WHS/OHS legislated requirements, including:</w:t>
            </w:r>
          </w:p>
          <w:p w:rsidR="00000000" w:rsidRPr="00BE0868" w:rsidP="00BE0868">
            <w:pPr>
              <w:pStyle w:val="ListBullet3"/>
            </w:pPr>
            <w:r w:rsidRPr="00BE0868">
              <w:t>environmental and sustainable energy principles and practices</w:t>
            </w:r>
          </w:p>
          <w:p w:rsidR="00000000" w:rsidRPr="00BE0868" w:rsidP="00BE0868">
            <w:pPr>
              <w:pStyle w:val="ListBullet3"/>
            </w:pPr>
            <w:r w:rsidRPr="00BE0868">
              <w:t>risk control measures</w:t>
            </w:r>
          </w:p>
          <w:p w:rsidR="00000000" w:rsidRPr="00BE0868" w:rsidP="00BE0868">
            <w:pPr>
              <w:pStyle w:val="ListBullet2"/>
            </w:pPr>
            <w:r w:rsidRPr="00BE0868">
              <w:t>relevant workplace documentation</w:t>
            </w:r>
          </w:p>
          <w:p w:rsidR="00000000" w:rsidRPr="00BE0868" w:rsidP="00BE0868">
            <w:pPr>
              <w:pStyle w:val="ListBullet2"/>
            </w:pPr>
            <w:r w:rsidRPr="00BE0868">
              <w:t>relevant workplace policies and procedures</w:t>
            </w:r>
          </w:p>
          <w:p w:rsidR="00000000" w:rsidRPr="00BE0868" w:rsidP="00BE0868">
            <w:pPr>
              <w:pStyle w:val="ListBullet2"/>
            </w:pPr>
            <w:r w:rsidRPr="00BE0868">
              <w:t>system operating parameters.</w:t>
            </w:r>
          </w:p>
        </w:tc>
      </w:tr>
    </w:tbl>
    <w:p w:rsidR="00000000" w:rsidRPr="00BE0868" w:rsidP="00BE0868">
      <w:pPr>
        <w:pStyle w:val="NoPaddingFontSize1"/>
      </w:pPr>
    </w:p>
    <w:p w:rsidR="00000000" w:rsidRPr="00BE0868" w:rsidP="00BE0868">
      <w:pPr>
        <w:pStyle w:val="AllowPageBreak"/>
      </w:pPr>
    </w:p>
    <w:p w:rsidR="00000000" w:rsidRPr="00BE0868" w:rsidP="00BE0868">
      <w:pPr>
        <w:pStyle w:val="Heading1"/>
      </w:pPr>
      <w:bookmarkStart w:id="4" w:name="O_1083063"/>
      <w:bookmarkEnd w:id="4"/>
      <w:r w:rsidRPr="00BE0868">
        <w:t>Assessment Conditions</w:t>
      </w:r>
    </w:p>
    <w:tbl>
      <w:tblPr>
        <w:tblW w:w="9497" w:type="dxa"/>
        <w:tblLayout w:type="fixed"/>
        <w:tblCellMar>
          <w:left w:w="62" w:type="dxa"/>
          <w:right w:w="62" w:type="dxa"/>
        </w:tblCellMar>
        <w:tblLook w:val="0000"/>
      </w:tblPr>
      <w:tblGrid>
        <w:gridCol w:w="9497"/>
      </w:tblGrid>
      <w:tr w:rsidTr="00BE0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868" w:rsidP="00BE0868">
            <w:pPr>
              <w:pStyle w:val="BodyText"/>
            </w:pPr>
            <w:r w:rsidRPr="00BE0868">
              <w:t>Assessors must hold credentials specified within the Standards for Registered Training Organisations current at the time of assessment.</w:t>
            </w:r>
          </w:p>
          <w:p w:rsidR="00000000" w:rsidRPr="00BE0868" w:rsidP="00BE0868">
            <w:pPr>
              <w:pStyle w:val="BodyText"/>
            </w:pPr>
            <w:r w:rsidRPr="00BE0868">
              <w:t>Assessment must satisfy the Principles of Assessment and Rules of Evidence and all regulatory requirements included within the Standards for Registered Training Organisations current at the time of assessment.</w:t>
            </w:r>
          </w:p>
          <w:p w:rsidR="00000000" w:rsidRPr="00BE0868" w:rsidP="00BE0868">
            <w:pPr>
              <w:pStyle w:val="BodyText"/>
            </w:pPr>
            <w:r w:rsidRPr="00BE0868">
              <w:t>Assessment must occur in workplace operational</w:t>
            </w:r>
            <w:r w:rsidRPr="00BE0868">
              <w:t xml:space="preserve"> situations where it is appropriate to do so; where this is not appropriate, assessment must occur in simulated workplace operational situations that replicate workplace conditions.</w:t>
            </w:r>
          </w:p>
          <w:p w:rsidR="00000000" w:rsidRPr="00BE0868" w:rsidP="00BE0868">
            <w:pPr>
              <w:pStyle w:val="BodyText"/>
            </w:pPr>
            <w:r w:rsidRPr="00BE0868">
              <w:t>Assessment processes and techniques must be appropriate to the language, l</w:t>
            </w:r>
            <w:r w:rsidRPr="00BE0868">
              <w:t>iteracy and numeracy requirements of the work being performed and the needs of the candidate.</w:t>
            </w:r>
          </w:p>
          <w:p w:rsidR="00000000" w:rsidRPr="00BE0868" w:rsidP="00BE0868">
            <w:pPr>
              <w:pStyle w:val="BodyText"/>
            </w:pPr>
            <w:r w:rsidRPr="00BE0868">
              <w:t>Resources for assessment must include access to:</w:t>
            </w:r>
          </w:p>
          <w:p w:rsidR="00000000" w:rsidRPr="00BE0868" w:rsidP="00BE0868">
            <w:pPr>
              <w:pStyle w:val="ListBullet"/>
            </w:pPr>
            <w:r w:rsidRPr="00BE0868">
              <w:t>a range of relevant exercises, case studies and/or other simulations</w:t>
            </w:r>
          </w:p>
          <w:p w:rsidR="00000000" w:rsidRPr="00BE0868" w:rsidP="00BE0868">
            <w:pPr>
              <w:pStyle w:val="ListBullet"/>
            </w:pPr>
            <w:r w:rsidRPr="00BE0868">
              <w:t xml:space="preserve">relevant and appropriate materials, tools, </w:t>
            </w:r>
            <w:r w:rsidRPr="00BE0868">
              <w:t>equipment and personal protective equipment (PPE) currently used in industry</w:t>
            </w:r>
          </w:p>
          <w:p w:rsidR="00000000" w:rsidRPr="00BE0868" w:rsidP="00BE0868">
            <w:pPr>
              <w:pStyle w:val="ListBullet"/>
            </w:pPr>
            <w:r w:rsidRPr="00BE0868">
              <w:t>applicable documentation, including workplace procedures, equipment specifications, regulations, codes of practice and operation manuals.</w:t>
            </w:r>
          </w:p>
        </w:tc>
      </w:tr>
    </w:tbl>
    <w:p w:rsidR="00000000" w:rsidRPr="00BE0868" w:rsidP="00BE0868">
      <w:pPr>
        <w:pStyle w:val="NoPaddingFontSize1"/>
      </w:pPr>
    </w:p>
    <w:p w:rsidR="00000000" w:rsidRPr="00BE0868" w:rsidP="00BE0868">
      <w:pPr>
        <w:pStyle w:val="AllowPageBreak"/>
      </w:pPr>
    </w:p>
    <w:p w:rsidR="00000000" w:rsidRPr="00BE0868" w:rsidP="00BE0868">
      <w:pPr>
        <w:pStyle w:val="Heading1"/>
      </w:pPr>
      <w:bookmarkStart w:id="5" w:name="O_1083066"/>
      <w:bookmarkEnd w:id="5"/>
      <w:r w:rsidRPr="00BE0868">
        <w:t>Links</w:t>
      </w:r>
    </w:p>
    <w:p w:rsidR="00000000" w:rsidRPr="00BE0868" w:rsidP="00855E94">
      <w:pPr>
        <w:pStyle w:val="BodyText"/>
      </w:pPr>
      <w:r w:rsidRPr="00BE0868">
        <w:t>Companion Volu</w:t>
      </w:r>
      <w:r w:rsidRPr="00BE0868">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721569">
        <w:rPr>
          <w:rStyle w:val="Hyperlink"/>
        </w:rPr>
        <w:t>https://vetnet.gov.au/Pages/TrainingDocs.aspx?q=b8a8f136-5421-4ce1-92e0-2b50341431b6</w:t>
      </w:r>
      <w:r>
        <w:fldChar w:fldCharType="end"/>
      </w:r>
    </w:p>
    <w:p w:rsidR="00000000" w:rsidRPr="00BE0868" w:rsidP="00BE0868"/>
    <w:sectPr w:rsidSect="00BE08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68" w:rsidRPr="00855E94" w:rsidP="00855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94" w:rsidP="00BE0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E94" w:rsidP="00BE08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55E94" w:rsidP="00BE08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868" w:rsidRPr="00855E94" w:rsidP="00855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94" w:rsidRPr="002D2AF8" w:rsidP="00BE0868">
    <w:pPr>
      <w:pStyle w:val="Header"/>
      <w:framePr w:wrap="around"/>
    </w:pPr>
    <w:r>
      <w:fldChar w:fldCharType="begin"/>
    </w:r>
    <w:r>
      <w:instrText xml:space="preserve"> TITLE   \* MERGEFORMAT </w:instrText>
    </w:r>
    <w:r>
      <w:fldChar w:fldCharType="separate"/>
    </w:r>
    <w:r>
      <w:t>Assessment Requirements for UEERA0012 Commission complex refrigeration/air conditioning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55E94" w:rsidP="00BE0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8C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6CA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48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868"/>
    <w:pPr>
      <w:spacing w:before="360" w:after="60"/>
      <w:outlineLvl w:val="0"/>
    </w:pPr>
    <w:rPr>
      <w:sz w:val="32"/>
    </w:rPr>
  </w:style>
  <w:style w:type="paragraph" w:styleId="Heading2">
    <w:name w:val="heading 2"/>
    <w:basedOn w:val="HeadingBase"/>
    <w:next w:val="BodyText"/>
    <w:link w:val="Heading2Char"/>
    <w:qFormat/>
    <w:rsid w:val="00BE0868"/>
    <w:pPr>
      <w:keepLines/>
      <w:spacing w:before="240" w:after="120"/>
      <w:outlineLvl w:val="1"/>
    </w:pPr>
    <w:rPr>
      <w:sz w:val="28"/>
      <w:szCs w:val="40"/>
    </w:rPr>
  </w:style>
  <w:style w:type="paragraph" w:styleId="Heading3">
    <w:name w:val="heading 3"/>
    <w:basedOn w:val="HeadingBase"/>
    <w:next w:val="BodyText"/>
    <w:link w:val="Heading3Char"/>
    <w:qFormat/>
    <w:rsid w:val="00BE0868"/>
    <w:pPr>
      <w:spacing w:before="180" w:after="120"/>
      <w:outlineLvl w:val="2"/>
    </w:pPr>
    <w:rPr>
      <w:spacing w:val="-10"/>
      <w:kern w:val="32"/>
    </w:rPr>
  </w:style>
  <w:style w:type="paragraph" w:styleId="Heading4">
    <w:name w:val="heading 4"/>
    <w:basedOn w:val="HeadingBase"/>
    <w:next w:val="BodyText"/>
    <w:link w:val="Heading4Char"/>
    <w:qFormat/>
    <w:rsid w:val="00BE0868"/>
    <w:pPr>
      <w:spacing w:before="160" w:after="120"/>
      <w:outlineLvl w:val="3"/>
    </w:pPr>
    <w:rPr>
      <w:sz w:val="22"/>
    </w:rPr>
  </w:style>
  <w:style w:type="paragraph" w:styleId="Heading5">
    <w:name w:val="heading 5"/>
    <w:basedOn w:val="HeadingBase"/>
    <w:next w:val="Normal"/>
    <w:link w:val="Heading5Char"/>
    <w:qFormat/>
    <w:rsid w:val="00BE0868"/>
    <w:pPr>
      <w:spacing w:before="80"/>
      <w:outlineLvl w:val="4"/>
    </w:pPr>
    <w:rPr>
      <w:color w:val="918585"/>
      <w:sz w:val="20"/>
    </w:rPr>
  </w:style>
  <w:style w:type="paragraph" w:styleId="Heading6">
    <w:name w:val="heading 6"/>
    <w:basedOn w:val="HeadingBase"/>
    <w:next w:val="Normal"/>
    <w:link w:val="Heading6Char"/>
    <w:qFormat/>
    <w:rsid w:val="00BE0868"/>
    <w:pPr>
      <w:spacing w:before="60"/>
      <w:outlineLvl w:val="5"/>
    </w:pPr>
    <w:rPr>
      <w:color w:val="918585"/>
      <w:sz w:val="20"/>
    </w:rPr>
  </w:style>
  <w:style w:type="paragraph" w:styleId="Heading7">
    <w:name w:val="heading 7"/>
    <w:basedOn w:val="Normal"/>
    <w:next w:val="Normal"/>
    <w:link w:val="Heading7Char"/>
    <w:qFormat/>
    <w:rsid w:val="00BE0868"/>
    <w:pPr>
      <w:ind w:left="720"/>
      <w:outlineLvl w:val="6"/>
    </w:pPr>
    <w:rPr>
      <w:i/>
    </w:rPr>
  </w:style>
  <w:style w:type="paragraph" w:styleId="Heading8">
    <w:name w:val="heading 8"/>
    <w:basedOn w:val="Normal"/>
    <w:next w:val="Normal"/>
    <w:link w:val="Heading8Char"/>
    <w:qFormat/>
    <w:rsid w:val="00BE0868"/>
    <w:pPr>
      <w:ind w:left="720"/>
      <w:outlineLvl w:val="7"/>
    </w:pPr>
    <w:rPr>
      <w:i/>
    </w:rPr>
  </w:style>
  <w:style w:type="paragraph" w:styleId="Heading9">
    <w:name w:val="heading 9"/>
    <w:basedOn w:val="Normal"/>
    <w:next w:val="Normal"/>
    <w:link w:val="Heading9Char"/>
    <w:qFormat/>
    <w:rsid w:val="00BE0868"/>
    <w:pPr>
      <w:ind w:left="720"/>
      <w:outlineLvl w:val="8"/>
    </w:pPr>
    <w:rPr>
      <w:i/>
    </w:rPr>
  </w:style>
  <w:style w:type="character" w:default="1" w:styleId="DefaultParagraphFont">
    <w:name w:val="Default Paragraph Font"/>
    <w:uiPriority w:val="1"/>
    <w:unhideWhenUsed/>
    <w:rsid w:val="00BE0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868"/>
  </w:style>
  <w:style w:type="character" w:customStyle="1" w:styleId="Heading1Char">
    <w:name w:val="Heading 1 Char"/>
    <w:basedOn w:val="DefaultParagraphFont"/>
    <w:link w:val="Heading1"/>
    <w:rsid w:val="00BE0868"/>
    <w:rPr>
      <w:rFonts w:ascii="Times New Roman" w:eastAsia="Times New Roman" w:hAnsi="Times New Roman" w:cs="Times New Roman"/>
      <w:b/>
      <w:sz w:val="32"/>
      <w:szCs w:val="20"/>
      <w:lang w:eastAsia="en-US"/>
    </w:rPr>
  </w:style>
  <w:style w:type="paragraph" w:styleId="BodyText">
    <w:name w:val="Body Text"/>
    <w:basedOn w:val="Normal"/>
    <w:link w:val="BodyTextChar"/>
    <w:rsid w:val="00BE08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868"/>
    <w:rPr>
      <w:rFonts w:ascii="Times New Roman" w:eastAsia="Times New Roman" w:hAnsi="Times New Roman" w:cs="Times New Roman"/>
      <w:sz w:val="24"/>
      <w:lang w:eastAsia="en-US"/>
    </w:rPr>
  </w:style>
  <w:style w:type="paragraph" w:styleId="ListBullet">
    <w:name w:val="List Bullet"/>
    <w:basedOn w:val="List"/>
    <w:rsid w:val="00BE0868"/>
    <w:pPr>
      <w:numPr>
        <w:numId w:val="14"/>
      </w:numPr>
      <w:tabs>
        <w:tab w:val="clear" w:pos="340"/>
      </w:tabs>
      <w:spacing w:before="40" w:after="40"/>
    </w:pPr>
  </w:style>
  <w:style w:type="paragraph" w:styleId="ListBullet2">
    <w:name w:val="List Bullet 2"/>
    <w:basedOn w:val="List2"/>
    <w:rsid w:val="00BE0868"/>
    <w:pPr>
      <w:numPr>
        <w:numId w:val="15"/>
      </w:numPr>
      <w:tabs>
        <w:tab w:val="clear" w:pos="680"/>
      </w:tabs>
    </w:pPr>
  </w:style>
  <w:style w:type="paragraph" w:customStyle="1" w:styleId="SuperHeading">
    <w:name w:val="SuperHeading"/>
    <w:basedOn w:val="Normal"/>
    <w:rsid w:val="00BE0868"/>
    <w:pPr>
      <w:spacing w:before="240" w:after="120"/>
      <w:outlineLvl w:val="0"/>
    </w:pPr>
    <w:rPr>
      <w:rFonts w:ascii="Times New Roman" w:hAnsi="Times New Roman"/>
      <w:b/>
      <w:sz w:val="32"/>
    </w:rPr>
  </w:style>
  <w:style w:type="paragraph" w:customStyle="1" w:styleId="AllowPageBreak">
    <w:name w:val="AllowPageBreak"/>
    <w:rsid w:val="00BE08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0868"/>
    <w:pPr>
      <w:numPr>
        <w:numId w:val="3"/>
      </w:numPr>
      <w:tabs>
        <w:tab w:val="clear" w:pos="1021"/>
      </w:tabs>
      <w:ind w:left="1037" w:hanging="357"/>
    </w:pPr>
  </w:style>
  <w:style w:type="paragraph" w:styleId="ListBullet4">
    <w:name w:val="List Bullet 4"/>
    <w:basedOn w:val="List4"/>
    <w:rsid w:val="00BE0868"/>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868"/>
    <w:rPr>
      <w:rFonts w:ascii="Courier New" w:eastAsia="Times New Roman" w:hAnsi="Courier New" w:cs="Times New Roman"/>
      <w:i/>
      <w:szCs w:val="20"/>
      <w:lang w:eastAsia="en-US"/>
    </w:rPr>
  </w:style>
  <w:style w:type="paragraph" w:customStyle="1" w:styleId="HeadingBase">
    <w:name w:val="Heading Base"/>
    <w:rsid w:val="00BE0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868"/>
    <w:pPr>
      <w:tabs>
        <w:tab w:val="right" w:leader="dot" w:pos="9072"/>
      </w:tabs>
      <w:ind w:left="567"/>
    </w:pPr>
    <w:rPr>
      <w:szCs w:val="22"/>
    </w:rPr>
  </w:style>
  <w:style w:type="paragraph" w:customStyle="1" w:styleId="TOCBase">
    <w:name w:val="TOC Base"/>
    <w:rsid w:val="00BE0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868"/>
    <w:pPr>
      <w:tabs>
        <w:tab w:val="right" w:leader="dot" w:pos="9072"/>
      </w:tabs>
      <w:spacing w:before="40" w:after="40"/>
      <w:ind w:left="284"/>
    </w:pPr>
    <w:rPr>
      <w:rFonts w:ascii="Times New Roman" w:hAnsi="Times New Roman"/>
    </w:rPr>
  </w:style>
  <w:style w:type="paragraph" w:styleId="TOC1">
    <w:name w:val="toc 1"/>
    <w:basedOn w:val="TOCBase"/>
    <w:next w:val="Normal"/>
    <w:rsid w:val="00BE08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868"/>
    <w:rPr>
      <w:rFonts w:ascii="Times New Roman" w:eastAsia="Times New Roman" w:hAnsi="Times New Roman" w:cs="Times New Roman"/>
      <w:sz w:val="16"/>
      <w:lang w:eastAsia="en-US"/>
    </w:rPr>
  </w:style>
  <w:style w:type="paragraph" w:styleId="Title">
    <w:name w:val="Title"/>
    <w:basedOn w:val="HeadingBase"/>
    <w:link w:val="TitleChar"/>
    <w:qFormat/>
    <w:rsid w:val="00BE0868"/>
    <w:pPr>
      <w:spacing w:before="5040"/>
      <w:jc w:val="center"/>
    </w:pPr>
    <w:rPr>
      <w:sz w:val="48"/>
      <w:szCs w:val="72"/>
      <w:lang w:val="en-US"/>
    </w:rPr>
  </w:style>
  <w:style w:type="character" w:customStyle="1" w:styleId="TitleChar">
    <w:name w:val="Title Char"/>
    <w:basedOn w:val="DefaultParagraphFont"/>
    <w:link w:val="Title"/>
    <w:rsid w:val="00BE0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868"/>
    <w:pPr>
      <w:tabs>
        <w:tab w:val="left" w:pos="3600"/>
        <w:tab w:val="left" w:pos="3958"/>
      </w:tabs>
    </w:pPr>
  </w:style>
  <w:style w:type="paragraph" w:styleId="List">
    <w:name w:val="List"/>
    <w:basedOn w:val="BodyText"/>
    <w:next w:val="BodyText"/>
    <w:rsid w:val="00BE0868"/>
    <w:pPr>
      <w:tabs>
        <w:tab w:val="left" w:pos="340"/>
      </w:tabs>
      <w:spacing w:before="60" w:after="60"/>
      <w:ind w:left="340" w:hanging="340"/>
    </w:pPr>
  </w:style>
  <w:style w:type="paragraph" w:customStyle="1" w:styleId="Note">
    <w:name w:val="Note"/>
    <w:basedOn w:val="BodyText"/>
    <w:rsid w:val="00BE08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868"/>
    <w:rPr>
      <w:b/>
      <w:spacing w:val="0"/>
    </w:rPr>
  </w:style>
  <w:style w:type="paragraph" w:customStyle="1" w:styleId="SuperTitle">
    <w:name w:val="SuperTitle"/>
    <w:basedOn w:val="Title"/>
    <w:rsid w:val="00BE0868"/>
    <w:pPr>
      <w:framePr w:wrap="auto" w:hAnchor="text" w:y="6049"/>
    </w:pPr>
    <w:rPr>
      <w:color w:val="000000"/>
      <w:sz w:val="40"/>
    </w:rPr>
  </w:style>
  <w:style w:type="paragraph" w:customStyle="1" w:styleId="TOCTitle">
    <w:name w:val="TOCTitle"/>
    <w:basedOn w:val="Heading1"/>
    <w:rsid w:val="00BE0868"/>
    <w:pPr>
      <w:spacing w:after="240"/>
      <w:jc w:val="center"/>
      <w:outlineLvl w:val="9"/>
    </w:pPr>
    <w:rPr>
      <w:caps/>
    </w:rPr>
  </w:style>
  <w:style w:type="paragraph" w:customStyle="1" w:styleId="Version">
    <w:name w:val="Version"/>
    <w:rsid w:val="00BE08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868"/>
    <w:pPr>
      <w:keepNext w:val="0"/>
      <w:tabs>
        <w:tab w:val="right" w:pos="4176"/>
      </w:tabs>
      <w:ind w:left="198" w:hanging="198"/>
    </w:pPr>
    <w:rPr>
      <w:rFonts w:ascii="Garamond" w:hAnsi="Garamond"/>
    </w:rPr>
  </w:style>
  <w:style w:type="paragraph" w:styleId="IndexHeading">
    <w:name w:val="index heading"/>
    <w:basedOn w:val="Normal"/>
    <w:next w:val="Index1"/>
    <w:semiHidden/>
    <w:rsid w:val="00BE0868"/>
    <w:pPr>
      <w:spacing w:before="120" w:after="120"/>
    </w:pPr>
    <w:rPr>
      <w:rFonts w:ascii="Arial" w:hAnsi="Arial"/>
      <w:b/>
      <w:color w:val="918585"/>
      <w:sz w:val="24"/>
    </w:rPr>
  </w:style>
  <w:style w:type="paragraph" w:styleId="Header">
    <w:name w:val="header"/>
    <w:basedOn w:val="Normal"/>
    <w:link w:val="HeaderChar"/>
    <w:rsid w:val="00BE0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868"/>
    <w:rPr>
      <w:rFonts w:ascii="Times New Roman" w:eastAsia="Times New Roman" w:hAnsi="Times New Roman" w:cs="Times New Roman"/>
      <w:sz w:val="16"/>
      <w:szCs w:val="20"/>
      <w:lang w:val="en-GB" w:eastAsia="en-US"/>
    </w:rPr>
  </w:style>
  <w:style w:type="paragraph" w:customStyle="1" w:styleId="Chapter">
    <w:name w:val="Chapter"/>
    <w:basedOn w:val="Normal"/>
    <w:rsid w:val="00BE0868"/>
    <w:pPr>
      <w:spacing w:before="240"/>
    </w:pPr>
    <w:rPr>
      <w:rFonts w:ascii="Times New Roman" w:hAnsi="Times New Roman"/>
      <w:smallCaps/>
      <w:spacing w:val="80"/>
      <w:sz w:val="28"/>
    </w:rPr>
  </w:style>
  <w:style w:type="paragraph" w:customStyle="1" w:styleId="InChapter">
    <w:name w:val="InChapter"/>
    <w:basedOn w:val="Heading3"/>
    <w:rsid w:val="00BE0868"/>
    <w:pPr>
      <w:spacing w:after="240"/>
      <w:outlineLvl w:val="9"/>
    </w:pPr>
    <w:rPr>
      <w:noProof/>
    </w:rPr>
  </w:style>
  <w:style w:type="paragraph" w:styleId="Index2">
    <w:name w:val="index 2"/>
    <w:basedOn w:val="Normal"/>
    <w:next w:val="Normal"/>
    <w:semiHidden/>
    <w:rsid w:val="00BE0868"/>
    <w:pPr>
      <w:tabs>
        <w:tab w:val="right" w:pos="4176"/>
      </w:tabs>
      <w:ind w:left="568" w:hanging="284"/>
    </w:pPr>
    <w:rPr>
      <w:rFonts w:ascii="Garamond" w:hAnsi="Garamond"/>
    </w:rPr>
  </w:style>
  <w:style w:type="paragraph" w:customStyle="1" w:styleId="Byline">
    <w:name w:val="Byline"/>
    <w:rsid w:val="00BE0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868"/>
    <w:pPr>
      <w:tabs>
        <w:tab w:val="clear" w:pos="3600"/>
        <w:tab w:val="clear" w:pos="3958"/>
      </w:tabs>
      <w:jc w:val="right"/>
    </w:pPr>
  </w:style>
  <w:style w:type="character" w:styleId="Emphasis">
    <w:name w:val="Emphasis"/>
    <w:basedOn w:val="DefaultParagraphFont"/>
    <w:qFormat/>
    <w:rsid w:val="00BE0868"/>
    <w:rPr>
      <w:i/>
    </w:rPr>
  </w:style>
  <w:style w:type="paragraph" w:styleId="Caption">
    <w:name w:val="caption"/>
    <w:basedOn w:val="BodyText"/>
    <w:next w:val="Normal"/>
    <w:qFormat/>
    <w:rsid w:val="00BE0868"/>
    <w:pPr>
      <w:framePr w:w="2268" w:hSpace="181" w:vSpace="181" w:wrap="around" w:vAnchor="text" w:hAnchor="page" w:x="1135" w:y="285" w:anchorLock="1"/>
    </w:pPr>
    <w:rPr>
      <w:i/>
    </w:rPr>
  </w:style>
  <w:style w:type="paragraph" w:customStyle="1" w:styleId="MiniTOCTitle">
    <w:name w:val="MiniTOCTitle"/>
    <w:basedOn w:val="Heading4"/>
    <w:rsid w:val="00BE0868"/>
    <w:pPr>
      <w:spacing w:before="240"/>
      <w:outlineLvl w:val="9"/>
    </w:pPr>
    <w:rPr>
      <w:noProof/>
      <w:sz w:val="24"/>
    </w:rPr>
  </w:style>
  <w:style w:type="paragraph" w:customStyle="1" w:styleId="MiniTOCItem">
    <w:name w:val="MiniTOCItem"/>
    <w:basedOn w:val="ListBullet"/>
    <w:rsid w:val="00BE0868"/>
    <w:pPr>
      <w:numPr>
        <w:numId w:val="0"/>
      </w:numPr>
      <w:tabs>
        <w:tab w:val="right" w:leader="dot" w:pos="6521"/>
      </w:tabs>
      <w:spacing w:before="0" w:after="0"/>
    </w:pPr>
  </w:style>
  <w:style w:type="paragraph" w:customStyle="1" w:styleId="TOFTitle">
    <w:name w:val="TOFTitle"/>
    <w:basedOn w:val="TOCTitle"/>
    <w:rsid w:val="00BE0868"/>
  </w:style>
  <w:style w:type="paragraph" w:styleId="TableofFigures">
    <w:name w:val="table of figures"/>
    <w:basedOn w:val="Normal"/>
    <w:next w:val="Normal"/>
    <w:semiHidden/>
    <w:rsid w:val="00BE0868"/>
    <w:pPr>
      <w:tabs>
        <w:tab w:val="right" w:leader="dot" w:pos="9072"/>
      </w:tabs>
      <w:ind w:left="970" w:hanging="403"/>
    </w:pPr>
    <w:rPr>
      <w:rFonts w:ascii="Times New Roman" w:hAnsi="Times New Roman"/>
      <w:b/>
    </w:rPr>
  </w:style>
  <w:style w:type="paragraph" w:styleId="ListNumber">
    <w:name w:val="List Number"/>
    <w:basedOn w:val="List"/>
    <w:rsid w:val="00BE0868"/>
    <w:pPr>
      <w:numPr>
        <w:numId w:val="17"/>
      </w:numPr>
      <w:tabs>
        <w:tab w:val="clear" w:pos="340"/>
      </w:tabs>
    </w:pPr>
  </w:style>
  <w:style w:type="character" w:customStyle="1" w:styleId="WingdingSymbols">
    <w:name w:val="Wingding Symbols"/>
    <w:rsid w:val="00BE0868"/>
    <w:rPr>
      <w:rFonts w:ascii="Wingdings" w:hAnsi="Wingdings"/>
    </w:rPr>
  </w:style>
  <w:style w:type="paragraph" w:customStyle="1" w:styleId="TableHeading">
    <w:name w:val="Table Heading"/>
    <w:basedOn w:val="HeadingBase"/>
    <w:rsid w:val="00BE0868"/>
    <w:pPr>
      <w:keepLines/>
      <w:pBdr>
        <w:bottom w:val="single" w:sz="6" w:space="1" w:color="918585"/>
      </w:pBdr>
      <w:spacing w:before="240"/>
    </w:pPr>
  </w:style>
  <w:style w:type="character" w:customStyle="1" w:styleId="HotSpot">
    <w:name w:val="HotSpot"/>
    <w:rsid w:val="00BE0868"/>
    <w:rPr>
      <w:color w:val="0033CC"/>
      <w:u w:val="none"/>
    </w:rPr>
  </w:style>
  <w:style w:type="paragraph" w:customStyle="1" w:styleId="BodyTextRight">
    <w:name w:val="Body Text Right"/>
    <w:basedOn w:val="BodyText"/>
    <w:rsid w:val="00BE0868"/>
    <w:pPr>
      <w:spacing w:before="0" w:after="0"/>
      <w:jc w:val="right"/>
    </w:pPr>
  </w:style>
  <w:style w:type="paragraph" w:styleId="Index3">
    <w:name w:val="index 3"/>
    <w:basedOn w:val="ListNumber2"/>
    <w:next w:val="Normal"/>
    <w:semiHidden/>
    <w:rsid w:val="00BE0868"/>
    <w:pPr>
      <w:numPr>
        <w:numId w:val="0"/>
      </w:numPr>
      <w:tabs>
        <w:tab w:val="right" w:leader="dot" w:pos="4176"/>
      </w:tabs>
    </w:pPr>
  </w:style>
  <w:style w:type="paragraph" w:styleId="ListNumber2">
    <w:name w:val="List Number 2"/>
    <w:basedOn w:val="List2"/>
    <w:rsid w:val="00BE0868"/>
    <w:pPr>
      <w:numPr>
        <w:numId w:val="12"/>
      </w:numPr>
      <w:tabs>
        <w:tab w:val="clear" w:pos="1060"/>
      </w:tabs>
    </w:pPr>
  </w:style>
  <w:style w:type="paragraph" w:customStyle="1" w:styleId="MarginNote">
    <w:name w:val="Margin Note"/>
    <w:basedOn w:val="BodyText"/>
    <w:rsid w:val="00BE0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868"/>
    <w:rPr>
      <w:sz w:val="32"/>
    </w:rPr>
  </w:style>
  <w:style w:type="paragraph" w:customStyle="1" w:styleId="HeadingProcedure">
    <w:name w:val="Heading Procedure"/>
    <w:basedOn w:val="HeadingBase"/>
    <w:next w:val="Normal"/>
    <w:rsid w:val="00BE0868"/>
    <w:pPr>
      <w:tabs>
        <w:tab w:val="left" w:pos="0"/>
      </w:tabs>
      <w:spacing w:before="120" w:after="60"/>
    </w:pPr>
    <w:rPr>
      <w:i/>
      <w:color w:val="918585"/>
      <w:sz w:val="22"/>
    </w:rPr>
  </w:style>
  <w:style w:type="paragraph" w:customStyle="1" w:styleId="TableBodyText">
    <w:name w:val="Table Body Text"/>
    <w:basedOn w:val="BodyText"/>
    <w:rsid w:val="00BE0868"/>
    <w:pPr>
      <w:spacing w:before="60" w:after="60"/>
    </w:pPr>
  </w:style>
  <w:style w:type="paragraph" w:styleId="ListContinue">
    <w:name w:val="List Continue"/>
    <w:basedOn w:val="List"/>
    <w:rsid w:val="00BE0868"/>
    <w:pPr>
      <w:ind w:firstLine="0"/>
    </w:pPr>
  </w:style>
  <w:style w:type="paragraph" w:customStyle="1" w:styleId="ListNote">
    <w:name w:val="List Note"/>
    <w:basedOn w:val="List"/>
    <w:rsid w:val="00BE0868"/>
    <w:pPr>
      <w:pBdr>
        <w:top w:val="single" w:sz="6" w:space="2" w:color="918585"/>
        <w:bottom w:val="single" w:sz="6" w:space="2" w:color="918585"/>
      </w:pBdr>
      <w:tabs>
        <w:tab w:val="left" w:pos="1021"/>
      </w:tabs>
      <w:ind w:firstLine="0"/>
    </w:pPr>
  </w:style>
  <w:style w:type="paragraph" w:customStyle="1" w:styleId="Warning">
    <w:name w:val="Warning"/>
    <w:basedOn w:val="BodyText"/>
    <w:rsid w:val="00BE0868"/>
    <w:pPr>
      <w:shd w:val="clear" w:color="auto" w:fill="D9D9D9"/>
      <w:tabs>
        <w:tab w:val="left" w:pos="992"/>
      </w:tabs>
      <w:ind w:left="119" w:right="119"/>
    </w:pPr>
    <w:rPr>
      <w:sz w:val="20"/>
    </w:rPr>
  </w:style>
  <w:style w:type="paragraph" w:customStyle="1" w:styleId="MarginIcons">
    <w:name w:val="Margin Icons"/>
    <w:basedOn w:val="BodyText"/>
    <w:rsid w:val="00BE0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868"/>
    <w:rPr>
      <w:rFonts w:ascii="Courier New" w:hAnsi="Courier New"/>
    </w:rPr>
  </w:style>
  <w:style w:type="paragraph" w:customStyle="1" w:styleId="NoteBullet">
    <w:name w:val="Note Bullet"/>
    <w:basedOn w:val="Note"/>
    <w:rsid w:val="00BE0868"/>
    <w:pPr>
      <w:tabs>
        <w:tab w:val="clear" w:pos="680"/>
      </w:tabs>
      <w:spacing w:before="60" w:after="60"/>
    </w:pPr>
  </w:style>
  <w:style w:type="paragraph" w:customStyle="1" w:styleId="SubHeading2">
    <w:name w:val="SubHeading2"/>
    <w:basedOn w:val="HeadingBase"/>
    <w:rsid w:val="00BE0868"/>
    <w:pPr>
      <w:spacing w:before="240" w:after="60"/>
    </w:pPr>
    <w:rPr>
      <w:sz w:val="20"/>
    </w:rPr>
  </w:style>
  <w:style w:type="paragraph" w:customStyle="1" w:styleId="SubHeading1">
    <w:name w:val="SubHeading1"/>
    <w:basedOn w:val="HeadingBase"/>
    <w:rsid w:val="00BE0868"/>
    <w:pPr>
      <w:spacing w:before="240" w:after="60"/>
    </w:pPr>
    <w:rPr>
      <w:color w:val="918585"/>
      <w:sz w:val="22"/>
    </w:rPr>
  </w:style>
  <w:style w:type="paragraph" w:customStyle="1" w:styleId="SideHeading">
    <w:name w:val="Side Heading"/>
    <w:basedOn w:val="HeadingBase"/>
    <w:rsid w:val="00BE0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868"/>
    <w:pPr>
      <w:numPr>
        <w:numId w:val="13"/>
      </w:numPr>
    </w:pPr>
  </w:style>
  <w:style w:type="paragraph" w:styleId="PlainText">
    <w:name w:val="Plain Text"/>
    <w:basedOn w:val="Normal"/>
    <w:link w:val="PlainTextChar"/>
    <w:rsid w:val="00BE0868"/>
    <w:rPr>
      <w:sz w:val="20"/>
    </w:rPr>
  </w:style>
  <w:style w:type="character" w:customStyle="1" w:styleId="PlainTextChar">
    <w:name w:val="Plain Text Char"/>
    <w:basedOn w:val="DefaultParagraphFont"/>
    <w:link w:val="PlainText"/>
    <w:rsid w:val="00BE0868"/>
    <w:rPr>
      <w:rFonts w:ascii="Courier New" w:eastAsia="Times New Roman" w:hAnsi="Courier New" w:cs="Times New Roman"/>
      <w:sz w:val="20"/>
      <w:szCs w:val="20"/>
      <w:lang w:eastAsia="en-US"/>
    </w:rPr>
  </w:style>
  <w:style w:type="character" w:customStyle="1" w:styleId="MenuOption">
    <w:name w:val="Menu Option"/>
    <w:basedOn w:val="DefaultParagraphFont"/>
    <w:rsid w:val="00BE0868"/>
    <w:rPr>
      <w:b/>
      <w:smallCaps/>
    </w:rPr>
  </w:style>
  <w:style w:type="paragraph" w:customStyle="1" w:styleId="TableListNumber">
    <w:name w:val="Table List Number"/>
    <w:basedOn w:val="ListNumber"/>
    <w:rsid w:val="00BE0868"/>
    <w:pPr>
      <w:numPr>
        <w:numId w:val="0"/>
      </w:numPr>
    </w:pPr>
  </w:style>
  <w:style w:type="paragraph" w:styleId="TOC4">
    <w:name w:val="toc 4"/>
    <w:basedOn w:val="TOCBase"/>
    <w:next w:val="Normal"/>
    <w:semiHidden/>
    <w:rsid w:val="00BE0868"/>
    <w:pPr>
      <w:tabs>
        <w:tab w:val="right" w:leader="dot" w:pos="9071"/>
      </w:tabs>
      <w:ind w:left="1701"/>
    </w:pPr>
  </w:style>
  <w:style w:type="paragraph" w:customStyle="1" w:styleId="ListAlpha">
    <w:name w:val="List Alpha"/>
    <w:basedOn w:val="List"/>
    <w:rsid w:val="00BE0868"/>
    <w:pPr>
      <w:numPr>
        <w:numId w:val="11"/>
      </w:numPr>
    </w:pPr>
  </w:style>
  <w:style w:type="paragraph" w:customStyle="1" w:styleId="ListAlpha2">
    <w:name w:val="List Alpha 2"/>
    <w:basedOn w:val="List2"/>
    <w:rsid w:val="00BE0868"/>
    <w:pPr>
      <w:numPr>
        <w:numId w:val="10"/>
      </w:numPr>
    </w:pPr>
  </w:style>
  <w:style w:type="paragraph" w:styleId="List2">
    <w:name w:val="List 2"/>
    <w:basedOn w:val="BodyText"/>
    <w:rsid w:val="00BE0868"/>
    <w:pPr>
      <w:tabs>
        <w:tab w:val="left" w:pos="680"/>
      </w:tabs>
      <w:spacing w:before="60" w:after="60"/>
      <w:ind w:left="680" w:hanging="340"/>
    </w:pPr>
  </w:style>
  <w:style w:type="paragraph" w:styleId="List3">
    <w:name w:val="List 3"/>
    <w:basedOn w:val="BodyText"/>
    <w:rsid w:val="00BE0868"/>
    <w:pPr>
      <w:tabs>
        <w:tab w:val="left" w:pos="1021"/>
      </w:tabs>
      <w:spacing w:before="60" w:after="60"/>
      <w:ind w:left="1020" w:hanging="340"/>
    </w:pPr>
  </w:style>
  <w:style w:type="paragraph" w:styleId="List4">
    <w:name w:val="List 4"/>
    <w:basedOn w:val="BodyText"/>
    <w:rsid w:val="00BE0868"/>
    <w:pPr>
      <w:tabs>
        <w:tab w:val="left" w:pos="1361"/>
      </w:tabs>
      <w:spacing w:before="60" w:after="60"/>
      <w:ind w:left="1361" w:hanging="340"/>
    </w:pPr>
  </w:style>
  <w:style w:type="paragraph" w:styleId="List5">
    <w:name w:val="List 5"/>
    <w:basedOn w:val="BodyText"/>
    <w:rsid w:val="00BE0868"/>
    <w:pPr>
      <w:tabs>
        <w:tab w:val="left" w:pos="1701"/>
      </w:tabs>
      <w:spacing w:before="60" w:after="60"/>
      <w:ind w:left="1701" w:hanging="340"/>
    </w:pPr>
  </w:style>
  <w:style w:type="paragraph" w:styleId="ListBullet5">
    <w:name w:val="List Bullet 5"/>
    <w:basedOn w:val="List5"/>
    <w:rsid w:val="00BE0868"/>
    <w:pPr>
      <w:numPr>
        <w:numId w:val="6"/>
      </w:numPr>
    </w:pPr>
  </w:style>
  <w:style w:type="paragraph" w:styleId="ListContinue2">
    <w:name w:val="List Continue 2"/>
    <w:basedOn w:val="List2"/>
    <w:rsid w:val="00BE0868"/>
    <w:pPr>
      <w:ind w:firstLine="0"/>
    </w:pPr>
  </w:style>
  <w:style w:type="paragraph" w:styleId="ListContinue3">
    <w:name w:val="List Continue 3"/>
    <w:basedOn w:val="List3"/>
    <w:rsid w:val="00BE0868"/>
    <w:pPr>
      <w:ind w:left="1021" w:firstLine="0"/>
    </w:pPr>
  </w:style>
  <w:style w:type="paragraph" w:styleId="ListContinue4">
    <w:name w:val="List Continue 4"/>
    <w:basedOn w:val="List4"/>
    <w:rsid w:val="00BE0868"/>
    <w:pPr>
      <w:ind w:firstLine="0"/>
    </w:pPr>
  </w:style>
  <w:style w:type="paragraph" w:styleId="ListContinue5">
    <w:name w:val="List Continue 5"/>
    <w:basedOn w:val="List5"/>
    <w:rsid w:val="00BE0868"/>
    <w:pPr>
      <w:ind w:firstLine="0"/>
    </w:pPr>
  </w:style>
  <w:style w:type="paragraph" w:styleId="ListNumber3">
    <w:name w:val="List Number 3"/>
    <w:basedOn w:val="List3"/>
    <w:rsid w:val="00BE0868"/>
    <w:pPr>
      <w:numPr>
        <w:numId w:val="7"/>
      </w:numPr>
    </w:pPr>
  </w:style>
  <w:style w:type="paragraph" w:styleId="ListNumber4">
    <w:name w:val="List Number 4"/>
    <w:basedOn w:val="List4"/>
    <w:rsid w:val="00BE0868"/>
    <w:pPr>
      <w:numPr>
        <w:numId w:val="8"/>
      </w:numPr>
    </w:pPr>
  </w:style>
  <w:style w:type="paragraph" w:styleId="ListNumber5">
    <w:name w:val="List Number 5"/>
    <w:basedOn w:val="List5"/>
    <w:rsid w:val="00BE0868"/>
    <w:pPr>
      <w:numPr>
        <w:numId w:val="9"/>
      </w:numPr>
    </w:pPr>
  </w:style>
  <w:style w:type="paragraph" w:styleId="BlockText">
    <w:name w:val="Block Text"/>
    <w:basedOn w:val="Normal"/>
    <w:rsid w:val="00BE0868"/>
    <w:pPr>
      <w:spacing w:after="120"/>
      <w:ind w:left="1440" w:right="1440"/>
    </w:pPr>
  </w:style>
  <w:style w:type="character" w:customStyle="1" w:styleId="Subscript">
    <w:name w:val="Subscript"/>
    <w:basedOn w:val="DefaultParagraphFont"/>
    <w:rsid w:val="00BE0868"/>
    <w:rPr>
      <w:sz w:val="16"/>
      <w:vertAlign w:val="subscript"/>
    </w:rPr>
  </w:style>
  <w:style w:type="character" w:customStyle="1" w:styleId="Superscript">
    <w:name w:val="Superscript"/>
    <w:basedOn w:val="DefaultParagraphFont"/>
    <w:rsid w:val="00BE0868"/>
    <w:rPr>
      <w:sz w:val="16"/>
      <w:vertAlign w:val="superscript"/>
    </w:rPr>
  </w:style>
  <w:style w:type="character" w:customStyle="1" w:styleId="Symbols">
    <w:name w:val="Symbols"/>
    <w:basedOn w:val="DefaultParagraphFont"/>
    <w:rsid w:val="00BE0868"/>
    <w:rPr>
      <w:rFonts w:ascii="Symbol" w:hAnsi="Symbol"/>
    </w:rPr>
  </w:style>
  <w:style w:type="character" w:customStyle="1" w:styleId="MenuOptions">
    <w:name w:val="Menu Options"/>
    <w:basedOn w:val="DefaultParagraphFont"/>
    <w:rsid w:val="00BE0868"/>
    <w:rPr>
      <w:rFonts w:ascii="Arial Narrow" w:hAnsi="Arial Narrow"/>
      <w:smallCaps/>
    </w:rPr>
  </w:style>
  <w:style w:type="character" w:customStyle="1" w:styleId="Buttons">
    <w:name w:val="Buttons"/>
    <w:basedOn w:val="DefaultParagraphFont"/>
    <w:rsid w:val="00BE0868"/>
    <w:rPr>
      <w:b/>
    </w:rPr>
  </w:style>
  <w:style w:type="character" w:customStyle="1" w:styleId="Underlined">
    <w:name w:val="Underlined"/>
    <w:basedOn w:val="DefaultParagraphFont"/>
    <w:rsid w:val="00BE0868"/>
    <w:rPr>
      <w:u w:val="single"/>
    </w:rPr>
  </w:style>
  <w:style w:type="paragraph" w:customStyle="1" w:styleId="TableBodyTextRight">
    <w:name w:val="Table Body Text Right"/>
    <w:basedOn w:val="TableBodyText"/>
    <w:rsid w:val="00BE0868"/>
    <w:pPr>
      <w:widowControl w:val="0"/>
      <w:autoSpaceDE w:val="0"/>
      <w:autoSpaceDN w:val="0"/>
      <w:adjustRightInd w:val="0"/>
      <w:jc w:val="right"/>
    </w:pPr>
    <w:rPr>
      <w:rFonts w:cs="Arial"/>
      <w:szCs w:val="18"/>
    </w:rPr>
  </w:style>
  <w:style w:type="paragraph" w:customStyle="1" w:styleId="CopyrightText">
    <w:name w:val="Copyright Text"/>
    <w:basedOn w:val="BodyText"/>
    <w:rsid w:val="00BE0868"/>
    <w:rPr>
      <w:sz w:val="18"/>
    </w:rPr>
  </w:style>
  <w:style w:type="paragraph" w:customStyle="1" w:styleId="BodySmallRight">
    <w:name w:val="Body Small Right"/>
    <w:basedOn w:val="BodyTextRight"/>
    <w:rsid w:val="00BE0868"/>
    <w:rPr>
      <w:sz w:val="18"/>
      <w:szCs w:val="18"/>
    </w:rPr>
  </w:style>
  <w:style w:type="paragraph" w:customStyle="1" w:styleId="MarginEdition">
    <w:name w:val="Margin Edition"/>
    <w:basedOn w:val="MarginNote"/>
    <w:rsid w:val="00BE0868"/>
    <w:pPr>
      <w:spacing w:before="0" w:after="0"/>
    </w:pPr>
    <w:rPr>
      <w:rFonts w:ascii="Times New Roman" w:hAnsi="Times New Roman"/>
      <w:color w:val="999999"/>
    </w:rPr>
  </w:style>
  <w:style w:type="paragraph" w:customStyle="1" w:styleId="Spacer">
    <w:name w:val="Spacer"/>
    <w:basedOn w:val="Normal"/>
    <w:rsid w:val="00BE0868"/>
    <w:rPr>
      <w:sz w:val="2"/>
      <w:szCs w:val="2"/>
    </w:rPr>
  </w:style>
  <w:style w:type="character" w:customStyle="1" w:styleId="Small">
    <w:name w:val="Small"/>
    <w:basedOn w:val="DefaultParagraphFont"/>
    <w:rsid w:val="00BE0868"/>
    <w:rPr>
      <w:sz w:val="16"/>
    </w:rPr>
  </w:style>
  <w:style w:type="paragraph" w:customStyle="1" w:styleId="WideTable">
    <w:name w:val="Wide Table"/>
    <w:basedOn w:val="Normal"/>
    <w:rsid w:val="00BE0868"/>
    <w:pPr>
      <w:ind w:left="-1418"/>
    </w:pPr>
    <w:rPr>
      <w:sz w:val="2"/>
      <w:szCs w:val="2"/>
    </w:rPr>
  </w:style>
  <w:style w:type="character" w:styleId="PageNumber">
    <w:name w:val="page number"/>
    <w:basedOn w:val="DefaultParagraphFont"/>
    <w:rsid w:val="00BE0868"/>
  </w:style>
  <w:style w:type="paragraph" w:styleId="Quote">
    <w:name w:val="Quote"/>
    <w:basedOn w:val="Heading1"/>
    <w:link w:val="QuoteChar"/>
    <w:qFormat/>
    <w:rsid w:val="00BE0868"/>
    <w:rPr>
      <w:b w:val="0"/>
      <w:sz w:val="72"/>
      <w:szCs w:val="72"/>
      <w:lang w:val="en-NZ"/>
    </w:rPr>
  </w:style>
  <w:style w:type="character" w:customStyle="1" w:styleId="QuoteChar">
    <w:name w:val="Quote Char"/>
    <w:basedOn w:val="DefaultParagraphFont"/>
    <w:link w:val="Quote"/>
    <w:rsid w:val="00BE0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868"/>
    <w:pPr>
      <w:pageBreakBefore/>
    </w:pPr>
  </w:style>
  <w:style w:type="paragraph" w:customStyle="1" w:styleId="Border">
    <w:name w:val="Border"/>
    <w:basedOn w:val="Normal"/>
    <w:qFormat/>
    <w:rsid w:val="00BE0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868"/>
    <w:rPr>
      <w:b/>
      <w:bCs/>
      <w:i/>
      <w:iCs/>
      <w:color w:val="auto"/>
    </w:rPr>
  </w:style>
  <w:style w:type="paragraph" w:styleId="IntenseQuote">
    <w:name w:val="Intense Quote"/>
    <w:basedOn w:val="Normal"/>
    <w:next w:val="Normal"/>
    <w:link w:val="IntenseQuoteChar"/>
    <w:uiPriority w:val="30"/>
    <w:qFormat/>
    <w:rsid w:val="00BE0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868"/>
    <w:rPr>
      <w:smallCaps/>
      <w:color w:val="auto"/>
      <w:u w:val="single"/>
    </w:rPr>
  </w:style>
  <w:style w:type="character" w:styleId="IntenseReference">
    <w:name w:val="Intense Reference"/>
    <w:basedOn w:val="DefaultParagraphFont"/>
    <w:uiPriority w:val="32"/>
    <w:qFormat/>
    <w:rsid w:val="00BE0868"/>
    <w:rPr>
      <w:b/>
      <w:bCs/>
      <w:smallCaps/>
      <w:color w:val="auto"/>
      <w:spacing w:val="5"/>
      <w:u w:val="single"/>
    </w:rPr>
  </w:style>
  <w:style w:type="paragraph" w:customStyle="1" w:styleId="2ColumnHeading">
    <w:name w:val="2Column Heading"/>
    <w:basedOn w:val="BodyText"/>
    <w:qFormat/>
    <w:rsid w:val="00BE0868"/>
    <w:pPr>
      <w:spacing w:after="60"/>
      <w:ind w:left="-2268"/>
    </w:pPr>
    <w:rPr>
      <w:b/>
    </w:rPr>
  </w:style>
  <w:style w:type="paragraph" w:customStyle="1" w:styleId="Heading1TOC">
    <w:name w:val="Heading1 TOC"/>
    <w:basedOn w:val="Normal"/>
    <w:qFormat/>
    <w:rsid w:val="00BE0868"/>
    <w:pPr>
      <w:spacing w:before="240" w:after="120"/>
    </w:pPr>
    <w:rPr>
      <w:rFonts w:ascii="Times New Roman" w:hAnsi="Times New Roman"/>
      <w:b/>
      <w:sz w:val="32"/>
    </w:rPr>
  </w:style>
  <w:style w:type="paragraph" w:customStyle="1" w:styleId="Heading2TOC">
    <w:name w:val="Heading2 TOC"/>
    <w:basedOn w:val="Normal"/>
    <w:qFormat/>
    <w:rsid w:val="00BE0868"/>
    <w:pPr>
      <w:spacing w:before="240" w:after="60"/>
    </w:pPr>
    <w:rPr>
      <w:rFonts w:ascii="Times New Roman" w:hAnsi="Times New Roman"/>
      <w:b/>
      <w:sz w:val="28"/>
    </w:rPr>
  </w:style>
  <w:style w:type="character" w:customStyle="1" w:styleId="Underline">
    <w:name w:val="Underline"/>
    <w:basedOn w:val="DefaultParagraphFont"/>
    <w:qFormat/>
    <w:rsid w:val="00BE0868"/>
    <w:rPr>
      <w:u w:val="single"/>
    </w:rPr>
  </w:style>
  <w:style w:type="character" w:customStyle="1" w:styleId="BoldandItalics">
    <w:name w:val="Bold and Italics"/>
    <w:qFormat/>
    <w:rsid w:val="00BE0868"/>
    <w:rPr>
      <w:b/>
      <w:i/>
      <w:u w:val="none"/>
    </w:rPr>
  </w:style>
  <w:style w:type="paragraph" w:styleId="BalloonText">
    <w:name w:val="Balloon Text"/>
    <w:basedOn w:val="Normal"/>
    <w:link w:val="BalloonTextChar"/>
    <w:rsid w:val="00BE0868"/>
    <w:rPr>
      <w:rFonts w:ascii="Tahoma" w:hAnsi="Tahoma" w:cs="Tahoma"/>
      <w:sz w:val="16"/>
      <w:szCs w:val="16"/>
    </w:rPr>
  </w:style>
  <w:style w:type="character" w:customStyle="1" w:styleId="BalloonTextChar">
    <w:name w:val="Balloon Text Char"/>
    <w:basedOn w:val="DefaultParagraphFont"/>
    <w:link w:val="BalloonText"/>
    <w:rsid w:val="00BE0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8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868"/>
    <w:rPr>
      <w:b/>
      <w:color w:val="660033"/>
      <w:spacing w:val="0"/>
    </w:rPr>
  </w:style>
  <w:style w:type="paragraph" w:customStyle="1" w:styleId="Nameditemlist">
    <w:name w:val="Named item list"/>
    <w:basedOn w:val="BodyText"/>
    <w:qFormat/>
    <w:rsid w:val="00BE0868"/>
    <w:pPr>
      <w:tabs>
        <w:tab w:val="left" w:pos="2835"/>
      </w:tabs>
      <w:ind w:left="2835" w:hanging="2835"/>
    </w:pPr>
  </w:style>
  <w:style w:type="paragraph" w:customStyle="1" w:styleId="BodyTextnopadding">
    <w:name w:val="Body Text no padding"/>
    <w:basedOn w:val="BodyText"/>
    <w:qFormat/>
    <w:rsid w:val="00BE0868"/>
    <w:pPr>
      <w:spacing w:before="0" w:after="0"/>
    </w:pPr>
  </w:style>
  <w:style w:type="paragraph" w:customStyle="1" w:styleId="BodyTextBold">
    <w:name w:val="Body Text Bold"/>
    <w:basedOn w:val="BodyText"/>
    <w:qFormat/>
    <w:rsid w:val="00BE0868"/>
    <w:rPr>
      <w:b/>
    </w:rPr>
  </w:style>
  <w:style w:type="character" w:styleId="Hyperlink">
    <w:name w:val="Hyperlink"/>
    <w:basedOn w:val="DefaultParagraphFont"/>
    <w:uiPriority w:val="99"/>
    <w:unhideWhenUsed/>
    <w:rsid w:val="00855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569</Words>
  <Characters>4222</Characters>
  <Application>Microsoft Office Word</Application>
  <DocSecurity>0</DocSecurity>
  <Lines>120</Lines>
  <Paragraphs>99</Paragraphs>
  <ScaleCrop>false</ScaleCrop>
  <Company>Author-it Software Corporation Ltd.</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UEERA0012 Commission complex refrigeration/air conditioning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2024-11-29T00:29:00Z</dcterms:created>
  <dcterms:modified xsi:type="dcterms:W3CDTF">2024-11-29T00:29:00Z</dcterms:modified>
</cp:coreProperties>
</file>