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CCF" w:rsidP="000D4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UEERA0010 Commission complex heating, ventilation and air conditioning (HVAC) systems</w:t>
      </w:r>
      <w:r>
        <w:fldChar w:fldCharType="end"/>
      </w:r>
    </w:p>
    <w:p w:rsidR="000D4CCF" w:rsidP="000D4CCF">
      <w:pPr>
        <w:pStyle w:val="Version"/>
        <w:sectPr w:rsidSect="00EA69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9B0" w:rsidP="00EA69B0">
      <w:pPr>
        <w:pStyle w:val="SuperHeading"/>
      </w:pPr>
      <w:r w:rsidRPr="00EA69B0">
        <w:t>Assessment Requirements for UEERA0010 Commission complex heating, ventilation and air conditioning (HVAC) systems</w:t>
      </w:r>
    </w:p>
    <w:p w:rsidR="00000000" w:rsidRPr="00EA69B0" w:rsidP="00EA69B0">
      <w:pPr>
        <w:pStyle w:val="Heading1"/>
      </w:pPr>
      <w:bookmarkStart w:id="1" w:name="O_1083098"/>
      <w:bookmarkEnd w:id="1"/>
      <w:r w:rsidRPr="00EA69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6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9B0" w:rsidP="00EA69B0">
            <w:pPr>
              <w:pStyle w:val="BodyText"/>
            </w:pPr>
            <w:r w:rsidRPr="00EA69B0">
              <w:t>Release 1. This is the first release of this unit of competency in the UEE Electrotechnology Training Package.</w:t>
            </w:r>
          </w:p>
        </w:tc>
      </w:tr>
    </w:tbl>
    <w:p w:rsidR="00000000" w:rsidRPr="00EA69B0" w:rsidP="00EA69B0">
      <w:pPr>
        <w:pStyle w:val="NoPaddingFontSize1"/>
      </w:pPr>
    </w:p>
    <w:p w:rsidR="00000000" w:rsidRPr="00EA69B0" w:rsidP="00EA69B0">
      <w:pPr>
        <w:pStyle w:val="AllowPageBreak"/>
      </w:pPr>
    </w:p>
    <w:p w:rsidR="00000000" w:rsidRPr="00EA69B0" w:rsidP="00EA69B0">
      <w:pPr>
        <w:pStyle w:val="Heading1"/>
      </w:pPr>
      <w:bookmarkStart w:id="2" w:name="O_1083099"/>
      <w:bookmarkEnd w:id="2"/>
      <w:r w:rsidRPr="00EA69B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6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9B0">
            <w:pPr>
              <w:pStyle w:val="BodyText"/>
              <w:rPr>
                <w:lang w:val="en-NZ"/>
              </w:rPr>
            </w:pPr>
            <w:r w:rsidRPr="00EA69B0">
              <w:t>Evidence required to demonstrate competence in this unit must be relevant to and satisfy all of the req</w:t>
            </w:r>
            <w:r w:rsidRPr="00EA69B0">
              <w:t>uirements of the elements, performance criteria and range of conditions on at least one occasion and include:</w:t>
            </w:r>
          </w:p>
        </w:tc>
      </w:tr>
      <w:tr w:rsidTr="00EA6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9B0" w:rsidP="00EA69B0">
            <w:pPr>
              <w:pStyle w:val="ListBullet"/>
            </w:pPr>
            <w:r w:rsidRPr="00EA69B0">
              <w:t>identifying system design operating parameters</w:t>
            </w:r>
          </w:p>
          <w:p w:rsidR="00000000" w:rsidRPr="00EA69B0" w:rsidP="00EA69B0">
            <w:pPr>
              <w:pStyle w:val="ListBullet"/>
            </w:pPr>
            <w:r w:rsidRPr="00EA69B0">
              <w:t>measuring and adjusting system components and controls to provide optimum system performance</w:t>
            </w:r>
          </w:p>
          <w:p w:rsidR="00000000" w:rsidRPr="00EA69B0" w:rsidP="00EA69B0">
            <w:pPr>
              <w:pStyle w:val="ListBullet"/>
            </w:pPr>
            <w:r w:rsidRPr="00EA69B0">
              <w:t>ensu</w:t>
            </w:r>
            <w:r w:rsidRPr="00EA69B0">
              <w:t>ring system operates within regulatory requirements</w:t>
            </w:r>
          </w:p>
          <w:p w:rsidR="00000000" w:rsidRPr="00EA69B0" w:rsidP="00EA69B0">
            <w:pPr>
              <w:pStyle w:val="ListBullet"/>
            </w:pPr>
            <w:r w:rsidRPr="00EA69B0">
              <w:t>documenting adjustment settings with established procedures</w:t>
            </w:r>
          </w:p>
          <w:p w:rsidR="00000000" w:rsidRPr="00EA69B0" w:rsidP="00EA69B0">
            <w:pPr>
              <w:pStyle w:val="ListBullet"/>
            </w:pPr>
            <w:r w:rsidRPr="00EA69B0">
              <w:t>dealing with unplanned events</w:t>
            </w:r>
          </w:p>
          <w:p w:rsidR="00000000" w:rsidRPr="00EA69B0" w:rsidP="00EA69B0">
            <w:pPr>
              <w:pStyle w:val="ListBullet"/>
            </w:pPr>
            <w:r w:rsidRPr="00EA69B0">
              <w:t>applying relevant legislations, industry standards, codes of practice and regulations</w:t>
            </w:r>
          </w:p>
          <w:p w:rsidR="00000000" w:rsidRPr="00EA69B0" w:rsidP="00EA69B0">
            <w:pPr>
              <w:pStyle w:val="ListBullet"/>
            </w:pPr>
            <w:r w:rsidRPr="00EA69B0">
              <w:t>applying relevant work health and safety (WHS)/occupational health and safety (OHS) requirements, including:</w:t>
            </w:r>
          </w:p>
          <w:p w:rsidR="00000000" w:rsidRPr="00EA69B0" w:rsidP="00EA69B0">
            <w:pPr>
              <w:pStyle w:val="ListBullet2"/>
            </w:pPr>
            <w:r w:rsidRPr="00EA69B0">
              <w:t>applying safe working practices</w:t>
            </w:r>
          </w:p>
          <w:p w:rsidR="00000000" w:rsidRPr="00EA69B0" w:rsidP="00EA69B0">
            <w:pPr>
              <w:pStyle w:val="ListBullet2"/>
            </w:pPr>
            <w:r w:rsidRPr="00EA69B0">
              <w:t>applying sustainable energy principles and practices</w:t>
            </w:r>
          </w:p>
          <w:p w:rsidR="00000000" w:rsidRPr="00EA69B0" w:rsidP="00EA69B0">
            <w:pPr>
              <w:pStyle w:val="ListBullet2"/>
            </w:pPr>
            <w:r w:rsidRPr="00EA69B0">
              <w:t>hazard identification and reporting</w:t>
            </w:r>
          </w:p>
          <w:p w:rsidR="00000000" w:rsidRPr="00EA69B0" w:rsidP="00EA69B0">
            <w:pPr>
              <w:pStyle w:val="ListBullet2"/>
            </w:pPr>
            <w:r w:rsidRPr="00EA69B0">
              <w:t>implementing risk control</w:t>
            </w:r>
            <w:r w:rsidRPr="00EA69B0">
              <w:t xml:space="preserve"> measures</w:t>
            </w:r>
          </w:p>
          <w:p w:rsidR="00000000" w:rsidRPr="00EA69B0" w:rsidP="00EA69B0">
            <w:pPr>
              <w:pStyle w:val="ListBullet"/>
            </w:pPr>
            <w:r w:rsidRPr="00EA69B0">
              <w:t>commissioning complex heating, ventilation and air conditioning (HVAC) systems</w:t>
            </w:r>
          </w:p>
          <w:p w:rsidR="00000000" w:rsidRPr="00EA69B0" w:rsidP="00EA69B0">
            <w:pPr>
              <w:pStyle w:val="ListBullet"/>
            </w:pPr>
            <w:r w:rsidRPr="00EA69B0">
              <w:t>completing and reporting on commissioning activities</w:t>
            </w:r>
          </w:p>
          <w:p w:rsidR="00000000" w:rsidRPr="00EA69B0" w:rsidP="00EA69B0">
            <w:pPr>
              <w:pStyle w:val="ListBullet"/>
            </w:pPr>
            <w:r w:rsidRPr="00EA69B0">
              <w:t>determining need to test or measure live work</w:t>
            </w:r>
          </w:p>
          <w:p w:rsidR="00000000" w:rsidRPr="00EA69B0" w:rsidP="00EA69B0">
            <w:pPr>
              <w:pStyle w:val="ListBullet"/>
            </w:pPr>
            <w:r w:rsidRPr="00EA69B0">
              <w:t>isolating circuits</w:t>
            </w:r>
          </w:p>
          <w:p w:rsidR="00000000" w:rsidRPr="00EA69B0" w:rsidP="00EA69B0">
            <w:pPr>
              <w:pStyle w:val="ListBullet"/>
            </w:pPr>
            <w:r w:rsidRPr="00EA69B0">
              <w:t>preparing to commission complex HVAC systems</w:t>
            </w:r>
          </w:p>
          <w:p w:rsidR="00000000" w:rsidRPr="00EA69B0" w:rsidP="00EA69B0">
            <w:pPr>
              <w:pStyle w:val="ListBullet"/>
            </w:pPr>
            <w:r w:rsidRPr="00EA69B0">
              <w:t>usi</w:t>
            </w:r>
            <w:r w:rsidRPr="00EA69B0">
              <w:t>ng relevant tools, equipment, testing and measuring devices.</w:t>
            </w:r>
          </w:p>
        </w:tc>
      </w:tr>
    </w:tbl>
    <w:p w:rsidR="00000000" w:rsidRPr="00EA69B0" w:rsidP="00EA69B0">
      <w:pPr>
        <w:pStyle w:val="NoPaddingFontSize1"/>
      </w:pPr>
    </w:p>
    <w:p w:rsidR="00000000" w:rsidRPr="00EA69B0" w:rsidP="00EA69B0">
      <w:pPr>
        <w:pStyle w:val="AllowPageBreak"/>
      </w:pPr>
    </w:p>
    <w:p w:rsidR="00000000" w:rsidRPr="00EA69B0" w:rsidP="00EA69B0">
      <w:pPr>
        <w:pStyle w:val="Heading1"/>
      </w:pPr>
      <w:bookmarkStart w:id="3" w:name="O_1083100"/>
      <w:bookmarkEnd w:id="3"/>
      <w:r w:rsidRPr="00EA69B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6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9B0">
            <w:pPr>
              <w:pStyle w:val="BodyText"/>
              <w:rPr>
                <w:lang w:val="en-NZ"/>
              </w:rPr>
            </w:pPr>
            <w:r w:rsidRPr="00EA69B0">
              <w:t xml:space="preserve">Evidence required to demonstrate competence in this unit must be relevant to and satisfy all of the requirements of the elements, performance criteria </w:t>
            </w:r>
            <w:r w:rsidRPr="00EA69B0">
              <w:t>and range of conditions and include knowledge of:</w:t>
            </w:r>
          </w:p>
        </w:tc>
      </w:tr>
      <w:tr w:rsidTr="00EA6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9B0" w:rsidP="00EA69B0">
            <w:pPr>
              <w:pStyle w:val="ListBullet"/>
            </w:pPr>
            <w:r w:rsidRPr="00EA69B0">
              <w:t>complex HVAC system commissioning, safe working practices and relevant standards, codes and regulations, including:</w:t>
            </w:r>
          </w:p>
          <w:p w:rsidR="00000000" w:rsidRPr="00EA69B0" w:rsidP="00EA69B0">
            <w:pPr>
              <w:pStyle w:val="ListBullet2"/>
            </w:pPr>
            <w:r w:rsidRPr="00EA69B0">
              <w:t>commissioning fundamentals:</w:t>
            </w:r>
          </w:p>
          <w:p w:rsidR="00000000" w:rsidRPr="00EA69B0" w:rsidP="00EA69B0">
            <w:pPr>
              <w:pStyle w:val="ListBullet3"/>
            </w:pPr>
            <w:r w:rsidRPr="00EA69B0">
              <w:t>building specifications/requirements/responsibilities</w:t>
            </w:r>
          </w:p>
          <w:p w:rsidR="00000000" w:rsidRPr="00EA69B0" w:rsidP="00EA69B0">
            <w:pPr>
              <w:pStyle w:val="ListBullet3"/>
            </w:pPr>
            <w:r w:rsidRPr="00EA69B0">
              <w:t>design and as installed drawings</w:t>
            </w:r>
          </w:p>
          <w:p w:rsidR="00000000" w:rsidRPr="00EA69B0" w:rsidP="00EA69B0">
            <w:pPr>
              <w:pStyle w:val="ListBullet3"/>
            </w:pPr>
            <w:r w:rsidRPr="00EA69B0">
              <w:t>building codes</w:t>
            </w:r>
          </w:p>
          <w:p w:rsidR="00000000" w:rsidRPr="00EA69B0" w:rsidP="00EA69B0">
            <w:pPr>
              <w:pStyle w:val="ListBullet3"/>
            </w:pPr>
            <w:r w:rsidRPr="00EA69B0">
              <w:t>local government regulations</w:t>
            </w:r>
          </w:p>
          <w:p w:rsidR="00000000" w:rsidRPr="00EA69B0" w:rsidP="00EA69B0">
            <w:pPr>
              <w:pStyle w:val="ListBullet3"/>
            </w:pPr>
            <w:r w:rsidRPr="00EA69B0">
              <w:t>design conditions</w:t>
            </w:r>
          </w:p>
          <w:p w:rsidR="00000000" w:rsidRPr="00EA69B0" w:rsidP="00EA69B0">
            <w:pPr>
              <w:pStyle w:val="ListBullet3"/>
            </w:pPr>
            <w:r w:rsidRPr="00EA69B0">
              <w:t>pre-commissioning checks</w:t>
            </w:r>
          </w:p>
          <w:p w:rsidR="00000000" w:rsidRPr="00EA69B0" w:rsidP="00EA69B0">
            <w:pPr>
              <w:pStyle w:val="ListBullet3"/>
            </w:pPr>
            <w:r w:rsidRPr="00EA69B0">
              <w:t>calibration of instruments</w:t>
            </w:r>
          </w:p>
          <w:p w:rsidR="00000000" w:rsidRPr="00EA69B0" w:rsidP="00EA69B0">
            <w:pPr>
              <w:pStyle w:val="ListBullet3"/>
            </w:pPr>
            <w:r w:rsidRPr="00EA69B0">
              <w:t>commissioning procedures</w:t>
            </w:r>
          </w:p>
          <w:p w:rsidR="00000000" w:rsidRPr="00EA69B0" w:rsidP="00EA69B0">
            <w:pPr>
              <w:pStyle w:val="ListBullet3"/>
            </w:pPr>
            <w:r w:rsidRPr="00EA69B0">
              <w:t>data collection, recording and documentation</w:t>
            </w:r>
          </w:p>
          <w:p w:rsidR="00000000" w:rsidRPr="00EA69B0" w:rsidP="00EA69B0">
            <w:pPr>
              <w:pStyle w:val="ListBullet3"/>
            </w:pPr>
            <w:r w:rsidRPr="00EA69B0">
              <w:t>reporting procedures</w:t>
            </w:r>
          </w:p>
          <w:p w:rsidR="00000000" w:rsidRPr="00EA69B0" w:rsidP="00EA69B0">
            <w:pPr>
              <w:pStyle w:val="ListBullet2"/>
            </w:pPr>
            <w:r w:rsidRPr="00EA69B0">
              <w:t>air systems:</w:t>
            </w:r>
          </w:p>
          <w:p w:rsidR="00000000" w:rsidRPr="00EA69B0" w:rsidP="00EA69B0">
            <w:pPr>
              <w:pStyle w:val="ListBullet3"/>
            </w:pPr>
            <w:r w:rsidRPr="00EA69B0">
              <w:t>fac</w:t>
            </w:r>
            <w:r w:rsidRPr="00EA69B0">
              <w:t>tors affecting the design of ductwork systems</w:t>
            </w:r>
          </w:p>
          <w:p w:rsidR="00000000" w:rsidRPr="00EA69B0" w:rsidP="00EA69B0">
            <w:pPr>
              <w:pStyle w:val="ListBullet3"/>
            </w:pPr>
            <w:r w:rsidRPr="00EA69B0">
              <w:t>types of ductwork systems</w:t>
            </w:r>
          </w:p>
          <w:p w:rsidR="00000000" w:rsidRPr="00EA69B0" w:rsidP="00EA69B0">
            <w:pPr>
              <w:pStyle w:val="ListBullet3"/>
            </w:pPr>
            <w:r w:rsidRPr="00EA69B0">
              <w:t>static, velocity and total pressure</w:t>
            </w:r>
          </w:p>
          <w:p w:rsidR="00000000" w:rsidRPr="00EA69B0" w:rsidP="00EA69B0">
            <w:pPr>
              <w:pStyle w:val="ListBullet3"/>
            </w:pPr>
            <w:r w:rsidRPr="00EA69B0">
              <w:t>air testing and balancing</w:t>
            </w:r>
          </w:p>
          <w:p w:rsidR="00000000" w:rsidRPr="00EA69B0" w:rsidP="00EA69B0">
            <w:pPr>
              <w:pStyle w:val="ListBullet3"/>
            </w:pPr>
            <w:r w:rsidRPr="00EA69B0">
              <w:t>air flow</w:t>
            </w:r>
          </w:p>
          <w:p w:rsidR="00000000" w:rsidRPr="00EA69B0" w:rsidP="00EA69B0">
            <w:pPr>
              <w:pStyle w:val="ListBullet3"/>
            </w:pPr>
            <w:r w:rsidRPr="00EA69B0">
              <w:t>pressure</w:t>
            </w:r>
          </w:p>
          <w:p w:rsidR="00000000" w:rsidRPr="00EA69B0" w:rsidP="00EA69B0">
            <w:pPr>
              <w:pStyle w:val="ListBullet3"/>
            </w:pPr>
            <w:r w:rsidRPr="00EA69B0">
              <w:t>temperature</w:t>
            </w:r>
          </w:p>
          <w:p w:rsidR="00000000" w:rsidRPr="00EA69B0" w:rsidP="00EA69B0">
            <w:pPr>
              <w:pStyle w:val="ListBullet2"/>
            </w:pPr>
            <w:r w:rsidRPr="00EA69B0">
              <w:t>fans:</w:t>
            </w:r>
          </w:p>
          <w:p w:rsidR="00000000" w:rsidRPr="00EA69B0" w:rsidP="00EA69B0">
            <w:pPr>
              <w:pStyle w:val="ListBullet3"/>
            </w:pPr>
            <w:r w:rsidRPr="00EA69B0">
              <w:t>types and characteristics</w:t>
            </w:r>
          </w:p>
          <w:p w:rsidR="00000000" w:rsidRPr="00EA69B0" w:rsidP="00EA69B0">
            <w:pPr>
              <w:pStyle w:val="ListBullet3"/>
            </w:pPr>
            <w:r w:rsidRPr="00EA69B0">
              <w:t>fan laws</w:t>
            </w:r>
          </w:p>
          <w:p w:rsidR="00000000" w:rsidRPr="00EA69B0" w:rsidP="00EA69B0">
            <w:pPr>
              <w:pStyle w:val="ListBullet3"/>
            </w:pPr>
            <w:r w:rsidRPr="00EA69B0">
              <w:t>fan and system curves</w:t>
            </w:r>
          </w:p>
          <w:p w:rsidR="00000000" w:rsidRPr="00EA69B0" w:rsidP="00EA69B0">
            <w:pPr>
              <w:pStyle w:val="ListBullet3"/>
            </w:pPr>
            <w:r w:rsidRPr="00EA69B0">
              <w:t>fan testing</w:t>
            </w:r>
          </w:p>
          <w:p w:rsidR="00000000" w:rsidRPr="00EA69B0" w:rsidP="00EA69B0">
            <w:pPr>
              <w:pStyle w:val="ListBullet2"/>
            </w:pPr>
            <w:r w:rsidRPr="00EA69B0">
              <w:t>air balancing:</w:t>
            </w:r>
          </w:p>
          <w:p w:rsidR="00000000" w:rsidRPr="00EA69B0" w:rsidP="00EA69B0">
            <w:pPr>
              <w:pStyle w:val="ListBullet3"/>
            </w:pPr>
            <w:r w:rsidRPr="00EA69B0">
              <w:t>equipment, instruments and procedures</w:t>
            </w:r>
          </w:p>
          <w:p w:rsidR="00000000" w:rsidRPr="00EA69B0" w:rsidP="00EA69B0">
            <w:pPr>
              <w:pStyle w:val="ListBullet3"/>
            </w:pPr>
            <w:r w:rsidRPr="00EA69B0">
              <w:t>leakage testing</w:t>
            </w:r>
          </w:p>
          <w:p w:rsidR="00000000" w:rsidRPr="00EA69B0" w:rsidP="00EA69B0">
            <w:pPr>
              <w:pStyle w:val="ListBullet2"/>
            </w:pPr>
            <w:r w:rsidRPr="00EA69B0">
              <w:t>overview of noise in duct systems:</w:t>
            </w:r>
          </w:p>
          <w:p w:rsidR="00000000" w:rsidRPr="00EA69B0" w:rsidP="00EA69B0">
            <w:pPr>
              <w:pStyle w:val="ListBullet3"/>
            </w:pPr>
            <w:r w:rsidRPr="00EA69B0">
              <w:t>noise sources in duct systems</w:t>
            </w:r>
          </w:p>
          <w:p w:rsidR="00000000" w:rsidRPr="00EA69B0" w:rsidP="00EA69B0">
            <w:pPr>
              <w:pStyle w:val="ListBullet3"/>
            </w:pPr>
            <w:r w:rsidRPr="00EA69B0">
              <w:t>attenuation</w:t>
            </w:r>
          </w:p>
          <w:p w:rsidR="00000000" w:rsidRPr="00EA69B0" w:rsidP="00EA69B0">
            <w:pPr>
              <w:pStyle w:val="ListBullet3"/>
            </w:pPr>
            <w:r w:rsidRPr="00EA69B0">
              <w:t>methods of control</w:t>
            </w:r>
          </w:p>
          <w:p w:rsidR="00000000" w:rsidRPr="00EA69B0" w:rsidP="00EA69B0">
            <w:pPr>
              <w:pStyle w:val="ListBullet2"/>
            </w:pPr>
            <w:r w:rsidRPr="00EA69B0">
              <w:t>system capacity calculations</w:t>
            </w:r>
          </w:p>
          <w:p w:rsidR="00000000" w:rsidRPr="00EA69B0" w:rsidP="00EA69B0">
            <w:pPr>
              <w:pStyle w:val="ListBullet2"/>
            </w:pPr>
            <w:r w:rsidRPr="00EA69B0">
              <w:t>hydronic systems:</w:t>
            </w:r>
          </w:p>
          <w:p w:rsidR="00000000" w:rsidRPr="00EA69B0" w:rsidP="00EA69B0">
            <w:pPr>
              <w:pStyle w:val="ListBullet3"/>
            </w:pPr>
            <w:r w:rsidRPr="00EA69B0">
              <w:t>hydronic instruments</w:t>
            </w:r>
          </w:p>
          <w:p w:rsidR="00000000" w:rsidRPr="00EA69B0" w:rsidP="00EA69B0">
            <w:pPr>
              <w:pStyle w:val="ListBullet3"/>
            </w:pPr>
            <w:r w:rsidRPr="00EA69B0">
              <w:t>fluid flow</w:t>
            </w:r>
          </w:p>
          <w:p w:rsidR="00000000" w:rsidRPr="00EA69B0" w:rsidP="00EA69B0">
            <w:pPr>
              <w:pStyle w:val="ListBullet3"/>
            </w:pPr>
            <w:r w:rsidRPr="00EA69B0">
              <w:t>pumps: pump curves and system curves</w:t>
            </w:r>
          </w:p>
          <w:p w:rsidR="00000000" w:rsidRPr="00EA69B0" w:rsidP="00EA69B0">
            <w:pPr>
              <w:pStyle w:val="ListBullet3"/>
            </w:pPr>
            <w:r w:rsidRPr="00EA69B0">
              <w:t>pump testing</w:t>
            </w:r>
          </w:p>
          <w:p w:rsidR="00000000" w:rsidRPr="00EA69B0" w:rsidP="00EA69B0">
            <w:pPr>
              <w:pStyle w:val="ListBullet3"/>
            </w:pPr>
            <w:r w:rsidRPr="00EA69B0">
              <w:t>capacity calculations</w:t>
            </w:r>
          </w:p>
          <w:p w:rsidR="00000000" w:rsidRPr="00EA69B0" w:rsidP="00EA69B0">
            <w:pPr>
              <w:pStyle w:val="ListBullet2"/>
            </w:pPr>
            <w:r w:rsidRPr="00EA69B0">
              <w:t>plant and equipment:</w:t>
            </w:r>
          </w:p>
          <w:p w:rsidR="00000000" w:rsidRPr="00EA69B0" w:rsidP="00EA69B0">
            <w:pPr>
              <w:pStyle w:val="ListBullet3"/>
            </w:pPr>
            <w:r w:rsidRPr="00EA69B0">
              <w:t>controls</w:t>
            </w:r>
          </w:p>
          <w:p w:rsidR="00000000" w:rsidRPr="00EA69B0" w:rsidP="00EA69B0">
            <w:pPr>
              <w:pStyle w:val="ListBullet3"/>
            </w:pPr>
            <w:r w:rsidRPr="00EA69B0">
              <w:t>heat exchangers</w:t>
            </w:r>
          </w:p>
          <w:p w:rsidR="00000000" w:rsidRPr="00EA69B0" w:rsidP="00EA69B0">
            <w:pPr>
              <w:pStyle w:val="ListBullet3"/>
            </w:pPr>
            <w:r w:rsidRPr="00EA69B0">
              <w:t>chillers</w:t>
            </w:r>
          </w:p>
          <w:p w:rsidR="00000000" w:rsidRPr="00EA69B0" w:rsidP="00EA69B0">
            <w:pPr>
              <w:pStyle w:val="ListBullet3"/>
            </w:pPr>
            <w:r w:rsidRPr="00EA69B0">
              <w:t>boilers</w:t>
            </w:r>
          </w:p>
          <w:p w:rsidR="00000000" w:rsidRPr="00EA69B0" w:rsidP="00EA69B0">
            <w:pPr>
              <w:pStyle w:val="ListBullet3"/>
            </w:pPr>
            <w:r w:rsidRPr="00EA69B0">
              <w:t>cooling towers</w:t>
            </w:r>
          </w:p>
          <w:p w:rsidR="00000000" w:rsidRPr="00EA69B0" w:rsidP="00EA69B0">
            <w:pPr>
              <w:pStyle w:val="ListBullet"/>
            </w:pPr>
            <w:r w:rsidRPr="00EA69B0">
              <w:t>relevant manufacturer specifications</w:t>
            </w:r>
          </w:p>
          <w:p w:rsidR="00000000" w:rsidRPr="00EA69B0" w:rsidP="00EA69B0">
            <w:pPr>
              <w:pStyle w:val="ListBullet"/>
            </w:pPr>
            <w:r w:rsidRPr="00EA69B0">
              <w:t>relevant safe work method statements (SWMS)/job safety assessments or risk mitigation processes</w:t>
            </w:r>
          </w:p>
          <w:p w:rsidR="00000000" w:rsidRPr="00EA69B0" w:rsidP="00EA69B0">
            <w:pPr>
              <w:pStyle w:val="ListBullet"/>
            </w:pPr>
            <w:r w:rsidRPr="00EA69B0">
              <w:t>relevant tools, equipment and testing devices</w:t>
            </w:r>
          </w:p>
          <w:p w:rsidR="00000000" w:rsidRPr="00EA69B0" w:rsidP="00EA69B0">
            <w:pPr>
              <w:pStyle w:val="ListBullet"/>
            </w:pPr>
            <w:r w:rsidRPr="00EA69B0">
              <w:t>relevant WHS/OHS legislated requirements, including:</w:t>
            </w:r>
          </w:p>
          <w:p w:rsidR="00000000" w:rsidRPr="00EA69B0" w:rsidP="00EA69B0">
            <w:pPr>
              <w:pStyle w:val="ListBullet2"/>
            </w:pPr>
            <w:r w:rsidRPr="00EA69B0">
              <w:t>environmental and sustainable energy principles and practice</w:t>
            </w:r>
            <w:r w:rsidRPr="00EA69B0">
              <w:t>s</w:t>
            </w:r>
          </w:p>
          <w:p w:rsidR="00000000" w:rsidRPr="00EA69B0" w:rsidP="00EA69B0">
            <w:pPr>
              <w:pStyle w:val="ListBullet"/>
            </w:pPr>
            <w:r w:rsidRPr="00EA69B0">
              <w:t>relevant workplace documentation</w:t>
            </w:r>
          </w:p>
          <w:p w:rsidR="00000000" w:rsidRPr="00EA69B0" w:rsidP="00EA69B0">
            <w:pPr>
              <w:pStyle w:val="ListBullet"/>
            </w:pPr>
            <w:r w:rsidRPr="00EA69B0">
              <w:t>relevant workplace policies and procedures</w:t>
            </w:r>
          </w:p>
          <w:p w:rsidR="00000000" w:rsidRPr="00EA69B0" w:rsidP="00EA69B0">
            <w:pPr>
              <w:pStyle w:val="ListBullet"/>
            </w:pPr>
            <w:r w:rsidRPr="00EA69B0">
              <w:t>system operating parameters.</w:t>
            </w:r>
          </w:p>
        </w:tc>
      </w:tr>
    </w:tbl>
    <w:p w:rsidR="00000000" w:rsidRPr="00EA69B0" w:rsidP="00EA69B0">
      <w:pPr>
        <w:pStyle w:val="NoPaddingFontSize1"/>
      </w:pPr>
    </w:p>
    <w:p w:rsidR="00000000" w:rsidRPr="00EA69B0" w:rsidP="00EA69B0">
      <w:pPr>
        <w:pStyle w:val="AllowPageBreak"/>
      </w:pPr>
    </w:p>
    <w:p w:rsidR="00000000" w:rsidRPr="00EA69B0" w:rsidP="00EA69B0">
      <w:pPr>
        <w:pStyle w:val="Heading1"/>
      </w:pPr>
      <w:bookmarkStart w:id="4" w:name="O_1083101"/>
      <w:bookmarkEnd w:id="4"/>
      <w:r w:rsidRPr="00EA69B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6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9B0" w:rsidP="00EA69B0">
            <w:pPr>
              <w:pStyle w:val="BodyText"/>
            </w:pPr>
            <w:r w:rsidRPr="00EA69B0">
              <w:t>Assessors must hold credentials specified within the Standards for Registered Training Organisations current at the time of assessment.</w:t>
            </w:r>
          </w:p>
          <w:p w:rsidR="00000000" w:rsidRPr="00EA69B0" w:rsidP="00EA69B0">
            <w:pPr>
              <w:pStyle w:val="BodyText"/>
            </w:pPr>
            <w:r w:rsidRPr="00EA69B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A69B0" w:rsidP="00EA69B0">
            <w:pPr>
              <w:pStyle w:val="BodyText"/>
            </w:pPr>
            <w:r w:rsidRPr="00EA69B0">
              <w:t>Assessment must occur in workplace operational</w:t>
            </w:r>
            <w:r w:rsidRPr="00EA69B0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EA69B0" w:rsidP="00EA69B0">
            <w:pPr>
              <w:pStyle w:val="BodyText"/>
            </w:pPr>
            <w:r w:rsidRPr="00EA69B0">
              <w:t>Assessment processes and techniques must be appropriate to the language, l</w:t>
            </w:r>
            <w:r w:rsidRPr="00EA69B0">
              <w:t>iteracy and numeracy requirements of the work being performed and the needs of the candidate.</w:t>
            </w:r>
          </w:p>
          <w:p w:rsidR="00000000" w:rsidRPr="00EA69B0" w:rsidP="00EA69B0">
            <w:pPr>
              <w:pStyle w:val="BodyText"/>
            </w:pPr>
            <w:r w:rsidRPr="00EA69B0">
              <w:t>Resources for assessment must include access to:</w:t>
            </w:r>
          </w:p>
          <w:p w:rsidR="00000000" w:rsidRPr="00EA69B0" w:rsidP="00EA69B0">
            <w:pPr>
              <w:pStyle w:val="ListBullet"/>
            </w:pPr>
            <w:r w:rsidRPr="00EA69B0">
              <w:t>a range of relevant exercises, case studies and/or other simulations</w:t>
            </w:r>
          </w:p>
          <w:p w:rsidR="00000000" w:rsidRPr="00EA69B0" w:rsidP="00EA69B0">
            <w:pPr>
              <w:pStyle w:val="ListBullet"/>
            </w:pPr>
            <w:r w:rsidRPr="00EA69B0">
              <w:t xml:space="preserve">relevant and appropriate materials, tools, </w:t>
            </w:r>
            <w:r w:rsidRPr="00EA69B0">
              <w:t>equipment and personal protective equipment (PPE) currently used in industry</w:t>
            </w:r>
          </w:p>
          <w:p w:rsidR="00000000" w:rsidRPr="00EA69B0" w:rsidP="00EA69B0">
            <w:pPr>
              <w:pStyle w:val="ListBullet"/>
            </w:pPr>
            <w:r w:rsidRPr="00EA69B0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A69B0" w:rsidP="00EA69B0">
      <w:pPr>
        <w:pStyle w:val="NoPaddingFontSize1"/>
      </w:pPr>
    </w:p>
    <w:p w:rsidR="00000000" w:rsidRPr="00EA69B0" w:rsidP="00EA69B0">
      <w:pPr>
        <w:pStyle w:val="AllowPageBreak"/>
      </w:pPr>
    </w:p>
    <w:p w:rsidR="00000000" w:rsidRPr="00EA69B0" w:rsidP="00EA69B0">
      <w:pPr>
        <w:pStyle w:val="Heading1"/>
      </w:pPr>
      <w:bookmarkStart w:id="5" w:name="O_1083104"/>
      <w:bookmarkEnd w:id="5"/>
      <w:r w:rsidRPr="00EA69B0">
        <w:t>Links</w:t>
      </w:r>
    </w:p>
    <w:p w:rsidR="00000000" w:rsidRPr="00EA69B0" w:rsidP="000D4CCF">
      <w:pPr>
        <w:pStyle w:val="BodyText"/>
      </w:pPr>
      <w:r w:rsidRPr="00EA69B0">
        <w:t>Companion Volu</w:t>
      </w:r>
      <w:r w:rsidRPr="00EA69B0">
        <w:t xml:space="preserve">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A6E5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A69B0" w:rsidP="00EA69B0"/>
    <w:sectPr w:rsidSect="00EA69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B0" w:rsidRPr="000D4CCF" w:rsidP="000D4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CF" w:rsidP="00EA6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CCF" w:rsidP="00EA6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D4CCF" w:rsidP="00EA69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9B0" w:rsidRPr="000D4CCF" w:rsidP="000D4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CF" w:rsidRPr="002D2AF8" w:rsidP="00EA6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UEERA0010 Commission complex heating, ventilation and air conditioning (HVAC)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D4CCF" w:rsidP="00EA69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087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A48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208C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9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9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9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9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9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9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9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9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9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9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9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9B0"/>
  </w:style>
  <w:style w:type="character" w:customStyle="1" w:styleId="Heading1Char">
    <w:name w:val="Heading 1 Char"/>
    <w:basedOn w:val="DefaultParagraphFont"/>
    <w:link w:val="Heading1"/>
    <w:rsid w:val="00EA69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9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9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9B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69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69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9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69B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69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9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9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9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9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9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9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9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9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9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9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9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9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9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9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9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69B0"/>
    <w:rPr>
      <w:b/>
      <w:spacing w:val="0"/>
    </w:rPr>
  </w:style>
  <w:style w:type="paragraph" w:customStyle="1" w:styleId="SuperTitle">
    <w:name w:val="SuperTitle"/>
    <w:basedOn w:val="Title"/>
    <w:rsid w:val="00EA69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9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9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9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9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9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9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9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9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9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9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9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9B0"/>
    <w:rPr>
      <w:i/>
    </w:rPr>
  </w:style>
  <w:style w:type="paragraph" w:styleId="Caption">
    <w:name w:val="caption"/>
    <w:basedOn w:val="BodyText"/>
    <w:next w:val="Normal"/>
    <w:qFormat/>
    <w:rsid w:val="00EA69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9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9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9B0"/>
  </w:style>
  <w:style w:type="paragraph" w:styleId="TableofFigures">
    <w:name w:val="table of figures"/>
    <w:basedOn w:val="Normal"/>
    <w:next w:val="Normal"/>
    <w:semiHidden/>
    <w:rsid w:val="00EA69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9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69B0"/>
    <w:rPr>
      <w:rFonts w:ascii="Wingdings" w:hAnsi="Wingdings"/>
    </w:rPr>
  </w:style>
  <w:style w:type="paragraph" w:customStyle="1" w:styleId="TableHeading">
    <w:name w:val="Table Heading"/>
    <w:basedOn w:val="HeadingBase"/>
    <w:rsid w:val="00EA69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9B0"/>
    <w:rPr>
      <w:color w:val="0033CC"/>
      <w:u w:val="none"/>
    </w:rPr>
  </w:style>
  <w:style w:type="paragraph" w:customStyle="1" w:styleId="BodyTextRight">
    <w:name w:val="Body Text Right"/>
    <w:basedOn w:val="BodyText"/>
    <w:rsid w:val="00EA69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9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9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9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9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9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9B0"/>
    <w:rPr>
      <w:sz w:val="32"/>
    </w:rPr>
  </w:style>
  <w:style w:type="paragraph" w:customStyle="1" w:styleId="HeadingProcedure">
    <w:name w:val="Heading Procedure"/>
    <w:basedOn w:val="HeadingBase"/>
    <w:next w:val="Normal"/>
    <w:rsid w:val="00EA69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9B0"/>
    <w:pPr>
      <w:spacing w:before="60" w:after="60"/>
    </w:pPr>
  </w:style>
  <w:style w:type="paragraph" w:styleId="ListContinue">
    <w:name w:val="List Continue"/>
    <w:basedOn w:val="List"/>
    <w:rsid w:val="00EA69B0"/>
    <w:pPr>
      <w:ind w:firstLine="0"/>
    </w:pPr>
  </w:style>
  <w:style w:type="paragraph" w:customStyle="1" w:styleId="ListNote">
    <w:name w:val="List Note"/>
    <w:basedOn w:val="List"/>
    <w:rsid w:val="00EA69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9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9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9B0"/>
    <w:rPr>
      <w:rFonts w:ascii="Courier New" w:hAnsi="Courier New"/>
    </w:rPr>
  </w:style>
  <w:style w:type="paragraph" w:customStyle="1" w:styleId="NoteBullet">
    <w:name w:val="Note Bullet"/>
    <w:basedOn w:val="Note"/>
    <w:rsid w:val="00EA69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9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9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9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9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69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9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9B0"/>
    <w:rPr>
      <w:b/>
      <w:smallCaps/>
    </w:rPr>
  </w:style>
  <w:style w:type="paragraph" w:customStyle="1" w:styleId="TableListNumber">
    <w:name w:val="Table List Number"/>
    <w:basedOn w:val="ListNumber"/>
    <w:rsid w:val="00EA69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9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9B0"/>
    <w:pPr>
      <w:numPr>
        <w:numId w:val="10"/>
      </w:numPr>
    </w:pPr>
  </w:style>
  <w:style w:type="paragraph" w:customStyle="1" w:styleId="ListAlpha2">
    <w:name w:val="List Alpha 2"/>
    <w:basedOn w:val="List2"/>
    <w:rsid w:val="00EA69B0"/>
    <w:pPr>
      <w:numPr>
        <w:numId w:val="9"/>
      </w:numPr>
    </w:pPr>
  </w:style>
  <w:style w:type="paragraph" w:styleId="List2">
    <w:name w:val="List 2"/>
    <w:basedOn w:val="BodyText"/>
    <w:rsid w:val="00EA69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9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9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9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69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69B0"/>
    <w:pPr>
      <w:numPr>
        <w:numId w:val="5"/>
      </w:numPr>
    </w:pPr>
  </w:style>
  <w:style w:type="paragraph" w:styleId="ListContinue2">
    <w:name w:val="List Continue 2"/>
    <w:basedOn w:val="List2"/>
    <w:rsid w:val="00EA69B0"/>
    <w:pPr>
      <w:ind w:firstLine="0"/>
    </w:pPr>
  </w:style>
  <w:style w:type="paragraph" w:styleId="ListContinue3">
    <w:name w:val="List Continue 3"/>
    <w:basedOn w:val="List3"/>
    <w:rsid w:val="00EA69B0"/>
    <w:pPr>
      <w:ind w:left="1021" w:firstLine="0"/>
    </w:pPr>
  </w:style>
  <w:style w:type="paragraph" w:styleId="ListContinue4">
    <w:name w:val="List Continue 4"/>
    <w:basedOn w:val="List4"/>
    <w:rsid w:val="00EA69B0"/>
    <w:pPr>
      <w:ind w:firstLine="0"/>
    </w:pPr>
  </w:style>
  <w:style w:type="paragraph" w:styleId="ListContinue5">
    <w:name w:val="List Continue 5"/>
    <w:basedOn w:val="List5"/>
    <w:rsid w:val="00EA69B0"/>
    <w:pPr>
      <w:ind w:firstLine="0"/>
    </w:pPr>
  </w:style>
  <w:style w:type="paragraph" w:styleId="ListNumber3">
    <w:name w:val="List Number 3"/>
    <w:basedOn w:val="List3"/>
    <w:rsid w:val="00EA69B0"/>
    <w:pPr>
      <w:numPr>
        <w:numId w:val="6"/>
      </w:numPr>
    </w:pPr>
  </w:style>
  <w:style w:type="paragraph" w:styleId="ListNumber4">
    <w:name w:val="List Number 4"/>
    <w:basedOn w:val="List4"/>
    <w:rsid w:val="00EA69B0"/>
    <w:pPr>
      <w:numPr>
        <w:numId w:val="7"/>
      </w:numPr>
    </w:pPr>
  </w:style>
  <w:style w:type="paragraph" w:styleId="ListNumber5">
    <w:name w:val="List Number 5"/>
    <w:basedOn w:val="List5"/>
    <w:rsid w:val="00EA69B0"/>
    <w:pPr>
      <w:numPr>
        <w:numId w:val="8"/>
      </w:numPr>
    </w:pPr>
  </w:style>
  <w:style w:type="paragraph" w:styleId="BlockText">
    <w:name w:val="Block Text"/>
    <w:basedOn w:val="Normal"/>
    <w:rsid w:val="00EA69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9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9B0"/>
    <w:rPr>
      <w:sz w:val="16"/>
      <w:vertAlign w:val="superscript"/>
    </w:rPr>
  </w:style>
  <w:style w:type="character" w:customStyle="1" w:styleId="Symbols">
    <w:name w:val="Symbols"/>
    <w:basedOn w:val="DefaultParagraphFont"/>
    <w:rsid w:val="00EA69B0"/>
    <w:rPr>
      <w:rFonts w:ascii="Symbol" w:hAnsi="Symbol"/>
    </w:rPr>
  </w:style>
  <w:style w:type="character" w:customStyle="1" w:styleId="MenuOptions">
    <w:name w:val="Menu Options"/>
    <w:basedOn w:val="DefaultParagraphFont"/>
    <w:rsid w:val="00EA69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9B0"/>
    <w:rPr>
      <w:b/>
    </w:rPr>
  </w:style>
  <w:style w:type="character" w:customStyle="1" w:styleId="Underlined">
    <w:name w:val="Underlined"/>
    <w:basedOn w:val="DefaultParagraphFont"/>
    <w:rsid w:val="00EA69B0"/>
    <w:rPr>
      <w:u w:val="single"/>
    </w:rPr>
  </w:style>
  <w:style w:type="paragraph" w:customStyle="1" w:styleId="TableBodyTextRight">
    <w:name w:val="Table Body Text Right"/>
    <w:basedOn w:val="TableBodyText"/>
    <w:rsid w:val="00EA69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9B0"/>
    <w:rPr>
      <w:sz w:val="18"/>
    </w:rPr>
  </w:style>
  <w:style w:type="paragraph" w:customStyle="1" w:styleId="BodySmallRight">
    <w:name w:val="Body Small Right"/>
    <w:basedOn w:val="BodyTextRight"/>
    <w:rsid w:val="00EA69B0"/>
    <w:rPr>
      <w:sz w:val="18"/>
      <w:szCs w:val="18"/>
    </w:rPr>
  </w:style>
  <w:style w:type="paragraph" w:customStyle="1" w:styleId="MarginEdition">
    <w:name w:val="Margin Edition"/>
    <w:basedOn w:val="MarginNote"/>
    <w:rsid w:val="00EA69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9B0"/>
    <w:rPr>
      <w:sz w:val="2"/>
      <w:szCs w:val="2"/>
    </w:rPr>
  </w:style>
  <w:style w:type="character" w:customStyle="1" w:styleId="Small">
    <w:name w:val="Small"/>
    <w:basedOn w:val="DefaultParagraphFont"/>
    <w:rsid w:val="00EA69B0"/>
    <w:rPr>
      <w:sz w:val="16"/>
    </w:rPr>
  </w:style>
  <w:style w:type="paragraph" w:customStyle="1" w:styleId="WideTable">
    <w:name w:val="Wide Table"/>
    <w:basedOn w:val="Normal"/>
    <w:rsid w:val="00EA69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9B0"/>
  </w:style>
  <w:style w:type="paragraph" w:styleId="Quote">
    <w:name w:val="Quote"/>
    <w:basedOn w:val="Heading1"/>
    <w:link w:val="QuoteChar"/>
    <w:qFormat/>
    <w:rsid w:val="00EA69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9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9B0"/>
    <w:pPr>
      <w:pageBreakBefore/>
    </w:pPr>
  </w:style>
  <w:style w:type="paragraph" w:customStyle="1" w:styleId="Border">
    <w:name w:val="Border"/>
    <w:basedOn w:val="Normal"/>
    <w:qFormat/>
    <w:rsid w:val="00EA69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9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9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9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9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9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9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9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9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9B0"/>
    <w:rPr>
      <w:u w:val="single"/>
    </w:rPr>
  </w:style>
  <w:style w:type="character" w:customStyle="1" w:styleId="BoldandItalics">
    <w:name w:val="Bold and Italics"/>
    <w:qFormat/>
    <w:rsid w:val="00EA69B0"/>
    <w:rPr>
      <w:b/>
      <w:i/>
      <w:u w:val="none"/>
    </w:rPr>
  </w:style>
  <w:style w:type="paragraph" w:styleId="BalloonText">
    <w:name w:val="Balloon Text"/>
    <w:basedOn w:val="Normal"/>
    <w:link w:val="BalloonTextChar"/>
    <w:rsid w:val="00EA6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9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9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9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9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9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9B0"/>
    <w:pPr>
      <w:spacing w:before="0" w:after="0"/>
    </w:pPr>
  </w:style>
  <w:style w:type="paragraph" w:customStyle="1" w:styleId="BodyTextBold">
    <w:name w:val="Body Text Bold"/>
    <w:basedOn w:val="BodyText"/>
    <w:qFormat/>
    <w:rsid w:val="00EA69B0"/>
    <w:rPr>
      <w:b/>
    </w:rPr>
  </w:style>
  <w:style w:type="character" w:styleId="Hyperlink">
    <w:name w:val="Hyperlink"/>
    <w:basedOn w:val="DefaultParagraphFont"/>
    <w:uiPriority w:val="99"/>
    <w:unhideWhenUsed/>
    <w:rsid w:val="000D4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4146</Characters>
  <Application>Microsoft Office Word</Application>
  <DocSecurity>0</DocSecurity>
  <Lines>125</Lines>
  <Paragraphs>105</Paragraphs>
  <ScaleCrop>false</ScaleCrop>
  <Company>Author-it Software Corporation Ltd.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UEERA0010 Commission complex heating, ventilation and air conditioning (HVAC)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