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94B" w:rsidP="00D7494B">
      <w:pPr>
        <w:pStyle w:val="Title"/>
      </w:pPr>
      <w:r>
        <w:fldChar w:fldCharType="begin"/>
      </w:r>
      <w:r>
        <w:instrText xml:space="preserve"> TITLE   \* MERGEFORMAT </w:instrText>
      </w:r>
      <w:r>
        <w:fldChar w:fldCharType="separate"/>
      </w:r>
      <w:r>
        <w:t>UEERA0009 Audit energy use for commercial HVAC/R systems</w:t>
      </w:r>
      <w:r>
        <w:fldChar w:fldCharType="end"/>
      </w:r>
    </w:p>
    <w:p w:rsidR="00D7494B" w:rsidP="00D7494B">
      <w:pPr>
        <w:pStyle w:val="Version"/>
        <w:sectPr w:rsidSect="00025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D16" w:rsidP="00025D16">
      <w:pPr>
        <w:pStyle w:val="SuperHeading"/>
      </w:pPr>
      <w:r w:rsidRPr="00025D16">
        <w:t>UEERA0009 Audit energy use for commercial HVAC/R systems</w:t>
      </w:r>
    </w:p>
    <w:p w:rsidR="00000000" w:rsidRPr="00025D16" w:rsidP="00025D16">
      <w:pPr>
        <w:pStyle w:val="Heading1"/>
      </w:pPr>
      <w:bookmarkStart w:id="1" w:name="O_1083107"/>
      <w:bookmarkEnd w:id="1"/>
      <w:r w:rsidRPr="00025D16">
        <w:t>Modification History</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Release 1. This is the first release of this unit of competency in the UEE Electrotechnology Training Package.</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2" w:name="O_1083108"/>
      <w:bookmarkEnd w:id="2"/>
      <w:r w:rsidRPr="00025D16">
        <w:t>Application</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 xml:space="preserve">This unit involves the skills and knowledge required to audit energy use </w:t>
            </w:r>
            <w:r w:rsidRPr="00025D16">
              <w:t>for commercial heating, ventilation and air conditioning/refrigeration (HVAC/R) systems.</w:t>
            </w:r>
          </w:p>
          <w:p w:rsidR="00000000" w:rsidRPr="00025D16" w:rsidP="00025D16">
            <w:pPr>
              <w:pStyle w:val="BodyText"/>
            </w:pPr>
            <w:r w:rsidRPr="00025D16">
              <w:t>It includes assessing the energy used by commercial HVAC/R systems in relation to its performance for improving efficiency and/or certification as meeting energy effic</w:t>
            </w:r>
            <w:r w:rsidRPr="00025D16">
              <w:t>iency industry standards. It also includes safe working practices, determining efficiency requirements, setting up performance and energy tests, evaluating results and documenting test outcomes.</w:t>
            </w:r>
          </w:p>
          <w:p w:rsidR="00000000" w:rsidRPr="00025D16" w:rsidP="00025D16">
            <w:pPr>
              <w:pStyle w:val="BodyText"/>
            </w:pPr>
            <w:r w:rsidRPr="00025D16">
              <w:t>The skills and knowledge described in this unit require a lic</w:t>
            </w:r>
            <w:r w:rsidRPr="00025D16">
              <w:t>ence or permit to practice in the workplace where work is carried out on electrical installations which are designed to operate at voltages greater than 50 volt (V) alternating current (a.c.) or 120 V direct current (d.c.).</w:t>
            </w:r>
          </w:p>
          <w:p w:rsidR="00000000" w:rsidRPr="00025D16" w:rsidP="00025D16">
            <w:pPr>
              <w:pStyle w:val="BodyText"/>
            </w:pPr>
            <w:r w:rsidRPr="00025D16">
              <w:t>Competency development activitie</w:t>
            </w:r>
            <w:r w:rsidRPr="00025D16">
              <w:t>s in this unit are subject to regulations directly related to licensing. Where a licence or permit to practice is not held, skills and knowledge described in this unit require a relevant contract of training, such as an Australian Apprenticeship.</w:t>
            </w:r>
          </w:p>
          <w:p w:rsidR="00000000" w:rsidRPr="00025D16" w:rsidP="00025D16">
            <w:pPr>
              <w:pStyle w:val="BodyText"/>
            </w:pPr>
            <w:r w:rsidRPr="00025D16">
              <w:t>Additiona</w:t>
            </w:r>
            <w:r w:rsidRPr="00025D16">
              <w:t>l and/or other conditions may apply in some jurisdictions subject to regulations related to electrical work. Practice in the workplace and during training is also subject to work health and safety (WHS)/occupational health and safety (OHS) regulations.</w:t>
            </w:r>
          </w:p>
          <w:p w:rsidR="00000000" w:rsidRPr="00025D16" w:rsidP="00025D16">
            <w:pPr>
              <w:pStyle w:val="BodyText"/>
            </w:pPr>
            <w:r w:rsidRPr="00025D16">
              <w:t>Per</w:t>
            </w:r>
            <w:r w:rsidRPr="00025D16">
              <w:t>mits may also be required for some work environments, such as confined spaces, working aloft, near live electrical apparatus and site rehabilitation.</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3" w:name="O_1083109"/>
      <w:bookmarkEnd w:id="3"/>
      <w:r w:rsidRPr="00025D16">
        <w:t>Pre-requisite Unit</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UEERA0039 Evaluate and report on building services energy manageme</w:t>
            </w:r>
            <w:r w:rsidRPr="00025D16">
              <w:t>nt systems</w:t>
            </w:r>
          </w:p>
          <w:p w:rsidR="00000000" w:rsidRPr="00025D16" w:rsidP="00025D16">
            <w:pPr>
              <w:pStyle w:val="BodyText"/>
            </w:pPr>
            <w:r w:rsidRPr="00025D16">
              <w:t>UEERA0094 Verify functionality and compliance of refrigeration and air conditioning installations</w:t>
            </w:r>
          </w:p>
          <w:p w:rsidR="00000000" w:rsidRPr="00025D16" w:rsidP="00025D16">
            <w:pPr>
              <w:pStyle w:val="BodyText"/>
            </w:pPr>
            <w:r w:rsidRPr="00025D16">
              <w:t>UEECD0007 Apply work health and safety regulations, codes and practices in the workplace</w:t>
            </w:r>
          </w:p>
          <w:p w:rsidR="00000000" w:rsidRPr="00025D16" w:rsidP="00025D16">
            <w:pPr>
              <w:pStyle w:val="BodyText"/>
            </w:pPr>
            <w:r w:rsidRPr="00025D16">
              <w:t>UEECD0019 Fabricate, assemble and dismantle utilities indu</w:t>
            </w:r>
            <w:r w:rsidRPr="00025D16">
              <w:t>stry components</w:t>
            </w:r>
          </w:p>
          <w:p w:rsidR="00000000" w:rsidRPr="00025D16" w:rsidP="00025D16">
            <w:pPr>
              <w:pStyle w:val="BodyText"/>
            </w:pPr>
            <w:r w:rsidRPr="00025D16">
              <w:t>UEECD0020 Fix and secure electrotechnology equipment</w:t>
            </w:r>
          </w:p>
          <w:p w:rsidR="00000000" w:rsidRPr="00025D16" w:rsidP="00025D16">
            <w:pPr>
              <w:pStyle w:val="BodyText"/>
            </w:pPr>
            <w:r w:rsidRPr="00025D16">
              <w:t>UEECD0051 Use drawings, diagrams, schedules, standards, codes and specifications</w:t>
            </w:r>
          </w:p>
          <w:p w:rsidR="00000000" w:rsidRPr="00025D16" w:rsidP="00025D16">
            <w:pPr>
              <w:pStyle w:val="BodyText"/>
            </w:pPr>
            <w:r w:rsidRPr="00025D16">
              <w:t>UEECD0016 Document and apply measures to control WHS risks associated with electrotechnology work</w:t>
            </w:r>
          </w:p>
          <w:p w:rsidR="00000000" w:rsidRPr="00025D16" w:rsidP="00025D16">
            <w:pPr>
              <w:pStyle w:val="BodyText"/>
            </w:pPr>
            <w:r w:rsidRPr="00025D16">
              <w:t>UEERA0059 Prepare and connect refrigerant tubing and fittings</w:t>
            </w:r>
          </w:p>
          <w:p w:rsidR="00000000" w:rsidRPr="00025D16" w:rsidP="00025D16">
            <w:pPr>
              <w:pStyle w:val="BodyText"/>
            </w:pPr>
            <w:r w:rsidRPr="00025D16">
              <w:t>UEERA0036 Establish the basic operating conditions of vapour compression systems</w:t>
            </w:r>
          </w:p>
          <w:p w:rsidR="00000000" w:rsidRPr="00025D16" w:rsidP="00025D16">
            <w:pPr>
              <w:pStyle w:val="BodyText"/>
            </w:pPr>
            <w:r w:rsidRPr="00025D16">
              <w:t>UEERA0035 Establish the basic operating conditions of air conditioning systems</w:t>
            </w:r>
          </w:p>
          <w:p w:rsidR="00000000" w:rsidRPr="00025D16" w:rsidP="00025D16">
            <w:pPr>
              <w:pStyle w:val="BodyText"/>
            </w:pPr>
            <w:r w:rsidRPr="00025D16">
              <w:t>UEERA0050 Install refrigerant pipe</w:t>
            </w:r>
            <w:r w:rsidRPr="00025D16">
              <w:t xml:space="preserve"> work, flow controls and accessories</w:t>
            </w:r>
          </w:p>
          <w:p w:rsidR="00000000" w:rsidRPr="00025D16" w:rsidP="00025D16">
            <w:pPr>
              <w:pStyle w:val="BodyText"/>
            </w:pPr>
            <w:r w:rsidRPr="00025D16">
              <w:t>UEERA0081 Select refrigerant piping, accessories and associated controls</w:t>
            </w:r>
          </w:p>
          <w:p w:rsidR="00000000" w:rsidRPr="00025D16" w:rsidP="00025D16">
            <w:pPr>
              <w:pStyle w:val="BodyText"/>
            </w:pPr>
            <w:r w:rsidRPr="00025D16">
              <w:t>UEERA0031 Diagnose and rectify faults in air conditioning and refrigeration control systems</w:t>
            </w:r>
          </w:p>
          <w:p w:rsidR="00000000" w:rsidRPr="00025D16" w:rsidP="00025D16">
            <w:pPr>
              <w:pStyle w:val="BodyText"/>
            </w:pPr>
            <w:r w:rsidRPr="00025D16">
              <w:t xml:space="preserve">UEERA0092 Solve problems in low voltage refrigeration </w:t>
            </w:r>
            <w:r w:rsidRPr="00025D16">
              <w:t>and air conditioning circuits</w:t>
            </w:r>
          </w:p>
          <w:p w:rsidR="00000000" w:rsidRPr="00025D16" w:rsidP="00025D16">
            <w:pPr>
              <w:pStyle w:val="BodyText"/>
            </w:pPr>
            <w:r w:rsidRPr="00025D16">
              <w:t>UEERL0005 Locate and rectify faults in low voltage (LV) electrical equipment using set procedures</w:t>
            </w:r>
          </w:p>
          <w:p w:rsidR="00000000" w:rsidRPr="00025D16" w:rsidP="00025D16">
            <w:pPr>
              <w:pStyle w:val="BodyText"/>
            </w:pPr>
            <w:r w:rsidRPr="00025D16">
              <w:t>UEERL0004 Disconnect - reconnect electrical equipment connected to low voltage (LV) installation wiring</w:t>
            </w:r>
          </w:p>
          <w:p w:rsidR="00000000" w:rsidRPr="00025D16" w:rsidP="00025D16">
            <w:pPr>
              <w:pStyle w:val="BodyText"/>
            </w:pPr>
            <w:r w:rsidRPr="00025D16">
              <w:t>UEERL0001 Attach cords a</w:t>
            </w:r>
            <w:r w:rsidRPr="00025D16">
              <w:t>nd plugs to electrical equipment for connection to a single phase 230 Volt supply</w:t>
            </w:r>
          </w:p>
          <w:p w:rsidR="00000000" w:rsidRPr="00025D16" w:rsidP="00025D16">
            <w:pPr>
              <w:pStyle w:val="BodyText"/>
            </w:pPr>
            <w:r w:rsidRPr="00025D16">
              <w:t>UEERL0002 Attach cords, cables and plugs to electrical equipment for connection to 1000 V a.c. or 1500 V d.c.</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4" w:name="O_1083110"/>
      <w:bookmarkEnd w:id="4"/>
      <w:r w:rsidRPr="00025D16">
        <w:t>Competency Field</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Refrigeration and air-cond</w:t>
            </w:r>
            <w:r w:rsidRPr="00025D16">
              <w:t>itioning</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5" w:name="O_1083111"/>
      <w:bookmarkEnd w:id="5"/>
      <w:r w:rsidRPr="00025D16">
        <w:t>Unit Sector</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Electrotechnology</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6" w:name="O_1083112"/>
      <w:bookmarkEnd w:id="6"/>
      <w:r w:rsidRPr="00025D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25D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PERFORMANCE CRITERIA</w:t>
            </w:r>
          </w:p>
        </w:tc>
      </w:tr>
      <w:tr w:rsidTr="00025D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Performance criteria describe the performance needed to demonstrate achievement of the element.</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Prepare to audit energy use for a commercial HVAC/R application</w:t>
            </w: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WHS/OHS processes and workplace procedures for a given work area are identified and applied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WHS/OHS risk control measures and workplace procedures are followed in preparation for the work</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 xml:space="preserve">HVAC/R system assessment and testing area are checked </w:t>
            </w:r>
            <w:r w:rsidRPr="00025D16">
              <w:t>for safety hazards and risk control measures implemented in accordance with safety policy and workplace procedures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Relevant documentation is obtained and read to determine performance/certification assessment requirements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Advice is sought fro</w:t>
            </w:r>
            <w:r w:rsidRPr="00025D16">
              <w:t>m the work supervisor to ensure work is coordinated effectively with others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Tools, testing devices and materials needed to carry out the work are obtained and checked for correct operation and safety</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Audit energy use for a commercial HVAC/R application</w:t>
            </w: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WHS/OHS risk control measures and workplace procedures for carrying out the work are followed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Circuits/apparatus/plant are checked and isolated in accordance with WHS/OHS requirements and work</w:t>
            </w:r>
            <w:r w:rsidRPr="00025D16">
              <w:t>place procedures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HVAC/R system performance and energy efficiency requirements and assessment methods are applied to the audit process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HVAC/R apparatus assessment a</w:t>
            </w:r>
            <w:r w:rsidRPr="00025D16">
              <w:t>nd tests are set up in accordance with established test methods and workplace procedures for each parameter being audited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HVAC/R system assessment and tests are carried out methodically and results and required actions systematically noted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Unexpected situations are dealt with safely in accordance with workplace procedures with the approval of an authorised person/s in a manner that minimises risk to personnel and equipment</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Auditing is carried out without damage to systems, circuits, t</w:t>
            </w:r>
            <w:r w:rsidRPr="00025D16">
              <w:t>he surrounding environment or services using sustainable energy practices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rPr>
                <w:rStyle w:val="SpecialBold"/>
              </w:rPr>
              <w:t>Document auditing activities and results</w:t>
            </w: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WHS/OHS work completion risk control measures and workplace procedures are followed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Worksite is cleaned and made safe in accordance with workplace procedures</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Assessment and test results are evaluated, non-compliance issues identified, and appropriate actions determined and documented</w:t>
            </w:r>
          </w:p>
        </w:tc>
      </w:tr>
      <w:tr w:rsidTr="00025D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5D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Assessment test results and recommendatio</w:t>
            </w:r>
            <w:r w:rsidRPr="00025D16">
              <w:t>ns on non-compliance issues are documented and reported to appropriate person/s in accordance with workplace procedures</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7" w:name="O_1083113"/>
      <w:bookmarkEnd w:id="7"/>
      <w:r w:rsidRPr="00025D16">
        <w:t>Foundation Skills</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 xml:space="preserve">Foundation skills essential to performance are explicit in the performance criteria of this unit </w:t>
            </w:r>
            <w:r w:rsidRPr="00025D16">
              <w:t>of competency.</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8" w:name="O_1083114"/>
      <w:bookmarkEnd w:id="8"/>
      <w:r w:rsidRPr="00025D16">
        <w:t>Range of Conditions</w:t>
      </w:r>
    </w:p>
    <w:tbl>
      <w:tblPr>
        <w:tblW w:w="9497" w:type="dxa"/>
        <w:tblLayout w:type="fixed"/>
        <w:tblCellMar>
          <w:left w:w="62" w:type="dxa"/>
          <w:right w:w="62" w:type="dxa"/>
        </w:tblCellMar>
        <w:tblLook w:val="0000"/>
      </w:tblPr>
      <w:tblGrid>
        <w:gridCol w:w="4623"/>
        <w:gridCol w:w="4874"/>
      </w:tblGrid>
      <w:tr w:rsidTr="00025D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Range is restricted to essential operating conditions and any other variables essential to the work environment.</w:t>
            </w:r>
          </w:p>
          <w:p w:rsidR="00000000" w:rsidP="00025D16">
            <w:pPr>
              <w:pStyle w:val="BodyText"/>
              <w:rPr>
                <w:lang w:val="en-NZ"/>
              </w:rPr>
            </w:pPr>
            <w:r w:rsidRPr="00025D16">
              <w:t>Non-essential conditions may be found in the UEE Electrotechnology Training Package Companion Volume Implementation Guide.</w:t>
            </w:r>
          </w:p>
        </w:tc>
      </w:tr>
      <w:tr w:rsidTr="00025D1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25D16">
            <w:pPr>
              <w:pStyle w:val="BodyText"/>
              <w:rPr>
                <w:lang w:val="en-NZ"/>
              </w:rPr>
            </w:pPr>
            <w:r w:rsidRPr="00025D16">
              <w:t>Auditing energy use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025D16" w:rsidP="00025D16">
            <w:pPr>
              <w:pStyle w:val="ListBullet"/>
            </w:pPr>
            <w:r w:rsidRPr="00025D16">
              <w:t>two different commercial HVAC/R systems</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9" w:name="O_1083115"/>
      <w:bookmarkEnd w:id="9"/>
      <w:r w:rsidRPr="00025D16">
        <w:t>Unit Mapping Information</w:t>
      </w:r>
    </w:p>
    <w:tbl>
      <w:tblPr>
        <w:tblW w:w="9497" w:type="dxa"/>
        <w:tblLayout w:type="fixed"/>
        <w:tblCellMar>
          <w:left w:w="62" w:type="dxa"/>
          <w:right w:w="62" w:type="dxa"/>
        </w:tblCellMar>
        <w:tblLook w:val="0000"/>
      </w:tblPr>
      <w:tblGrid>
        <w:gridCol w:w="9497"/>
      </w:tblGrid>
      <w:tr w:rsidTr="00025D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D16" w:rsidP="00025D16">
            <w:pPr>
              <w:pStyle w:val="BodyText"/>
            </w:pPr>
            <w:r w:rsidRPr="00025D16">
              <w:t>This unit replaces and is equivalent to UEENEEJ147A Audit energy use for commercial HVAC/Refrigeration systems.</w:t>
            </w:r>
          </w:p>
        </w:tc>
      </w:tr>
    </w:tbl>
    <w:p w:rsidR="00000000" w:rsidRPr="00025D16" w:rsidP="00025D16">
      <w:pPr>
        <w:pStyle w:val="NoPaddingFontSize1"/>
      </w:pPr>
    </w:p>
    <w:p w:rsidR="00000000" w:rsidRPr="00025D16" w:rsidP="00025D16">
      <w:pPr>
        <w:pStyle w:val="AllowPageBreak"/>
      </w:pPr>
    </w:p>
    <w:p w:rsidR="00000000" w:rsidRPr="00025D16" w:rsidP="00025D16">
      <w:pPr>
        <w:pStyle w:val="Heading1"/>
      </w:pPr>
      <w:bookmarkStart w:id="10" w:name="O_1083122"/>
      <w:bookmarkEnd w:id="10"/>
      <w:r w:rsidRPr="00025D16">
        <w:t>Links</w:t>
      </w:r>
    </w:p>
    <w:p w:rsidR="00000000" w:rsidRPr="00025D16" w:rsidP="00D7494B">
      <w:pPr>
        <w:pStyle w:val="BodyText"/>
      </w:pPr>
      <w:r w:rsidRPr="00025D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64192">
        <w:rPr>
          <w:rStyle w:val="Hyperlink"/>
        </w:rPr>
        <w:t>https://vetnet.gov.au/Pages/TrainingDocs.aspx?q=b8a8f136-5421-4ce1-92e0-2b50341431b6</w:t>
      </w:r>
      <w:r>
        <w:fldChar w:fldCharType="end"/>
      </w:r>
    </w:p>
    <w:p w:rsidR="00000000" w:rsidRPr="00025D16" w:rsidP="00025D16"/>
    <w:sectPr w:rsidSect="00025D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16" w:rsidRPr="00D7494B" w:rsidP="00D74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4B" w:rsidP="00025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94B" w:rsidP="00025D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494B" w:rsidP="00025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D16" w:rsidRPr="00D7494B" w:rsidP="00D74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4B" w:rsidRPr="002D2AF8" w:rsidP="00025D16">
    <w:pPr>
      <w:pStyle w:val="Header"/>
      <w:framePr w:wrap="around"/>
    </w:pPr>
    <w:r>
      <w:fldChar w:fldCharType="begin"/>
    </w:r>
    <w:r>
      <w:instrText xml:space="preserve"> TITLE   \* MERGEFORMAT </w:instrText>
    </w:r>
    <w:r>
      <w:fldChar w:fldCharType="separate"/>
    </w:r>
    <w:r>
      <w:t>UEERA0009 Audit energy use for commercial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7494B" w:rsidP="00025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C4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24E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D16"/>
    <w:pPr>
      <w:spacing w:before="360" w:after="60"/>
      <w:outlineLvl w:val="0"/>
    </w:pPr>
    <w:rPr>
      <w:sz w:val="32"/>
    </w:rPr>
  </w:style>
  <w:style w:type="paragraph" w:styleId="Heading2">
    <w:name w:val="heading 2"/>
    <w:basedOn w:val="HeadingBase"/>
    <w:next w:val="BodyText"/>
    <w:link w:val="Heading2Char"/>
    <w:qFormat/>
    <w:rsid w:val="00025D16"/>
    <w:pPr>
      <w:keepLines/>
      <w:spacing w:before="240" w:after="120"/>
      <w:outlineLvl w:val="1"/>
    </w:pPr>
    <w:rPr>
      <w:sz w:val="28"/>
      <w:szCs w:val="40"/>
    </w:rPr>
  </w:style>
  <w:style w:type="paragraph" w:styleId="Heading3">
    <w:name w:val="heading 3"/>
    <w:basedOn w:val="HeadingBase"/>
    <w:next w:val="BodyText"/>
    <w:link w:val="Heading3Char"/>
    <w:qFormat/>
    <w:rsid w:val="00025D16"/>
    <w:pPr>
      <w:spacing w:before="180" w:after="120"/>
      <w:outlineLvl w:val="2"/>
    </w:pPr>
    <w:rPr>
      <w:spacing w:val="-10"/>
      <w:kern w:val="32"/>
    </w:rPr>
  </w:style>
  <w:style w:type="paragraph" w:styleId="Heading4">
    <w:name w:val="heading 4"/>
    <w:basedOn w:val="HeadingBase"/>
    <w:next w:val="BodyText"/>
    <w:link w:val="Heading4Char"/>
    <w:qFormat/>
    <w:rsid w:val="00025D16"/>
    <w:pPr>
      <w:spacing w:before="160" w:after="120"/>
      <w:outlineLvl w:val="3"/>
    </w:pPr>
    <w:rPr>
      <w:sz w:val="22"/>
    </w:rPr>
  </w:style>
  <w:style w:type="paragraph" w:styleId="Heading5">
    <w:name w:val="heading 5"/>
    <w:basedOn w:val="HeadingBase"/>
    <w:next w:val="Normal"/>
    <w:link w:val="Heading5Char"/>
    <w:qFormat/>
    <w:rsid w:val="00025D16"/>
    <w:pPr>
      <w:spacing w:before="80"/>
      <w:outlineLvl w:val="4"/>
    </w:pPr>
    <w:rPr>
      <w:color w:val="918585"/>
      <w:sz w:val="20"/>
    </w:rPr>
  </w:style>
  <w:style w:type="paragraph" w:styleId="Heading6">
    <w:name w:val="heading 6"/>
    <w:basedOn w:val="HeadingBase"/>
    <w:next w:val="Normal"/>
    <w:link w:val="Heading6Char"/>
    <w:qFormat/>
    <w:rsid w:val="00025D16"/>
    <w:pPr>
      <w:spacing w:before="60"/>
      <w:outlineLvl w:val="5"/>
    </w:pPr>
    <w:rPr>
      <w:color w:val="918585"/>
      <w:sz w:val="20"/>
    </w:rPr>
  </w:style>
  <w:style w:type="paragraph" w:styleId="Heading7">
    <w:name w:val="heading 7"/>
    <w:basedOn w:val="Normal"/>
    <w:next w:val="Normal"/>
    <w:link w:val="Heading7Char"/>
    <w:qFormat/>
    <w:rsid w:val="00025D16"/>
    <w:pPr>
      <w:ind w:left="720"/>
      <w:outlineLvl w:val="6"/>
    </w:pPr>
    <w:rPr>
      <w:i/>
    </w:rPr>
  </w:style>
  <w:style w:type="paragraph" w:styleId="Heading8">
    <w:name w:val="heading 8"/>
    <w:basedOn w:val="Normal"/>
    <w:next w:val="Normal"/>
    <w:link w:val="Heading8Char"/>
    <w:qFormat/>
    <w:rsid w:val="00025D16"/>
    <w:pPr>
      <w:ind w:left="720"/>
      <w:outlineLvl w:val="7"/>
    </w:pPr>
    <w:rPr>
      <w:i/>
    </w:rPr>
  </w:style>
  <w:style w:type="paragraph" w:styleId="Heading9">
    <w:name w:val="heading 9"/>
    <w:basedOn w:val="Normal"/>
    <w:next w:val="Normal"/>
    <w:link w:val="Heading9Char"/>
    <w:qFormat/>
    <w:rsid w:val="00025D16"/>
    <w:pPr>
      <w:ind w:left="720"/>
      <w:outlineLvl w:val="8"/>
    </w:pPr>
    <w:rPr>
      <w:i/>
    </w:rPr>
  </w:style>
  <w:style w:type="character" w:default="1" w:styleId="DefaultParagraphFont">
    <w:name w:val="Default Paragraph Font"/>
    <w:uiPriority w:val="1"/>
    <w:unhideWhenUsed/>
    <w:rsid w:val="00025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D16"/>
  </w:style>
  <w:style w:type="character" w:customStyle="1" w:styleId="Heading1Char">
    <w:name w:val="Heading 1 Char"/>
    <w:basedOn w:val="DefaultParagraphFont"/>
    <w:link w:val="Heading1"/>
    <w:rsid w:val="00025D16"/>
    <w:rPr>
      <w:rFonts w:ascii="Times New Roman" w:eastAsia="Times New Roman" w:hAnsi="Times New Roman" w:cs="Times New Roman"/>
      <w:b/>
      <w:sz w:val="32"/>
      <w:szCs w:val="20"/>
      <w:lang w:eastAsia="en-US"/>
    </w:rPr>
  </w:style>
  <w:style w:type="paragraph" w:styleId="BodyText">
    <w:name w:val="Body Text"/>
    <w:basedOn w:val="Normal"/>
    <w:link w:val="BodyTextChar"/>
    <w:rsid w:val="00025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D16"/>
    <w:rPr>
      <w:rFonts w:ascii="Times New Roman" w:eastAsia="Times New Roman" w:hAnsi="Times New Roman" w:cs="Times New Roman"/>
      <w:sz w:val="24"/>
      <w:lang w:eastAsia="en-US"/>
    </w:rPr>
  </w:style>
  <w:style w:type="paragraph" w:styleId="ListBullet">
    <w:name w:val="List Bullet"/>
    <w:basedOn w:val="List"/>
    <w:rsid w:val="00025D16"/>
    <w:pPr>
      <w:numPr>
        <w:numId w:val="11"/>
      </w:numPr>
      <w:tabs>
        <w:tab w:val="clear" w:pos="340"/>
      </w:tabs>
      <w:spacing w:before="40" w:after="40"/>
    </w:pPr>
  </w:style>
  <w:style w:type="character" w:customStyle="1" w:styleId="SpecialBold">
    <w:name w:val="Special Bold"/>
    <w:basedOn w:val="DefaultParagraphFont"/>
    <w:rsid w:val="00025D16"/>
    <w:rPr>
      <w:b/>
      <w:spacing w:val="0"/>
    </w:rPr>
  </w:style>
  <w:style w:type="paragraph" w:customStyle="1" w:styleId="SuperHeading">
    <w:name w:val="SuperHeading"/>
    <w:basedOn w:val="Normal"/>
    <w:rsid w:val="00025D16"/>
    <w:pPr>
      <w:spacing w:before="240" w:after="120"/>
      <w:outlineLvl w:val="0"/>
    </w:pPr>
    <w:rPr>
      <w:rFonts w:ascii="Times New Roman" w:hAnsi="Times New Roman"/>
      <w:b/>
      <w:sz w:val="32"/>
    </w:rPr>
  </w:style>
  <w:style w:type="paragraph" w:customStyle="1" w:styleId="AllowPageBreak">
    <w:name w:val="AllowPageBreak"/>
    <w:rsid w:val="00025D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5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D16"/>
    <w:rPr>
      <w:rFonts w:ascii="Courier New" w:eastAsia="Times New Roman" w:hAnsi="Courier New" w:cs="Times New Roman"/>
      <w:i/>
      <w:szCs w:val="20"/>
      <w:lang w:eastAsia="en-US"/>
    </w:rPr>
  </w:style>
  <w:style w:type="paragraph" w:customStyle="1" w:styleId="HeadingBase">
    <w:name w:val="Heading Base"/>
    <w:rsid w:val="00025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D16"/>
    <w:pPr>
      <w:tabs>
        <w:tab w:val="right" w:leader="dot" w:pos="9072"/>
      </w:tabs>
      <w:ind w:left="567"/>
    </w:pPr>
    <w:rPr>
      <w:szCs w:val="22"/>
    </w:rPr>
  </w:style>
  <w:style w:type="paragraph" w:customStyle="1" w:styleId="TOCBase">
    <w:name w:val="TOC Base"/>
    <w:rsid w:val="00025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D16"/>
    <w:pPr>
      <w:tabs>
        <w:tab w:val="right" w:leader="dot" w:pos="9072"/>
      </w:tabs>
      <w:spacing w:before="40" w:after="40"/>
      <w:ind w:left="284"/>
    </w:pPr>
    <w:rPr>
      <w:rFonts w:ascii="Times New Roman" w:hAnsi="Times New Roman"/>
    </w:rPr>
  </w:style>
  <w:style w:type="paragraph" w:styleId="TOC1">
    <w:name w:val="toc 1"/>
    <w:basedOn w:val="TOCBase"/>
    <w:next w:val="Normal"/>
    <w:rsid w:val="00025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D16"/>
    <w:rPr>
      <w:rFonts w:ascii="Times New Roman" w:eastAsia="Times New Roman" w:hAnsi="Times New Roman" w:cs="Times New Roman"/>
      <w:sz w:val="16"/>
      <w:lang w:eastAsia="en-US"/>
    </w:rPr>
  </w:style>
  <w:style w:type="paragraph" w:styleId="Title">
    <w:name w:val="Title"/>
    <w:basedOn w:val="HeadingBase"/>
    <w:link w:val="TitleChar"/>
    <w:qFormat/>
    <w:rsid w:val="00025D16"/>
    <w:pPr>
      <w:spacing w:before="5040"/>
      <w:jc w:val="center"/>
    </w:pPr>
    <w:rPr>
      <w:sz w:val="48"/>
      <w:szCs w:val="72"/>
      <w:lang w:val="en-US"/>
    </w:rPr>
  </w:style>
  <w:style w:type="character" w:customStyle="1" w:styleId="TitleChar">
    <w:name w:val="Title Char"/>
    <w:basedOn w:val="DefaultParagraphFont"/>
    <w:link w:val="Title"/>
    <w:rsid w:val="00025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D16"/>
    <w:pPr>
      <w:tabs>
        <w:tab w:val="left" w:pos="3600"/>
        <w:tab w:val="left" w:pos="3958"/>
      </w:tabs>
    </w:pPr>
  </w:style>
  <w:style w:type="paragraph" w:styleId="List">
    <w:name w:val="List"/>
    <w:basedOn w:val="BodyText"/>
    <w:next w:val="BodyText"/>
    <w:rsid w:val="00025D16"/>
    <w:pPr>
      <w:tabs>
        <w:tab w:val="left" w:pos="340"/>
      </w:tabs>
      <w:spacing w:before="60" w:after="60"/>
      <w:ind w:left="340" w:hanging="340"/>
    </w:pPr>
  </w:style>
  <w:style w:type="paragraph" w:customStyle="1" w:styleId="Note">
    <w:name w:val="Note"/>
    <w:basedOn w:val="BodyText"/>
    <w:rsid w:val="00025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D16"/>
    <w:pPr>
      <w:framePr w:wrap="auto" w:hAnchor="text" w:y="6049"/>
    </w:pPr>
    <w:rPr>
      <w:color w:val="000000"/>
      <w:sz w:val="40"/>
    </w:rPr>
  </w:style>
  <w:style w:type="paragraph" w:customStyle="1" w:styleId="TOCTitle">
    <w:name w:val="TOCTitle"/>
    <w:basedOn w:val="Heading1"/>
    <w:rsid w:val="00025D16"/>
    <w:pPr>
      <w:spacing w:after="240"/>
      <w:jc w:val="center"/>
      <w:outlineLvl w:val="9"/>
    </w:pPr>
    <w:rPr>
      <w:caps/>
    </w:rPr>
  </w:style>
  <w:style w:type="paragraph" w:customStyle="1" w:styleId="Version">
    <w:name w:val="Version"/>
    <w:rsid w:val="00025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D16"/>
    <w:pPr>
      <w:numPr>
        <w:numId w:val="12"/>
      </w:numPr>
      <w:tabs>
        <w:tab w:val="clear" w:pos="680"/>
      </w:tabs>
    </w:pPr>
  </w:style>
  <w:style w:type="paragraph" w:styleId="Index1">
    <w:name w:val="index 1"/>
    <w:basedOn w:val="Normal"/>
    <w:next w:val="Normal"/>
    <w:semiHidden/>
    <w:rsid w:val="00025D16"/>
    <w:pPr>
      <w:keepNext w:val="0"/>
      <w:tabs>
        <w:tab w:val="right" w:pos="4176"/>
      </w:tabs>
      <w:ind w:left="198" w:hanging="198"/>
    </w:pPr>
    <w:rPr>
      <w:rFonts w:ascii="Garamond" w:hAnsi="Garamond"/>
    </w:rPr>
  </w:style>
  <w:style w:type="paragraph" w:styleId="IndexHeading">
    <w:name w:val="index heading"/>
    <w:basedOn w:val="Normal"/>
    <w:next w:val="Index1"/>
    <w:semiHidden/>
    <w:rsid w:val="00025D16"/>
    <w:pPr>
      <w:spacing w:before="120" w:after="120"/>
    </w:pPr>
    <w:rPr>
      <w:rFonts w:ascii="Arial" w:hAnsi="Arial"/>
      <w:b/>
      <w:color w:val="918585"/>
      <w:sz w:val="24"/>
    </w:rPr>
  </w:style>
  <w:style w:type="paragraph" w:styleId="Header">
    <w:name w:val="header"/>
    <w:basedOn w:val="Normal"/>
    <w:link w:val="HeaderChar"/>
    <w:rsid w:val="00025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D16"/>
    <w:rPr>
      <w:rFonts w:ascii="Times New Roman" w:eastAsia="Times New Roman" w:hAnsi="Times New Roman" w:cs="Times New Roman"/>
      <w:sz w:val="16"/>
      <w:szCs w:val="20"/>
      <w:lang w:val="en-GB" w:eastAsia="en-US"/>
    </w:rPr>
  </w:style>
  <w:style w:type="paragraph" w:customStyle="1" w:styleId="Chapter">
    <w:name w:val="Chapter"/>
    <w:basedOn w:val="Normal"/>
    <w:rsid w:val="00025D16"/>
    <w:pPr>
      <w:spacing w:before="240"/>
    </w:pPr>
    <w:rPr>
      <w:rFonts w:ascii="Times New Roman" w:hAnsi="Times New Roman"/>
      <w:smallCaps/>
      <w:spacing w:val="80"/>
      <w:sz w:val="28"/>
    </w:rPr>
  </w:style>
  <w:style w:type="paragraph" w:customStyle="1" w:styleId="InChapter">
    <w:name w:val="InChapter"/>
    <w:basedOn w:val="Heading3"/>
    <w:rsid w:val="00025D16"/>
    <w:pPr>
      <w:spacing w:after="240"/>
      <w:outlineLvl w:val="9"/>
    </w:pPr>
    <w:rPr>
      <w:noProof/>
    </w:rPr>
  </w:style>
  <w:style w:type="paragraph" w:styleId="Index2">
    <w:name w:val="index 2"/>
    <w:basedOn w:val="Normal"/>
    <w:next w:val="Normal"/>
    <w:semiHidden/>
    <w:rsid w:val="00025D16"/>
    <w:pPr>
      <w:tabs>
        <w:tab w:val="right" w:pos="4176"/>
      </w:tabs>
      <w:ind w:left="568" w:hanging="284"/>
    </w:pPr>
    <w:rPr>
      <w:rFonts w:ascii="Garamond" w:hAnsi="Garamond"/>
    </w:rPr>
  </w:style>
  <w:style w:type="paragraph" w:customStyle="1" w:styleId="Byline">
    <w:name w:val="Byline"/>
    <w:rsid w:val="00025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D16"/>
    <w:pPr>
      <w:tabs>
        <w:tab w:val="clear" w:pos="3600"/>
        <w:tab w:val="clear" w:pos="3958"/>
      </w:tabs>
      <w:jc w:val="right"/>
    </w:pPr>
  </w:style>
  <w:style w:type="character" w:styleId="Emphasis">
    <w:name w:val="Emphasis"/>
    <w:basedOn w:val="DefaultParagraphFont"/>
    <w:qFormat/>
    <w:rsid w:val="00025D16"/>
    <w:rPr>
      <w:i/>
    </w:rPr>
  </w:style>
  <w:style w:type="paragraph" w:styleId="Caption">
    <w:name w:val="caption"/>
    <w:basedOn w:val="BodyText"/>
    <w:next w:val="Normal"/>
    <w:qFormat/>
    <w:rsid w:val="00025D16"/>
    <w:pPr>
      <w:framePr w:w="2268" w:hSpace="181" w:vSpace="181" w:wrap="around" w:vAnchor="text" w:hAnchor="page" w:x="1135" w:y="285" w:anchorLock="1"/>
    </w:pPr>
    <w:rPr>
      <w:i/>
    </w:rPr>
  </w:style>
  <w:style w:type="paragraph" w:customStyle="1" w:styleId="MiniTOCTitle">
    <w:name w:val="MiniTOCTitle"/>
    <w:basedOn w:val="Heading4"/>
    <w:rsid w:val="00025D16"/>
    <w:pPr>
      <w:spacing w:before="240"/>
      <w:outlineLvl w:val="9"/>
    </w:pPr>
    <w:rPr>
      <w:noProof/>
      <w:sz w:val="24"/>
    </w:rPr>
  </w:style>
  <w:style w:type="paragraph" w:customStyle="1" w:styleId="MiniTOCItem">
    <w:name w:val="MiniTOCItem"/>
    <w:basedOn w:val="ListBullet"/>
    <w:rsid w:val="00025D16"/>
    <w:pPr>
      <w:numPr>
        <w:numId w:val="0"/>
      </w:numPr>
      <w:tabs>
        <w:tab w:val="right" w:leader="dot" w:pos="6521"/>
      </w:tabs>
      <w:spacing w:before="0" w:after="0"/>
    </w:pPr>
  </w:style>
  <w:style w:type="paragraph" w:customStyle="1" w:styleId="TOFTitle">
    <w:name w:val="TOFTitle"/>
    <w:basedOn w:val="TOCTitle"/>
    <w:rsid w:val="00025D16"/>
  </w:style>
  <w:style w:type="paragraph" w:styleId="TableofFigures">
    <w:name w:val="table of figures"/>
    <w:basedOn w:val="Normal"/>
    <w:next w:val="Normal"/>
    <w:semiHidden/>
    <w:rsid w:val="00025D16"/>
    <w:pPr>
      <w:tabs>
        <w:tab w:val="right" w:leader="dot" w:pos="9072"/>
      </w:tabs>
      <w:ind w:left="970" w:hanging="403"/>
    </w:pPr>
    <w:rPr>
      <w:rFonts w:ascii="Times New Roman" w:hAnsi="Times New Roman"/>
      <w:b/>
    </w:rPr>
  </w:style>
  <w:style w:type="paragraph" w:styleId="ListNumber">
    <w:name w:val="List Number"/>
    <w:basedOn w:val="List"/>
    <w:rsid w:val="00025D16"/>
    <w:pPr>
      <w:numPr>
        <w:numId w:val="14"/>
      </w:numPr>
      <w:tabs>
        <w:tab w:val="clear" w:pos="340"/>
      </w:tabs>
    </w:pPr>
  </w:style>
  <w:style w:type="character" w:customStyle="1" w:styleId="WingdingSymbols">
    <w:name w:val="Wingding Symbols"/>
    <w:rsid w:val="00025D16"/>
    <w:rPr>
      <w:rFonts w:ascii="Wingdings" w:hAnsi="Wingdings"/>
    </w:rPr>
  </w:style>
  <w:style w:type="paragraph" w:customStyle="1" w:styleId="TableHeading">
    <w:name w:val="Table Heading"/>
    <w:basedOn w:val="HeadingBase"/>
    <w:rsid w:val="00025D16"/>
    <w:pPr>
      <w:keepLines/>
      <w:pBdr>
        <w:bottom w:val="single" w:sz="6" w:space="1" w:color="918585"/>
      </w:pBdr>
      <w:spacing w:before="240"/>
    </w:pPr>
  </w:style>
  <w:style w:type="character" w:customStyle="1" w:styleId="HotSpot">
    <w:name w:val="HotSpot"/>
    <w:rsid w:val="00025D16"/>
    <w:rPr>
      <w:color w:val="0033CC"/>
      <w:u w:val="none"/>
    </w:rPr>
  </w:style>
  <w:style w:type="paragraph" w:customStyle="1" w:styleId="BodyTextRight">
    <w:name w:val="Body Text Right"/>
    <w:basedOn w:val="BodyText"/>
    <w:rsid w:val="00025D16"/>
    <w:pPr>
      <w:spacing w:before="0" w:after="0"/>
      <w:jc w:val="right"/>
    </w:pPr>
  </w:style>
  <w:style w:type="paragraph" w:styleId="Index3">
    <w:name w:val="index 3"/>
    <w:basedOn w:val="ListNumber2"/>
    <w:next w:val="Normal"/>
    <w:semiHidden/>
    <w:rsid w:val="00025D16"/>
    <w:pPr>
      <w:numPr>
        <w:numId w:val="0"/>
      </w:numPr>
      <w:tabs>
        <w:tab w:val="right" w:leader="dot" w:pos="4176"/>
      </w:tabs>
    </w:pPr>
  </w:style>
  <w:style w:type="paragraph" w:styleId="ListNumber2">
    <w:name w:val="List Number 2"/>
    <w:basedOn w:val="List2"/>
    <w:rsid w:val="00025D16"/>
    <w:pPr>
      <w:numPr>
        <w:numId w:val="9"/>
      </w:numPr>
      <w:tabs>
        <w:tab w:val="clear" w:pos="1060"/>
      </w:tabs>
    </w:pPr>
  </w:style>
  <w:style w:type="paragraph" w:customStyle="1" w:styleId="MarginNote">
    <w:name w:val="Margin Note"/>
    <w:basedOn w:val="BodyText"/>
    <w:rsid w:val="00025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D16"/>
    <w:rPr>
      <w:sz w:val="32"/>
    </w:rPr>
  </w:style>
  <w:style w:type="paragraph" w:customStyle="1" w:styleId="HeadingProcedure">
    <w:name w:val="Heading Procedure"/>
    <w:basedOn w:val="HeadingBase"/>
    <w:next w:val="Normal"/>
    <w:rsid w:val="00025D16"/>
    <w:pPr>
      <w:tabs>
        <w:tab w:val="left" w:pos="0"/>
      </w:tabs>
      <w:spacing w:before="120" w:after="60"/>
    </w:pPr>
    <w:rPr>
      <w:i/>
      <w:color w:val="918585"/>
      <w:sz w:val="22"/>
    </w:rPr>
  </w:style>
  <w:style w:type="paragraph" w:customStyle="1" w:styleId="TableBodyText">
    <w:name w:val="Table Body Text"/>
    <w:basedOn w:val="BodyText"/>
    <w:rsid w:val="00025D16"/>
    <w:pPr>
      <w:spacing w:before="60" w:after="60"/>
    </w:pPr>
  </w:style>
  <w:style w:type="paragraph" w:styleId="ListContinue">
    <w:name w:val="List Continue"/>
    <w:basedOn w:val="List"/>
    <w:rsid w:val="00025D16"/>
    <w:pPr>
      <w:ind w:firstLine="0"/>
    </w:pPr>
  </w:style>
  <w:style w:type="paragraph" w:customStyle="1" w:styleId="ListNote">
    <w:name w:val="List Note"/>
    <w:basedOn w:val="List"/>
    <w:rsid w:val="00025D16"/>
    <w:pPr>
      <w:pBdr>
        <w:top w:val="single" w:sz="6" w:space="2" w:color="918585"/>
        <w:bottom w:val="single" w:sz="6" w:space="2" w:color="918585"/>
      </w:pBdr>
      <w:tabs>
        <w:tab w:val="left" w:pos="1021"/>
      </w:tabs>
      <w:ind w:firstLine="0"/>
    </w:pPr>
  </w:style>
  <w:style w:type="paragraph" w:customStyle="1" w:styleId="Warning">
    <w:name w:val="Warning"/>
    <w:basedOn w:val="BodyText"/>
    <w:rsid w:val="00025D16"/>
    <w:pPr>
      <w:shd w:val="clear" w:color="auto" w:fill="D9D9D9"/>
      <w:tabs>
        <w:tab w:val="left" w:pos="992"/>
      </w:tabs>
      <w:ind w:left="119" w:right="119"/>
    </w:pPr>
    <w:rPr>
      <w:sz w:val="20"/>
    </w:rPr>
  </w:style>
  <w:style w:type="paragraph" w:customStyle="1" w:styleId="MarginIcons">
    <w:name w:val="Margin Icons"/>
    <w:basedOn w:val="BodyText"/>
    <w:rsid w:val="00025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D16"/>
    <w:rPr>
      <w:rFonts w:ascii="Courier New" w:hAnsi="Courier New"/>
    </w:rPr>
  </w:style>
  <w:style w:type="paragraph" w:customStyle="1" w:styleId="NoteBullet">
    <w:name w:val="Note Bullet"/>
    <w:basedOn w:val="Note"/>
    <w:rsid w:val="00025D16"/>
    <w:pPr>
      <w:tabs>
        <w:tab w:val="clear" w:pos="680"/>
      </w:tabs>
      <w:spacing w:before="60" w:after="60"/>
    </w:pPr>
  </w:style>
  <w:style w:type="paragraph" w:customStyle="1" w:styleId="SubHeading2">
    <w:name w:val="SubHeading2"/>
    <w:basedOn w:val="HeadingBase"/>
    <w:rsid w:val="00025D16"/>
    <w:pPr>
      <w:spacing w:before="240" w:after="60"/>
    </w:pPr>
    <w:rPr>
      <w:sz w:val="20"/>
    </w:rPr>
  </w:style>
  <w:style w:type="paragraph" w:customStyle="1" w:styleId="SubHeading1">
    <w:name w:val="SubHeading1"/>
    <w:basedOn w:val="HeadingBase"/>
    <w:rsid w:val="00025D16"/>
    <w:pPr>
      <w:spacing w:before="240" w:after="60"/>
    </w:pPr>
    <w:rPr>
      <w:color w:val="918585"/>
      <w:sz w:val="22"/>
    </w:rPr>
  </w:style>
  <w:style w:type="paragraph" w:customStyle="1" w:styleId="SideHeading">
    <w:name w:val="Side Heading"/>
    <w:basedOn w:val="HeadingBase"/>
    <w:rsid w:val="00025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D16"/>
    <w:pPr>
      <w:numPr>
        <w:numId w:val="10"/>
      </w:numPr>
    </w:pPr>
  </w:style>
  <w:style w:type="paragraph" w:styleId="PlainText">
    <w:name w:val="Plain Text"/>
    <w:basedOn w:val="Normal"/>
    <w:link w:val="PlainTextChar"/>
    <w:rsid w:val="00025D16"/>
    <w:rPr>
      <w:sz w:val="20"/>
    </w:rPr>
  </w:style>
  <w:style w:type="character" w:customStyle="1" w:styleId="PlainTextChar">
    <w:name w:val="Plain Text Char"/>
    <w:basedOn w:val="DefaultParagraphFont"/>
    <w:link w:val="PlainText"/>
    <w:rsid w:val="00025D16"/>
    <w:rPr>
      <w:rFonts w:ascii="Courier New" w:eastAsia="Times New Roman" w:hAnsi="Courier New" w:cs="Times New Roman"/>
      <w:sz w:val="20"/>
      <w:szCs w:val="20"/>
      <w:lang w:eastAsia="en-US"/>
    </w:rPr>
  </w:style>
  <w:style w:type="character" w:customStyle="1" w:styleId="MenuOption">
    <w:name w:val="Menu Option"/>
    <w:basedOn w:val="DefaultParagraphFont"/>
    <w:rsid w:val="00025D16"/>
    <w:rPr>
      <w:b/>
      <w:smallCaps/>
    </w:rPr>
  </w:style>
  <w:style w:type="paragraph" w:customStyle="1" w:styleId="TableListNumber">
    <w:name w:val="Table List Number"/>
    <w:basedOn w:val="ListNumber"/>
    <w:rsid w:val="00025D16"/>
    <w:pPr>
      <w:numPr>
        <w:numId w:val="0"/>
      </w:numPr>
    </w:pPr>
  </w:style>
  <w:style w:type="paragraph" w:styleId="TOC4">
    <w:name w:val="toc 4"/>
    <w:basedOn w:val="TOCBase"/>
    <w:next w:val="Normal"/>
    <w:semiHidden/>
    <w:rsid w:val="00025D16"/>
    <w:pPr>
      <w:tabs>
        <w:tab w:val="right" w:leader="dot" w:pos="9071"/>
      </w:tabs>
      <w:ind w:left="1701"/>
    </w:pPr>
  </w:style>
  <w:style w:type="paragraph" w:customStyle="1" w:styleId="ListAlpha">
    <w:name w:val="List Alpha"/>
    <w:basedOn w:val="List"/>
    <w:rsid w:val="00025D16"/>
    <w:pPr>
      <w:numPr>
        <w:numId w:val="8"/>
      </w:numPr>
    </w:pPr>
  </w:style>
  <w:style w:type="paragraph" w:customStyle="1" w:styleId="ListAlpha2">
    <w:name w:val="List Alpha 2"/>
    <w:basedOn w:val="List2"/>
    <w:rsid w:val="00025D16"/>
    <w:pPr>
      <w:numPr>
        <w:numId w:val="7"/>
      </w:numPr>
    </w:pPr>
  </w:style>
  <w:style w:type="paragraph" w:styleId="List2">
    <w:name w:val="List 2"/>
    <w:basedOn w:val="BodyText"/>
    <w:rsid w:val="00025D16"/>
    <w:pPr>
      <w:tabs>
        <w:tab w:val="left" w:pos="680"/>
      </w:tabs>
      <w:spacing w:before="60" w:after="60"/>
      <w:ind w:left="680" w:hanging="340"/>
    </w:pPr>
  </w:style>
  <w:style w:type="paragraph" w:styleId="List3">
    <w:name w:val="List 3"/>
    <w:basedOn w:val="BodyText"/>
    <w:rsid w:val="00025D16"/>
    <w:pPr>
      <w:tabs>
        <w:tab w:val="left" w:pos="1021"/>
      </w:tabs>
      <w:spacing w:before="60" w:after="60"/>
      <w:ind w:left="1020" w:hanging="340"/>
    </w:pPr>
  </w:style>
  <w:style w:type="paragraph" w:styleId="List4">
    <w:name w:val="List 4"/>
    <w:basedOn w:val="BodyText"/>
    <w:rsid w:val="00025D16"/>
    <w:pPr>
      <w:tabs>
        <w:tab w:val="left" w:pos="1361"/>
      </w:tabs>
      <w:spacing w:before="60" w:after="60"/>
      <w:ind w:left="1361" w:hanging="340"/>
    </w:pPr>
  </w:style>
  <w:style w:type="paragraph" w:styleId="List5">
    <w:name w:val="List 5"/>
    <w:basedOn w:val="BodyText"/>
    <w:rsid w:val="00025D16"/>
    <w:pPr>
      <w:tabs>
        <w:tab w:val="left" w:pos="1701"/>
      </w:tabs>
      <w:spacing w:before="60" w:after="60"/>
      <w:ind w:left="1701" w:hanging="340"/>
    </w:pPr>
  </w:style>
  <w:style w:type="paragraph" w:styleId="ListBullet3">
    <w:name w:val="List Bullet 3"/>
    <w:basedOn w:val="List3"/>
    <w:rsid w:val="00025D16"/>
    <w:pPr>
      <w:numPr>
        <w:numId w:val="13"/>
      </w:numPr>
      <w:tabs>
        <w:tab w:val="clear" w:pos="1021"/>
      </w:tabs>
      <w:ind w:left="1037" w:hanging="357"/>
    </w:pPr>
  </w:style>
  <w:style w:type="paragraph" w:styleId="ListBullet4">
    <w:name w:val="List Bullet 4"/>
    <w:basedOn w:val="List4"/>
    <w:rsid w:val="00025D16"/>
    <w:pPr>
      <w:numPr>
        <w:numId w:val="2"/>
      </w:numPr>
      <w:tabs>
        <w:tab w:val="clear" w:pos="1361"/>
      </w:tabs>
    </w:pPr>
  </w:style>
  <w:style w:type="paragraph" w:styleId="ListBullet5">
    <w:name w:val="List Bullet 5"/>
    <w:basedOn w:val="List5"/>
    <w:rsid w:val="00025D16"/>
    <w:pPr>
      <w:numPr>
        <w:numId w:val="3"/>
      </w:numPr>
    </w:pPr>
  </w:style>
  <w:style w:type="paragraph" w:styleId="ListContinue2">
    <w:name w:val="List Continue 2"/>
    <w:basedOn w:val="List2"/>
    <w:rsid w:val="00025D16"/>
    <w:pPr>
      <w:ind w:firstLine="0"/>
    </w:pPr>
  </w:style>
  <w:style w:type="paragraph" w:styleId="ListContinue3">
    <w:name w:val="List Continue 3"/>
    <w:basedOn w:val="List3"/>
    <w:rsid w:val="00025D16"/>
    <w:pPr>
      <w:ind w:left="1021" w:firstLine="0"/>
    </w:pPr>
  </w:style>
  <w:style w:type="paragraph" w:styleId="ListContinue4">
    <w:name w:val="List Continue 4"/>
    <w:basedOn w:val="List4"/>
    <w:rsid w:val="00025D16"/>
    <w:pPr>
      <w:ind w:firstLine="0"/>
    </w:pPr>
  </w:style>
  <w:style w:type="paragraph" w:styleId="ListContinue5">
    <w:name w:val="List Continue 5"/>
    <w:basedOn w:val="List5"/>
    <w:rsid w:val="00025D16"/>
    <w:pPr>
      <w:ind w:firstLine="0"/>
    </w:pPr>
  </w:style>
  <w:style w:type="paragraph" w:styleId="ListNumber3">
    <w:name w:val="List Number 3"/>
    <w:basedOn w:val="List3"/>
    <w:rsid w:val="00025D16"/>
    <w:pPr>
      <w:numPr>
        <w:numId w:val="4"/>
      </w:numPr>
    </w:pPr>
  </w:style>
  <w:style w:type="paragraph" w:styleId="ListNumber4">
    <w:name w:val="List Number 4"/>
    <w:basedOn w:val="List4"/>
    <w:rsid w:val="00025D16"/>
    <w:pPr>
      <w:numPr>
        <w:numId w:val="5"/>
      </w:numPr>
    </w:pPr>
  </w:style>
  <w:style w:type="paragraph" w:styleId="ListNumber5">
    <w:name w:val="List Number 5"/>
    <w:basedOn w:val="List5"/>
    <w:rsid w:val="00025D16"/>
    <w:pPr>
      <w:numPr>
        <w:numId w:val="6"/>
      </w:numPr>
    </w:pPr>
  </w:style>
  <w:style w:type="paragraph" w:styleId="BlockText">
    <w:name w:val="Block Text"/>
    <w:basedOn w:val="Normal"/>
    <w:rsid w:val="00025D16"/>
    <w:pPr>
      <w:spacing w:after="120"/>
      <w:ind w:left="1440" w:right="1440"/>
    </w:pPr>
  </w:style>
  <w:style w:type="character" w:customStyle="1" w:styleId="Subscript">
    <w:name w:val="Subscript"/>
    <w:basedOn w:val="DefaultParagraphFont"/>
    <w:rsid w:val="00025D16"/>
    <w:rPr>
      <w:sz w:val="16"/>
      <w:vertAlign w:val="subscript"/>
    </w:rPr>
  </w:style>
  <w:style w:type="character" w:customStyle="1" w:styleId="Superscript">
    <w:name w:val="Superscript"/>
    <w:basedOn w:val="DefaultParagraphFont"/>
    <w:rsid w:val="00025D16"/>
    <w:rPr>
      <w:sz w:val="16"/>
      <w:vertAlign w:val="superscript"/>
    </w:rPr>
  </w:style>
  <w:style w:type="character" w:customStyle="1" w:styleId="Symbols">
    <w:name w:val="Symbols"/>
    <w:basedOn w:val="DefaultParagraphFont"/>
    <w:rsid w:val="00025D16"/>
    <w:rPr>
      <w:rFonts w:ascii="Symbol" w:hAnsi="Symbol"/>
    </w:rPr>
  </w:style>
  <w:style w:type="character" w:customStyle="1" w:styleId="MenuOptions">
    <w:name w:val="Menu Options"/>
    <w:basedOn w:val="DefaultParagraphFont"/>
    <w:rsid w:val="00025D16"/>
    <w:rPr>
      <w:rFonts w:ascii="Arial Narrow" w:hAnsi="Arial Narrow"/>
      <w:smallCaps/>
    </w:rPr>
  </w:style>
  <w:style w:type="character" w:customStyle="1" w:styleId="Buttons">
    <w:name w:val="Buttons"/>
    <w:basedOn w:val="DefaultParagraphFont"/>
    <w:rsid w:val="00025D16"/>
    <w:rPr>
      <w:b/>
    </w:rPr>
  </w:style>
  <w:style w:type="character" w:customStyle="1" w:styleId="Underlined">
    <w:name w:val="Underlined"/>
    <w:basedOn w:val="DefaultParagraphFont"/>
    <w:rsid w:val="00025D16"/>
    <w:rPr>
      <w:u w:val="single"/>
    </w:rPr>
  </w:style>
  <w:style w:type="paragraph" w:customStyle="1" w:styleId="TableBodyTextRight">
    <w:name w:val="Table Body Text Right"/>
    <w:basedOn w:val="TableBodyText"/>
    <w:rsid w:val="00025D16"/>
    <w:pPr>
      <w:widowControl w:val="0"/>
      <w:autoSpaceDE w:val="0"/>
      <w:autoSpaceDN w:val="0"/>
      <w:adjustRightInd w:val="0"/>
      <w:jc w:val="right"/>
    </w:pPr>
    <w:rPr>
      <w:rFonts w:cs="Arial"/>
      <w:szCs w:val="18"/>
    </w:rPr>
  </w:style>
  <w:style w:type="paragraph" w:customStyle="1" w:styleId="CopyrightText">
    <w:name w:val="Copyright Text"/>
    <w:basedOn w:val="BodyText"/>
    <w:rsid w:val="00025D16"/>
    <w:rPr>
      <w:sz w:val="18"/>
    </w:rPr>
  </w:style>
  <w:style w:type="paragraph" w:customStyle="1" w:styleId="BodySmallRight">
    <w:name w:val="Body Small Right"/>
    <w:basedOn w:val="BodyTextRight"/>
    <w:rsid w:val="00025D16"/>
    <w:rPr>
      <w:sz w:val="18"/>
      <w:szCs w:val="18"/>
    </w:rPr>
  </w:style>
  <w:style w:type="paragraph" w:customStyle="1" w:styleId="MarginEdition">
    <w:name w:val="Margin Edition"/>
    <w:basedOn w:val="MarginNote"/>
    <w:rsid w:val="00025D16"/>
    <w:pPr>
      <w:spacing w:before="0" w:after="0"/>
    </w:pPr>
    <w:rPr>
      <w:rFonts w:ascii="Times New Roman" w:hAnsi="Times New Roman"/>
      <w:color w:val="999999"/>
    </w:rPr>
  </w:style>
  <w:style w:type="paragraph" w:customStyle="1" w:styleId="Spacer">
    <w:name w:val="Spacer"/>
    <w:basedOn w:val="Normal"/>
    <w:rsid w:val="00025D16"/>
    <w:rPr>
      <w:sz w:val="2"/>
      <w:szCs w:val="2"/>
    </w:rPr>
  </w:style>
  <w:style w:type="character" w:customStyle="1" w:styleId="Small">
    <w:name w:val="Small"/>
    <w:basedOn w:val="DefaultParagraphFont"/>
    <w:rsid w:val="00025D16"/>
    <w:rPr>
      <w:sz w:val="16"/>
    </w:rPr>
  </w:style>
  <w:style w:type="paragraph" w:customStyle="1" w:styleId="WideTable">
    <w:name w:val="Wide Table"/>
    <w:basedOn w:val="Normal"/>
    <w:rsid w:val="00025D16"/>
    <w:pPr>
      <w:ind w:left="-1418"/>
    </w:pPr>
    <w:rPr>
      <w:sz w:val="2"/>
      <w:szCs w:val="2"/>
    </w:rPr>
  </w:style>
  <w:style w:type="character" w:styleId="PageNumber">
    <w:name w:val="page number"/>
    <w:basedOn w:val="DefaultParagraphFont"/>
    <w:rsid w:val="00025D16"/>
  </w:style>
  <w:style w:type="paragraph" w:styleId="Quote">
    <w:name w:val="Quote"/>
    <w:basedOn w:val="Heading1"/>
    <w:link w:val="QuoteChar"/>
    <w:qFormat/>
    <w:rsid w:val="00025D16"/>
    <w:rPr>
      <w:b w:val="0"/>
      <w:sz w:val="72"/>
      <w:szCs w:val="72"/>
      <w:lang w:val="en-NZ"/>
    </w:rPr>
  </w:style>
  <w:style w:type="character" w:customStyle="1" w:styleId="QuoteChar">
    <w:name w:val="Quote Char"/>
    <w:basedOn w:val="DefaultParagraphFont"/>
    <w:link w:val="Quote"/>
    <w:rsid w:val="00025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D16"/>
    <w:pPr>
      <w:pageBreakBefore/>
    </w:pPr>
  </w:style>
  <w:style w:type="paragraph" w:customStyle="1" w:styleId="Border">
    <w:name w:val="Border"/>
    <w:basedOn w:val="Normal"/>
    <w:qFormat/>
    <w:rsid w:val="00025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D16"/>
    <w:rPr>
      <w:b/>
      <w:bCs/>
      <w:i/>
      <w:iCs/>
      <w:color w:val="auto"/>
    </w:rPr>
  </w:style>
  <w:style w:type="paragraph" w:styleId="IntenseQuote">
    <w:name w:val="Intense Quote"/>
    <w:basedOn w:val="Normal"/>
    <w:next w:val="Normal"/>
    <w:link w:val="IntenseQuoteChar"/>
    <w:uiPriority w:val="30"/>
    <w:qFormat/>
    <w:rsid w:val="00025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D16"/>
    <w:rPr>
      <w:smallCaps/>
      <w:color w:val="auto"/>
      <w:u w:val="single"/>
    </w:rPr>
  </w:style>
  <w:style w:type="character" w:styleId="IntenseReference">
    <w:name w:val="Intense Reference"/>
    <w:basedOn w:val="DefaultParagraphFont"/>
    <w:uiPriority w:val="32"/>
    <w:qFormat/>
    <w:rsid w:val="00025D16"/>
    <w:rPr>
      <w:b/>
      <w:bCs/>
      <w:smallCaps/>
      <w:color w:val="auto"/>
      <w:spacing w:val="5"/>
      <w:u w:val="single"/>
    </w:rPr>
  </w:style>
  <w:style w:type="paragraph" w:customStyle="1" w:styleId="2ColumnHeading">
    <w:name w:val="2Column Heading"/>
    <w:basedOn w:val="BodyText"/>
    <w:qFormat/>
    <w:rsid w:val="00025D16"/>
    <w:pPr>
      <w:spacing w:after="60"/>
      <w:ind w:left="-2268"/>
    </w:pPr>
    <w:rPr>
      <w:b/>
    </w:rPr>
  </w:style>
  <w:style w:type="paragraph" w:customStyle="1" w:styleId="Heading1TOC">
    <w:name w:val="Heading1 TOC"/>
    <w:basedOn w:val="Normal"/>
    <w:qFormat/>
    <w:rsid w:val="00025D16"/>
    <w:pPr>
      <w:spacing w:before="240" w:after="120"/>
    </w:pPr>
    <w:rPr>
      <w:rFonts w:ascii="Times New Roman" w:hAnsi="Times New Roman"/>
      <w:b/>
      <w:sz w:val="32"/>
    </w:rPr>
  </w:style>
  <w:style w:type="paragraph" w:customStyle="1" w:styleId="Heading2TOC">
    <w:name w:val="Heading2 TOC"/>
    <w:basedOn w:val="Normal"/>
    <w:qFormat/>
    <w:rsid w:val="00025D16"/>
    <w:pPr>
      <w:spacing w:before="240" w:after="60"/>
    </w:pPr>
    <w:rPr>
      <w:rFonts w:ascii="Times New Roman" w:hAnsi="Times New Roman"/>
      <w:b/>
      <w:sz w:val="28"/>
    </w:rPr>
  </w:style>
  <w:style w:type="character" w:customStyle="1" w:styleId="Underline">
    <w:name w:val="Underline"/>
    <w:basedOn w:val="DefaultParagraphFont"/>
    <w:qFormat/>
    <w:rsid w:val="00025D16"/>
    <w:rPr>
      <w:u w:val="single"/>
    </w:rPr>
  </w:style>
  <w:style w:type="character" w:customStyle="1" w:styleId="BoldandItalics">
    <w:name w:val="Bold and Italics"/>
    <w:qFormat/>
    <w:rsid w:val="00025D16"/>
    <w:rPr>
      <w:b/>
      <w:i/>
      <w:u w:val="none"/>
    </w:rPr>
  </w:style>
  <w:style w:type="paragraph" w:styleId="BalloonText">
    <w:name w:val="Balloon Text"/>
    <w:basedOn w:val="Normal"/>
    <w:link w:val="BalloonTextChar"/>
    <w:rsid w:val="00025D16"/>
    <w:rPr>
      <w:rFonts w:ascii="Tahoma" w:hAnsi="Tahoma" w:cs="Tahoma"/>
      <w:sz w:val="16"/>
      <w:szCs w:val="16"/>
    </w:rPr>
  </w:style>
  <w:style w:type="character" w:customStyle="1" w:styleId="BalloonTextChar">
    <w:name w:val="Balloon Text Char"/>
    <w:basedOn w:val="DefaultParagraphFont"/>
    <w:link w:val="BalloonText"/>
    <w:rsid w:val="00025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D16"/>
    <w:rPr>
      <w:b/>
      <w:color w:val="660033"/>
      <w:spacing w:val="0"/>
    </w:rPr>
  </w:style>
  <w:style w:type="paragraph" w:customStyle="1" w:styleId="Nameditemlist">
    <w:name w:val="Named item list"/>
    <w:basedOn w:val="BodyText"/>
    <w:qFormat/>
    <w:rsid w:val="00025D16"/>
    <w:pPr>
      <w:tabs>
        <w:tab w:val="left" w:pos="2835"/>
      </w:tabs>
      <w:ind w:left="2835" w:hanging="2835"/>
    </w:pPr>
  </w:style>
  <w:style w:type="paragraph" w:customStyle="1" w:styleId="BodyTextnopadding">
    <w:name w:val="Body Text no padding"/>
    <w:basedOn w:val="BodyText"/>
    <w:qFormat/>
    <w:rsid w:val="00025D16"/>
    <w:pPr>
      <w:spacing w:before="0" w:after="0"/>
    </w:pPr>
  </w:style>
  <w:style w:type="paragraph" w:customStyle="1" w:styleId="BodyTextBold">
    <w:name w:val="Body Text Bold"/>
    <w:basedOn w:val="BodyText"/>
    <w:qFormat/>
    <w:rsid w:val="00025D16"/>
    <w:rPr>
      <w:b/>
    </w:rPr>
  </w:style>
  <w:style w:type="character" w:styleId="Hyperlink">
    <w:name w:val="Hyperlink"/>
    <w:basedOn w:val="DefaultParagraphFont"/>
    <w:uiPriority w:val="99"/>
    <w:unhideWhenUsed/>
    <w:rsid w:val="00D74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5961</Characters>
  <Application>Microsoft Office Word</Application>
  <DocSecurity>0</DocSecurity>
  <Lines>212</Lines>
  <Paragraphs>107</Paragraphs>
  <ScaleCrop>false</ScaleCrop>
  <Company>Author-it Software Corporation Ltd.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UEERA0009 Audit energy use for commercial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