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F32" w:rsidP="003C5F32">
      <w:pPr>
        <w:pStyle w:val="Title"/>
      </w:pPr>
      <w:r>
        <w:fldChar w:fldCharType="begin"/>
      </w:r>
      <w:r>
        <w:instrText xml:space="preserve"> TITLE   \* MERGEFORMAT </w:instrText>
      </w:r>
      <w:r>
        <w:fldChar w:fldCharType="separate"/>
      </w:r>
      <w:r>
        <w:t>Assessment Requirements for UEERA0009 Audit energy use for commercial HVAC/R systems</w:t>
      </w:r>
      <w:r>
        <w:fldChar w:fldCharType="end"/>
      </w:r>
    </w:p>
    <w:p w:rsidR="003C5F32" w:rsidP="003C5F32">
      <w:pPr>
        <w:pStyle w:val="Version"/>
        <w:sectPr w:rsidSect="00FC5A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A65" w:rsidP="00FC5A65">
      <w:pPr>
        <w:pStyle w:val="SuperHeading"/>
      </w:pPr>
      <w:r w:rsidRPr="00FC5A65">
        <w:t>Assessment Requirements for UEERA0009 Audit energy use for commercial HVAC/R systems</w:t>
      </w:r>
    </w:p>
    <w:p w:rsidR="00000000" w:rsidRPr="00FC5A65" w:rsidP="00FC5A65">
      <w:pPr>
        <w:pStyle w:val="Heading1"/>
      </w:pPr>
      <w:bookmarkStart w:id="1" w:name="O_1083117"/>
      <w:bookmarkEnd w:id="1"/>
      <w:r w:rsidRPr="00FC5A65">
        <w:t>Modification History</w:t>
      </w:r>
    </w:p>
    <w:tbl>
      <w:tblPr>
        <w:tblW w:w="9497" w:type="dxa"/>
        <w:tblLayout w:type="fixed"/>
        <w:tblCellMar>
          <w:left w:w="62" w:type="dxa"/>
          <w:right w:w="62" w:type="dxa"/>
        </w:tblCellMar>
        <w:tblLook w:val="0000"/>
      </w:tblPr>
      <w:tblGrid>
        <w:gridCol w:w="9497"/>
      </w:tblGrid>
      <w:tr w:rsidTr="00FC5A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A65" w:rsidP="00FC5A65">
            <w:pPr>
              <w:pStyle w:val="BodyText"/>
            </w:pPr>
            <w:r w:rsidRPr="00FC5A65">
              <w:t>Release 1. This is the first release of this unit of competency in the UEE Electrotechnology Training Package.</w:t>
            </w:r>
          </w:p>
        </w:tc>
      </w:tr>
    </w:tbl>
    <w:p w:rsidR="00000000" w:rsidRPr="00FC5A65" w:rsidP="00FC5A65">
      <w:pPr>
        <w:pStyle w:val="NoPaddingFontSize1"/>
      </w:pPr>
    </w:p>
    <w:p w:rsidR="00000000" w:rsidRPr="00FC5A65" w:rsidP="00FC5A65">
      <w:pPr>
        <w:pStyle w:val="AllowPageBreak"/>
      </w:pPr>
    </w:p>
    <w:p w:rsidR="00000000" w:rsidRPr="00FC5A65" w:rsidP="00FC5A65">
      <w:pPr>
        <w:pStyle w:val="Heading1"/>
      </w:pPr>
      <w:bookmarkStart w:id="2" w:name="O_1083118"/>
      <w:bookmarkEnd w:id="2"/>
      <w:r w:rsidRPr="00FC5A65">
        <w:t>Performance Evidence</w:t>
      </w:r>
    </w:p>
    <w:tbl>
      <w:tblPr>
        <w:tblW w:w="9497" w:type="dxa"/>
        <w:tblLayout w:type="fixed"/>
        <w:tblCellMar>
          <w:left w:w="62" w:type="dxa"/>
          <w:right w:w="62" w:type="dxa"/>
        </w:tblCellMar>
        <w:tblLook w:val="0000"/>
      </w:tblPr>
      <w:tblGrid>
        <w:gridCol w:w="9497"/>
      </w:tblGrid>
      <w:tr w:rsidTr="00FC5A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5A65">
            <w:pPr>
              <w:pStyle w:val="BodyText"/>
              <w:rPr>
                <w:lang w:val="en-NZ"/>
              </w:rPr>
            </w:pPr>
            <w:r w:rsidRPr="00FC5A65">
              <w:t>Evidence required to demonstrate competence in this unit must be relevant to and satisfy all of the requirements of the elements, performance criteria and range of conditions on at least one occasion and include:</w:t>
            </w:r>
          </w:p>
        </w:tc>
      </w:tr>
      <w:tr w:rsidTr="00FC5A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A65" w:rsidP="00FC5A65">
            <w:pPr>
              <w:pStyle w:val="ListBullet"/>
            </w:pPr>
            <w:r w:rsidRPr="00FC5A65">
              <w:t>interpretin</w:t>
            </w:r>
            <w:r w:rsidRPr="00FC5A65">
              <w:t>g performance/certification requirements correctly</w:t>
            </w:r>
          </w:p>
          <w:p w:rsidR="00000000" w:rsidRPr="00FC5A65" w:rsidP="00FC5A65">
            <w:pPr>
              <w:pStyle w:val="ListBullet"/>
            </w:pPr>
            <w:r w:rsidRPr="00FC5A65">
              <w:t>setting up and conducting appropriate system assessments and tests</w:t>
            </w:r>
          </w:p>
          <w:p w:rsidR="00000000" w:rsidRPr="00FC5A65" w:rsidP="00FC5A65">
            <w:pPr>
              <w:pStyle w:val="ListBullet"/>
            </w:pPr>
            <w:r w:rsidRPr="00FC5A65">
              <w:t>identifying non-compliance issues</w:t>
            </w:r>
          </w:p>
          <w:p w:rsidR="00000000" w:rsidRPr="00FC5A65" w:rsidP="00FC5A65">
            <w:pPr>
              <w:pStyle w:val="ListBullet"/>
            </w:pPr>
            <w:r w:rsidRPr="00FC5A65">
              <w:t>reporting assessment and test results and non-compliance issues and recommendations appropriately</w:t>
            </w:r>
          </w:p>
          <w:p w:rsidR="00000000" w:rsidRPr="00FC5A65" w:rsidP="00FC5A65">
            <w:pPr>
              <w:pStyle w:val="ListBullet"/>
            </w:pPr>
            <w:r w:rsidRPr="00FC5A65">
              <w:t>dealin</w:t>
            </w:r>
            <w:r w:rsidRPr="00FC5A65">
              <w:t>g with unplanned events</w:t>
            </w:r>
          </w:p>
          <w:p w:rsidR="00000000" w:rsidRPr="00FC5A65" w:rsidP="00FC5A65">
            <w:pPr>
              <w:pStyle w:val="ListBullet"/>
            </w:pPr>
            <w:r w:rsidRPr="00FC5A65">
              <w:t>analysing results from test data, including:</w:t>
            </w:r>
          </w:p>
          <w:p w:rsidR="00000000" w:rsidRPr="00FC5A65" w:rsidP="00FC5A65">
            <w:pPr>
              <w:pStyle w:val="ListBullet2"/>
            </w:pPr>
            <w:r w:rsidRPr="00FC5A65">
              <w:t>analysing electricity tariffs and implications</w:t>
            </w:r>
          </w:p>
          <w:p w:rsidR="00000000" w:rsidRPr="00FC5A65" w:rsidP="00FC5A65">
            <w:pPr>
              <w:pStyle w:val="ListBullet2"/>
            </w:pPr>
            <w:r w:rsidRPr="00FC5A65">
              <w:t>analysing total consumption versus peak load</w:t>
            </w:r>
          </w:p>
          <w:p w:rsidR="00000000" w:rsidRPr="00FC5A65" w:rsidP="00FC5A65">
            <w:pPr>
              <w:pStyle w:val="ListBullet2"/>
            </w:pPr>
            <w:r w:rsidRPr="00FC5A65">
              <w:t>comparing against industry standards</w:t>
            </w:r>
          </w:p>
          <w:p w:rsidR="00000000" w:rsidRPr="00FC5A65" w:rsidP="00FC5A65">
            <w:pPr>
              <w:pStyle w:val="ListBullet2"/>
            </w:pPr>
            <w:r w:rsidRPr="00FC5A65">
              <w:t>reviewing current practices against ideal</w:t>
            </w:r>
          </w:p>
          <w:p w:rsidR="00000000" w:rsidRPr="00FC5A65" w:rsidP="00FC5A65">
            <w:pPr>
              <w:pStyle w:val="ListBullet"/>
            </w:pPr>
            <w:r w:rsidRPr="00FC5A65">
              <w:t>applying relevant work health and safety (WHS)/occupational health and safety (WHS/OHS) workplace procedures and practices, including using risk control measures</w:t>
            </w:r>
          </w:p>
          <w:p w:rsidR="00000000" w:rsidRPr="00FC5A65" w:rsidP="00FC5A65">
            <w:pPr>
              <w:pStyle w:val="ListBullet"/>
            </w:pPr>
            <w:r w:rsidRPr="00FC5A65">
              <w:t>applying sustainable energy principles and practices</w:t>
            </w:r>
          </w:p>
          <w:p w:rsidR="00000000" w:rsidRPr="00FC5A65" w:rsidP="00FC5A65">
            <w:pPr>
              <w:pStyle w:val="ListBullet"/>
            </w:pPr>
            <w:r w:rsidRPr="00FC5A65">
              <w:t>auditing energy use for commercial heatin</w:t>
            </w:r>
            <w:r w:rsidRPr="00FC5A65">
              <w:t>g, ventilation and air conditioning/refrigeration (HVAC/R) system, including:</w:t>
            </w:r>
          </w:p>
          <w:p w:rsidR="00000000" w:rsidRPr="00FC5A65" w:rsidP="00FC5A65">
            <w:pPr>
              <w:pStyle w:val="ListBullet2"/>
            </w:pPr>
            <w:r w:rsidRPr="00FC5A65">
              <w:t>documenting auditing activities results and appropriate actions</w:t>
            </w:r>
          </w:p>
          <w:p w:rsidR="00000000" w:rsidRPr="00FC5A65" w:rsidP="00FC5A65">
            <w:pPr>
              <w:pStyle w:val="ListBullet"/>
            </w:pPr>
            <w:r w:rsidRPr="00FC5A65">
              <w:t>planning audit energy use for a commercial HVAC/R application.</w:t>
            </w:r>
          </w:p>
        </w:tc>
      </w:tr>
    </w:tbl>
    <w:p w:rsidR="00000000" w:rsidRPr="00FC5A65" w:rsidP="00FC5A65">
      <w:pPr>
        <w:pStyle w:val="NoPaddingFontSize1"/>
      </w:pPr>
    </w:p>
    <w:p w:rsidR="00000000" w:rsidRPr="00FC5A65" w:rsidP="00FC5A65">
      <w:pPr>
        <w:pStyle w:val="AllowPageBreak"/>
      </w:pPr>
    </w:p>
    <w:p w:rsidR="00000000" w:rsidRPr="00FC5A65" w:rsidP="00FC5A65">
      <w:pPr>
        <w:pStyle w:val="Heading1"/>
      </w:pPr>
      <w:bookmarkStart w:id="3" w:name="O_1083119"/>
      <w:bookmarkEnd w:id="3"/>
      <w:r w:rsidRPr="00FC5A65">
        <w:t>Knowledge Evidence</w:t>
      </w:r>
    </w:p>
    <w:tbl>
      <w:tblPr>
        <w:tblW w:w="9497" w:type="dxa"/>
        <w:tblLayout w:type="fixed"/>
        <w:tblCellMar>
          <w:left w:w="62" w:type="dxa"/>
          <w:right w:w="62" w:type="dxa"/>
        </w:tblCellMar>
        <w:tblLook w:val="0000"/>
      </w:tblPr>
      <w:tblGrid>
        <w:gridCol w:w="9497"/>
      </w:tblGrid>
      <w:tr w:rsidTr="00FC5A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5A65">
            <w:pPr>
              <w:pStyle w:val="BodyText"/>
              <w:rPr>
                <w:lang w:val="en-NZ"/>
              </w:rPr>
            </w:pPr>
            <w:r w:rsidRPr="00FC5A65">
              <w:t>Evidence required to demonstrate competence in this unit must be relevant to and satisfy all of the requirements of the elements, performance criteria and range of conditions and include knowledge of:</w:t>
            </w:r>
          </w:p>
        </w:tc>
      </w:tr>
      <w:tr w:rsidTr="00FC5A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A65" w:rsidP="00FC5A65">
            <w:pPr>
              <w:pStyle w:val="ListBullet"/>
            </w:pPr>
            <w:r w:rsidRPr="00FC5A65">
              <w:t>HVAC/R energy audits, safe working practices and rele</w:t>
            </w:r>
            <w:r w:rsidRPr="00FC5A65">
              <w:t>vant standards, codes and regulations, including:</w:t>
            </w:r>
          </w:p>
          <w:p w:rsidR="00000000" w:rsidRPr="00FC5A65" w:rsidP="00FC5A65">
            <w:pPr>
              <w:pStyle w:val="ListBullet2"/>
            </w:pPr>
            <w:r w:rsidRPr="00FC5A65">
              <w:t>identification of major energy consuming plant:</w:t>
            </w:r>
          </w:p>
          <w:p w:rsidR="00000000" w:rsidRPr="00FC5A65" w:rsidP="00FC5A65">
            <w:pPr>
              <w:pStyle w:val="ListBullet3"/>
            </w:pPr>
            <w:r w:rsidRPr="00FC5A65">
              <w:t>review of HVAC/R system components</w:t>
            </w:r>
          </w:p>
          <w:p w:rsidR="00000000" w:rsidRPr="00FC5A65" w:rsidP="00FC5A65">
            <w:pPr>
              <w:pStyle w:val="ListBullet2"/>
            </w:pPr>
            <w:r w:rsidRPr="00FC5A65">
              <w:t>methods of energy conservation:</w:t>
            </w:r>
          </w:p>
          <w:p w:rsidR="00000000" w:rsidRPr="00FC5A65" w:rsidP="00FC5A65">
            <w:pPr>
              <w:pStyle w:val="ListBullet3"/>
            </w:pPr>
            <w:r w:rsidRPr="00FC5A65">
              <w:t>review of energy conserving strategies</w:t>
            </w:r>
          </w:p>
          <w:p w:rsidR="00000000" w:rsidRPr="00FC5A65" w:rsidP="00FC5A65">
            <w:pPr>
              <w:pStyle w:val="ListBullet3"/>
            </w:pPr>
            <w:r w:rsidRPr="00FC5A65">
              <w:t>house keeping</w:t>
            </w:r>
          </w:p>
          <w:p w:rsidR="00000000" w:rsidRPr="00FC5A65" w:rsidP="00FC5A65">
            <w:pPr>
              <w:pStyle w:val="ListBullet3"/>
            </w:pPr>
            <w:r w:rsidRPr="00FC5A65">
              <w:t>time schedules</w:t>
            </w:r>
          </w:p>
          <w:p w:rsidR="00000000" w:rsidRPr="00FC5A65" w:rsidP="00FC5A65">
            <w:pPr>
              <w:pStyle w:val="ListBullet3"/>
            </w:pPr>
            <w:r w:rsidRPr="00FC5A65">
              <w:t>good maintenance practices:</w:t>
            </w:r>
          </w:p>
          <w:p w:rsidR="00000000" w:rsidRPr="00FC5A65" w:rsidP="00FC5A65">
            <w:pPr>
              <w:pStyle w:val="ListBullet4"/>
            </w:pPr>
            <w:r w:rsidRPr="00FC5A65">
              <w:t>filters, fans, appropriate set points and dead bands</w:t>
            </w:r>
          </w:p>
          <w:p w:rsidR="00000000" w:rsidRPr="00FC5A65" w:rsidP="00FC5A65">
            <w:pPr>
              <w:pStyle w:val="ListBullet3"/>
            </w:pPr>
            <w:r w:rsidRPr="00FC5A65">
              <w:t>HVAC/R system control:</w:t>
            </w:r>
          </w:p>
          <w:p w:rsidR="00000000" w:rsidRPr="00FC5A65" w:rsidP="00FC5A65">
            <w:pPr>
              <w:pStyle w:val="ListBullet4"/>
            </w:pPr>
            <w:r w:rsidRPr="00FC5A65">
              <w:t>night cycle</w:t>
            </w:r>
          </w:p>
          <w:p w:rsidR="00000000" w:rsidRPr="00FC5A65" w:rsidP="00FC5A65">
            <w:pPr>
              <w:pStyle w:val="ListBullet4"/>
            </w:pPr>
            <w:r w:rsidRPr="00FC5A65">
              <w:t>optimum stop/start</w:t>
            </w:r>
          </w:p>
          <w:p w:rsidR="00000000" w:rsidRPr="00FC5A65" w:rsidP="00FC5A65">
            <w:pPr>
              <w:pStyle w:val="ListBullet4"/>
            </w:pPr>
            <w:r w:rsidRPr="00FC5A65">
              <w:t>purge cycles</w:t>
            </w:r>
          </w:p>
          <w:p w:rsidR="00000000" w:rsidRPr="00FC5A65" w:rsidP="00FC5A65">
            <w:pPr>
              <w:pStyle w:val="ListBullet4"/>
            </w:pPr>
            <w:r w:rsidRPr="00FC5A65">
              <w:t>chiller/boiler/cooling tower sequencing</w:t>
            </w:r>
          </w:p>
          <w:p w:rsidR="00000000" w:rsidRPr="00FC5A65" w:rsidP="00FC5A65">
            <w:pPr>
              <w:pStyle w:val="ListBullet4"/>
            </w:pPr>
            <w:r w:rsidRPr="00FC5A65">
              <w:t>economy cycles (based on temperature or enthalpy)</w:t>
            </w:r>
          </w:p>
          <w:p w:rsidR="00000000" w:rsidRPr="00FC5A65" w:rsidP="00FC5A65">
            <w:pPr>
              <w:pStyle w:val="ListBullet4"/>
            </w:pPr>
            <w:r w:rsidRPr="00FC5A65">
              <w:t>supp</w:t>
            </w:r>
            <w:r w:rsidRPr="00FC5A65">
              <w:t>ly air reset</w:t>
            </w:r>
          </w:p>
          <w:p w:rsidR="00000000" w:rsidRPr="00FC5A65" w:rsidP="00FC5A65">
            <w:pPr>
              <w:pStyle w:val="ListBullet4"/>
            </w:pPr>
            <w:r w:rsidRPr="00FC5A65">
              <w:t>condenser water temperature reset</w:t>
            </w:r>
          </w:p>
          <w:p w:rsidR="00000000" w:rsidRPr="00FC5A65" w:rsidP="00FC5A65">
            <w:pPr>
              <w:pStyle w:val="ListBullet3"/>
            </w:pPr>
            <w:r w:rsidRPr="00FC5A65">
              <w:t>electrical load control:</w:t>
            </w:r>
          </w:p>
          <w:p w:rsidR="00000000" w:rsidRPr="00FC5A65" w:rsidP="00FC5A65">
            <w:pPr>
              <w:pStyle w:val="ListBullet4"/>
            </w:pPr>
            <w:r w:rsidRPr="00FC5A65">
              <w:t>power demand control</w:t>
            </w:r>
          </w:p>
          <w:p w:rsidR="00000000" w:rsidRPr="00FC5A65" w:rsidP="00FC5A65">
            <w:pPr>
              <w:pStyle w:val="ListBullet4"/>
            </w:pPr>
            <w:r w:rsidRPr="00FC5A65">
              <w:t>load limiting</w:t>
            </w:r>
          </w:p>
          <w:p w:rsidR="00000000" w:rsidRPr="00FC5A65" w:rsidP="00FC5A65">
            <w:pPr>
              <w:pStyle w:val="ListBullet4"/>
            </w:pPr>
            <w:r w:rsidRPr="00FC5A65">
              <w:t>load shedding</w:t>
            </w:r>
          </w:p>
          <w:p w:rsidR="00000000" w:rsidRPr="00FC5A65" w:rsidP="00FC5A65">
            <w:pPr>
              <w:pStyle w:val="ListBullet4"/>
            </w:pPr>
            <w:r w:rsidRPr="00FC5A65">
              <w:t>set point relaxation</w:t>
            </w:r>
          </w:p>
          <w:p w:rsidR="00000000" w:rsidRPr="00FC5A65" w:rsidP="00FC5A65">
            <w:pPr>
              <w:pStyle w:val="ListBullet4"/>
            </w:pPr>
            <w:r w:rsidRPr="00FC5A65">
              <w:t>ventilation cycles</w:t>
            </w:r>
          </w:p>
          <w:p w:rsidR="00000000" w:rsidRPr="00FC5A65" w:rsidP="00FC5A65">
            <w:pPr>
              <w:pStyle w:val="ListBullet2"/>
            </w:pPr>
            <w:r w:rsidRPr="00FC5A65">
              <w:t>tests and data collection procedures:</w:t>
            </w:r>
          </w:p>
          <w:p w:rsidR="00000000" w:rsidRPr="00FC5A65" w:rsidP="00FC5A65">
            <w:pPr>
              <w:pStyle w:val="ListBullet3"/>
            </w:pPr>
            <w:r w:rsidRPr="00FC5A65">
              <w:t>use of building management system for data collection (trending)</w:t>
            </w:r>
          </w:p>
          <w:p w:rsidR="00000000" w:rsidRPr="00FC5A65" w:rsidP="00FC5A65">
            <w:pPr>
              <w:pStyle w:val="ListBullet3"/>
            </w:pPr>
            <w:r w:rsidRPr="00FC5A65">
              <w:t>use of data recorders (loggers)</w:t>
            </w:r>
          </w:p>
          <w:p w:rsidR="00000000" w:rsidRPr="00FC5A65" w:rsidP="00FC5A65">
            <w:pPr>
              <w:pStyle w:val="ListBullet3"/>
            </w:pPr>
            <w:r w:rsidRPr="00FC5A65">
              <w:t>monitoring of building operations generally</w:t>
            </w:r>
          </w:p>
          <w:p w:rsidR="00000000" w:rsidRPr="00FC5A65" w:rsidP="00FC5A65">
            <w:pPr>
              <w:pStyle w:val="ListBullet2"/>
            </w:pPr>
            <w:r w:rsidRPr="00FC5A65">
              <w:t>analysis of results from test data:</w:t>
            </w:r>
          </w:p>
          <w:p w:rsidR="00000000" w:rsidRPr="00FC5A65" w:rsidP="00FC5A65">
            <w:pPr>
              <w:pStyle w:val="ListBullet3"/>
            </w:pPr>
            <w:r w:rsidRPr="00FC5A65">
              <w:t>comparison against standards (BOMA)</w:t>
            </w:r>
          </w:p>
          <w:p w:rsidR="00000000" w:rsidRPr="00FC5A65" w:rsidP="00FC5A65">
            <w:pPr>
              <w:pStyle w:val="ListBullet3"/>
            </w:pPr>
            <w:r w:rsidRPr="00FC5A65">
              <w:t>revision of current practices against ideal</w:t>
            </w:r>
          </w:p>
          <w:p w:rsidR="00000000" w:rsidRPr="00FC5A65" w:rsidP="00FC5A65">
            <w:pPr>
              <w:pStyle w:val="ListBullet3"/>
            </w:pPr>
            <w:r w:rsidRPr="00FC5A65">
              <w:t>total consumption vs. peak load</w:t>
            </w:r>
          </w:p>
          <w:p w:rsidR="00000000" w:rsidRPr="00FC5A65" w:rsidP="00FC5A65">
            <w:pPr>
              <w:pStyle w:val="ListBullet3"/>
            </w:pPr>
            <w:r w:rsidRPr="00FC5A65">
              <w:t>electricity tariffs and implications</w:t>
            </w:r>
          </w:p>
          <w:p w:rsidR="00000000" w:rsidRPr="00FC5A65" w:rsidP="00FC5A65">
            <w:pPr>
              <w:pStyle w:val="ListBullet2"/>
            </w:pPr>
            <w:r w:rsidRPr="00FC5A65">
              <w:t>methods of reducing energy usage:</w:t>
            </w:r>
          </w:p>
          <w:p w:rsidR="00000000" w:rsidRPr="00FC5A65" w:rsidP="00FC5A65">
            <w:pPr>
              <w:pStyle w:val="ListBullet3"/>
            </w:pPr>
            <w:r w:rsidRPr="00FC5A65">
              <w:t>plant retrofits</w:t>
            </w:r>
          </w:p>
          <w:p w:rsidR="00000000" w:rsidRPr="00FC5A65" w:rsidP="00FC5A65">
            <w:pPr>
              <w:pStyle w:val="ListBullet3"/>
            </w:pPr>
            <w:r w:rsidRPr="00FC5A65">
              <w:t>controls - application of strategies</w:t>
            </w:r>
          </w:p>
          <w:p w:rsidR="00000000" w:rsidRPr="00FC5A65" w:rsidP="00FC5A65">
            <w:pPr>
              <w:pStyle w:val="ListBullet3"/>
            </w:pPr>
            <w:r w:rsidRPr="00FC5A65">
              <w:t>plant - fixed OA to economy, boiler to electric reheat</w:t>
            </w:r>
            <w:r w:rsidRPr="00FC5A65">
              <w:t>, constant volume to variable air volume (VAV) and cost-benefit (payback)</w:t>
            </w:r>
          </w:p>
          <w:p w:rsidR="00000000" w:rsidRPr="00FC5A65" w:rsidP="00FC5A65">
            <w:pPr>
              <w:pStyle w:val="ListBullet"/>
            </w:pPr>
            <w:r w:rsidRPr="00FC5A65">
              <w:t>relevant manufacturer specifications</w:t>
            </w:r>
          </w:p>
          <w:p w:rsidR="00000000" w:rsidRPr="00FC5A65" w:rsidP="00FC5A65">
            <w:pPr>
              <w:pStyle w:val="ListBullet"/>
            </w:pPr>
            <w:r w:rsidRPr="00FC5A65">
              <w:t>relevant safe work method statements (SWMS)/job safety assessments or risk mitigation processes</w:t>
            </w:r>
          </w:p>
          <w:p w:rsidR="00000000" w:rsidRPr="00FC5A65" w:rsidP="00FC5A65">
            <w:pPr>
              <w:pStyle w:val="ListBullet"/>
            </w:pPr>
            <w:r w:rsidRPr="00FC5A65">
              <w:t>relevant WHS/OHS legislated requirements</w:t>
            </w:r>
          </w:p>
          <w:p w:rsidR="00000000" w:rsidRPr="00FC5A65" w:rsidP="00FC5A65">
            <w:pPr>
              <w:pStyle w:val="ListBullet"/>
            </w:pPr>
            <w:r w:rsidRPr="00FC5A65">
              <w:t>relevant workplace documentation</w:t>
            </w:r>
          </w:p>
          <w:p w:rsidR="00000000" w:rsidRPr="00FC5A65" w:rsidP="00FC5A65">
            <w:pPr>
              <w:pStyle w:val="ListBullet"/>
            </w:pPr>
            <w:r w:rsidRPr="00FC5A65">
              <w:t>relevant workplace policies and procedures.</w:t>
            </w:r>
          </w:p>
        </w:tc>
      </w:tr>
    </w:tbl>
    <w:p w:rsidR="00000000" w:rsidRPr="00FC5A65" w:rsidP="00FC5A65">
      <w:pPr>
        <w:pStyle w:val="NoPaddingFontSize1"/>
      </w:pPr>
    </w:p>
    <w:p w:rsidR="00000000" w:rsidRPr="00FC5A65" w:rsidP="00FC5A65">
      <w:pPr>
        <w:pStyle w:val="AllowPageBreak"/>
      </w:pPr>
    </w:p>
    <w:p w:rsidR="00000000" w:rsidRPr="00FC5A65" w:rsidP="00FC5A65">
      <w:pPr>
        <w:pStyle w:val="Heading1"/>
      </w:pPr>
      <w:bookmarkStart w:id="4" w:name="O_1083120"/>
      <w:bookmarkEnd w:id="4"/>
      <w:r w:rsidRPr="00FC5A65">
        <w:t>Assessment Conditions</w:t>
      </w:r>
    </w:p>
    <w:tbl>
      <w:tblPr>
        <w:tblW w:w="9497" w:type="dxa"/>
        <w:tblLayout w:type="fixed"/>
        <w:tblCellMar>
          <w:left w:w="62" w:type="dxa"/>
          <w:right w:w="62" w:type="dxa"/>
        </w:tblCellMar>
        <w:tblLook w:val="0000"/>
      </w:tblPr>
      <w:tblGrid>
        <w:gridCol w:w="9497"/>
      </w:tblGrid>
      <w:tr w:rsidTr="00FC5A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A65" w:rsidP="00FC5A65">
            <w:pPr>
              <w:pStyle w:val="BodyText"/>
            </w:pPr>
            <w:r w:rsidRPr="00FC5A65">
              <w:t>Assessors must hold credentials specified within the Standards for Registered Training Organisations current at the time of assessment.</w:t>
            </w:r>
          </w:p>
          <w:p w:rsidR="00000000" w:rsidRPr="00FC5A65" w:rsidP="00FC5A65">
            <w:pPr>
              <w:pStyle w:val="BodyText"/>
            </w:pPr>
            <w:r w:rsidRPr="00FC5A65">
              <w:t>Assessment must satisfy the Principles of Assessment and Rules of Evidence and all regulatory requirements included within the Standards for Registered Training Organisations current at the time of assessment.</w:t>
            </w:r>
          </w:p>
          <w:p w:rsidR="00000000" w:rsidRPr="00FC5A65" w:rsidP="00FC5A65">
            <w:pPr>
              <w:pStyle w:val="BodyText"/>
            </w:pPr>
            <w:r w:rsidRPr="00FC5A65">
              <w:t>Assessment must occur in workplace operational</w:t>
            </w:r>
            <w:r w:rsidRPr="00FC5A65">
              <w:t xml:space="preserve"> situations where it is appropriate to do so; where this is not appropriate, assessment must occur in simulated workplace operational situations that replicate workplace conditions.</w:t>
            </w:r>
          </w:p>
          <w:p w:rsidR="00000000" w:rsidRPr="00FC5A65" w:rsidP="00FC5A65">
            <w:pPr>
              <w:pStyle w:val="BodyText"/>
            </w:pPr>
            <w:r w:rsidRPr="00FC5A65">
              <w:t>Assessment processes and techniques must be appropriate to the language, l</w:t>
            </w:r>
            <w:r w:rsidRPr="00FC5A65">
              <w:t>iteracy and numeracy requirements of the work being performed and the needs of the candidate.</w:t>
            </w:r>
          </w:p>
          <w:p w:rsidR="00000000" w:rsidRPr="00FC5A65" w:rsidP="00FC5A65">
            <w:pPr>
              <w:pStyle w:val="BodyText"/>
            </w:pPr>
            <w:r w:rsidRPr="00FC5A65">
              <w:t>Resources for assessment must include access to:</w:t>
            </w:r>
          </w:p>
          <w:p w:rsidR="00000000" w:rsidRPr="00FC5A65" w:rsidP="00FC5A65">
            <w:pPr>
              <w:pStyle w:val="ListBullet"/>
            </w:pPr>
            <w:r w:rsidRPr="00FC5A65">
              <w:t>a range of relevant exercises, case studies and/or other simulations</w:t>
            </w:r>
          </w:p>
          <w:p w:rsidR="00000000" w:rsidRPr="00FC5A65" w:rsidP="00FC5A65">
            <w:pPr>
              <w:pStyle w:val="ListBullet"/>
            </w:pPr>
            <w:r w:rsidRPr="00FC5A65">
              <w:t xml:space="preserve">relevant and appropriate materials, tools, </w:t>
            </w:r>
            <w:r w:rsidRPr="00FC5A65">
              <w:t>equipment and personal protective equipment (PPE) currently used in industry</w:t>
            </w:r>
          </w:p>
          <w:p w:rsidR="00000000" w:rsidRPr="00FC5A65" w:rsidP="00FC5A65">
            <w:pPr>
              <w:pStyle w:val="ListBullet"/>
            </w:pPr>
            <w:r w:rsidRPr="00FC5A65">
              <w:t>applicable documentation, including workplace procedures, equipment specifications, regulations, codes of practice and operation manuals.</w:t>
            </w:r>
          </w:p>
        </w:tc>
      </w:tr>
    </w:tbl>
    <w:p w:rsidR="00000000" w:rsidRPr="00FC5A65" w:rsidP="00FC5A65">
      <w:pPr>
        <w:pStyle w:val="NoPaddingFontSize1"/>
      </w:pPr>
    </w:p>
    <w:p w:rsidR="00000000" w:rsidRPr="00FC5A65" w:rsidP="00FC5A65">
      <w:pPr>
        <w:pStyle w:val="AllowPageBreak"/>
      </w:pPr>
    </w:p>
    <w:p w:rsidR="00000000" w:rsidRPr="00FC5A65" w:rsidP="00FC5A65">
      <w:pPr>
        <w:pStyle w:val="Heading1"/>
      </w:pPr>
      <w:bookmarkStart w:id="5" w:name="O_1083123"/>
      <w:bookmarkEnd w:id="5"/>
      <w:r w:rsidRPr="00FC5A65">
        <w:t>Links</w:t>
      </w:r>
    </w:p>
    <w:p w:rsidR="00000000" w:rsidRPr="00FC5A65" w:rsidP="003C5F32">
      <w:pPr>
        <w:pStyle w:val="BodyText"/>
      </w:pPr>
      <w:r w:rsidRPr="00FC5A6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C6DC6">
        <w:rPr>
          <w:rStyle w:val="Hyperlink"/>
        </w:rPr>
        <w:t>https://vetnet.gov.au/Pages/TrainingDocs.aspx?q=b8a8f136-5421-4ce1-92e0-2b50341431b6</w:t>
      </w:r>
      <w:r>
        <w:fldChar w:fldCharType="end"/>
      </w:r>
    </w:p>
    <w:p w:rsidR="00000000" w:rsidRPr="00FC5A65" w:rsidP="00FC5A65"/>
    <w:sectPr w:rsidSect="00FC5A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65" w:rsidRPr="003C5F32" w:rsidP="003C5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32" w:rsidP="00FC5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5F32" w:rsidP="00FC5A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C5F32" w:rsidP="00FC5A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A65" w:rsidRPr="003C5F32" w:rsidP="003C5F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32" w:rsidRPr="002D2AF8" w:rsidP="00FC5A65">
    <w:pPr>
      <w:pStyle w:val="Header"/>
      <w:framePr w:wrap="around"/>
    </w:pPr>
    <w:r>
      <w:fldChar w:fldCharType="begin"/>
    </w:r>
    <w:r>
      <w:instrText xml:space="preserve"> TITLE   \* MERGEFORMAT </w:instrText>
    </w:r>
    <w:r>
      <w:fldChar w:fldCharType="separate"/>
    </w:r>
    <w:r>
      <w:t>Assessment Requirements for UEERA0009 Audit energy use for commercial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C5F32" w:rsidP="00FC5A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04A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C4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4AA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A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A65"/>
    <w:pPr>
      <w:spacing w:before="360" w:after="60"/>
      <w:outlineLvl w:val="0"/>
    </w:pPr>
    <w:rPr>
      <w:sz w:val="32"/>
    </w:rPr>
  </w:style>
  <w:style w:type="paragraph" w:styleId="Heading2">
    <w:name w:val="heading 2"/>
    <w:basedOn w:val="HeadingBase"/>
    <w:next w:val="BodyText"/>
    <w:link w:val="Heading2Char"/>
    <w:qFormat/>
    <w:rsid w:val="00FC5A65"/>
    <w:pPr>
      <w:keepLines/>
      <w:spacing w:before="240" w:after="120"/>
      <w:outlineLvl w:val="1"/>
    </w:pPr>
    <w:rPr>
      <w:sz w:val="28"/>
      <w:szCs w:val="40"/>
    </w:rPr>
  </w:style>
  <w:style w:type="paragraph" w:styleId="Heading3">
    <w:name w:val="heading 3"/>
    <w:basedOn w:val="HeadingBase"/>
    <w:next w:val="BodyText"/>
    <w:link w:val="Heading3Char"/>
    <w:qFormat/>
    <w:rsid w:val="00FC5A65"/>
    <w:pPr>
      <w:spacing w:before="180" w:after="120"/>
      <w:outlineLvl w:val="2"/>
    </w:pPr>
    <w:rPr>
      <w:spacing w:val="-10"/>
      <w:kern w:val="32"/>
    </w:rPr>
  </w:style>
  <w:style w:type="paragraph" w:styleId="Heading4">
    <w:name w:val="heading 4"/>
    <w:basedOn w:val="HeadingBase"/>
    <w:next w:val="BodyText"/>
    <w:link w:val="Heading4Char"/>
    <w:qFormat/>
    <w:rsid w:val="00FC5A65"/>
    <w:pPr>
      <w:spacing w:before="160" w:after="120"/>
      <w:outlineLvl w:val="3"/>
    </w:pPr>
    <w:rPr>
      <w:sz w:val="22"/>
    </w:rPr>
  </w:style>
  <w:style w:type="paragraph" w:styleId="Heading5">
    <w:name w:val="heading 5"/>
    <w:basedOn w:val="HeadingBase"/>
    <w:next w:val="Normal"/>
    <w:link w:val="Heading5Char"/>
    <w:qFormat/>
    <w:rsid w:val="00FC5A65"/>
    <w:pPr>
      <w:spacing w:before="80"/>
      <w:outlineLvl w:val="4"/>
    </w:pPr>
    <w:rPr>
      <w:color w:val="918585"/>
      <w:sz w:val="20"/>
    </w:rPr>
  </w:style>
  <w:style w:type="paragraph" w:styleId="Heading6">
    <w:name w:val="heading 6"/>
    <w:basedOn w:val="HeadingBase"/>
    <w:next w:val="Normal"/>
    <w:link w:val="Heading6Char"/>
    <w:qFormat/>
    <w:rsid w:val="00FC5A65"/>
    <w:pPr>
      <w:spacing w:before="60"/>
      <w:outlineLvl w:val="5"/>
    </w:pPr>
    <w:rPr>
      <w:color w:val="918585"/>
      <w:sz w:val="20"/>
    </w:rPr>
  </w:style>
  <w:style w:type="paragraph" w:styleId="Heading7">
    <w:name w:val="heading 7"/>
    <w:basedOn w:val="Normal"/>
    <w:next w:val="Normal"/>
    <w:link w:val="Heading7Char"/>
    <w:qFormat/>
    <w:rsid w:val="00FC5A65"/>
    <w:pPr>
      <w:ind w:left="720"/>
      <w:outlineLvl w:val="6"/>
    </w:pPr>
    <w:rPr>
      <w:i/>
    </w:rPr>
  </w:style>
  <w:style w:type="paragraph" w:styleId="Heading8">
    <w:name w:val="heading 8"/>
    <w:basedOn w:val="Normal"/>
    <w:next w:val="Normal"/>
    <w:link w:val="Heading8Char"/>
    <w:qFormat/>
    <w:rsid w:val="00FC5A65"/>
    <w:pPr>
      <w:ind w:left="720"/>
      <w:outlineLvl w:val="7"/>
    </w:pPr>
    <w:rPr>
      <w:i/>
    </w:rPr>
  </w:style>
  <w:style w:type="paragraph" w:styleId="Heading9">
    <w:name w:val="heading 9"/>
    <w:basedOn w:val="Normal"/>
    <w:next w:val="Normal"/>
    <w:link w:val="Heading9Char"/>
    <w:qFormat/>
    <w:rsid w:val="00FC5A65"/>
    <w:pPr>
      <w:ind w:left="720"/>
      <w:outlineLvl w:val="8"/>
    </w:pPr>
    <w:rPr>
      <w:i/>
    </w:rPr>
  </w:style>
  <w:style w:type="character" w:default="1" w:styleId="DefaultParagraphFont">
    <w:name w:val="Default Paragraph Font"/>
    <w:uiPriority w:val="1"/>
    <w:unhideWhenUsed/>
    <w:rsid w:val="00FC5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A65"/>
  </w:style>
  <w:style w:type="character" w:customStyle="1" w:styleId="Heading1Char">
    <w:name w:val="Heading 1 Char"/>
    <w:basedOn w:val="DefaultParagraphFont"/>
    <w:link w:val="Heading1"/>
    <w:rsid w:val="00FC5A65"/>
    <w:rPr>
      <w:rFonts w:ascii="Times New Roman" w:eastAsia="Times New Roman" w:hAnsi="Times New Roman" w:cs="Times New Roman"/>
      <w:b/>
      <w:sz w:val="32"/>
      <w:szCs w:val="20"/>
      <w:lang w:eastAsia="en-US"/>
    </w:rPr>
  </w:style>
  <w:style w:type="paragraph" w:styleId="BodyText">
    <w:name w:val="Body Text"/>
    <w:basedOn w:val="Normal"/>
    <w:link w:val="BodyTextChar"/>
    <w:rsid w:val="00FC5A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A65"/>
    <w:rPr>
      <w:rFonts w:ascii="Times New Roman" w:eastAsia="Times New Roman" w:hAnsi="Times New Roman" w:cs="Times New Roman"/>
      <w:sz w:val="24"/>
      <w:lang w:eastAsia="en-US"/>
    </w:rPr>
  </w:style>
  <w:style w:type="paragraph" w:styleId="ListBullet">
    <w:name w:val="List Bullet"/>
    <w:basedOn w:val="List"/>
    <w:rsid w:val="00FC5A65"/>
    <w:pPr>
      <w:numPr>
        <w:numId w:val="14"/>
      </w:numPr>
      <w:tabs>
        <w:tab w:val="clear" w:pos="340"/>
      </w:tabs>
      <w:spacing w:before="40" w:after="40"/>
    </w:pPr>
  </w:style>
  <w:style w:type="paragraph" w:styleId="ListBullet2">
    <w:name w:val="List Bullet 2"/>
    <w:basedOn w:val="List2"/>
    <w:rsid w:val="00FC5A65"/>
    <w:pPr>
      <w:numPr>
        <w:numId w:val="15"/>
      </w:numPr>
      <w:tabs>
        <w:tab w:val="clear" w:pos="680"/>
      </w:tabs>
    </w:pPr>
  </w:style>
  <w:style w:type="paragraph" w:customStyle="1" w:styleId="SuperHeading">
    <w:name w:val="SuperHeading"/>
    <w:basedOn w:val="Normal"/>
    <w:rsid w:val="00FC5A65"/>
    <w:pPr>
      <w:spacing w:before="240" w:after="120"/>
      <w:outlineLvl w:val="0"/>
    </w:pPr>
    <w:rPr>
      <w:rFonts w:ascii="Times New Roman" w:hAnsi="Times New Roman"/>
      <w:b/>
      <w:sz w:val="32"/>
    </w:rPr>
  </w:style>
  <w:style w:type="paragraph" w:customStyle="1" w:styleId="AllowPageBreak">
    <w:name w:val="AllowPageBreak"/>
    <w:rsid w:val="00FC5A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5A65"/>
    <w:pPr>
      <w:numPr>
        <w:numId w:val="3"/>
      </w:numPr>
      <w:tabs>
        <w:tab w:val="clear" w:pos="1021"/>
      </w:tabs>
      <w:ind w:left="1037" w:hanging="357"/>
    </w:pPr>
  </w:style>
  <w:style w:type="paragraph" w:styleId="ListBullet4">
    <w:name w:val="List Bullet 4"/>
    <w:basedOn w:val="List4"/>
    <w:rsid w:val="00FC5A65"/>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5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A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A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A65"/>
    <w:rPr>
      <w:rFonts w:ascii="Courier New" w:eastAsia="Times New Roman" w:hAnsi="Courier New" w:cs="Times New Roman"/>
      <w:i/>
      <w:szCs w:val="20"/>
      <w:lang w:eastAsia="en-US"/>
    </w:rPr>
  </w:style>
  <w:style w:type="paragraph" w:customStyle="1" w:styleId="HeadingBase">
    <w:name w:val="Heading Base"/>
    <w:rsid w:val="00FC5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A65"/>
    <w:pPr>
      <w:tabs>
        <w:tab w:val="right" w:leader="dot" w:pos="9072"/>
      </w:tabs>
      <w:ind w:left="567"/>
    </w:pPr>
    <w:rPr>
      <w:szCs w:val="22"/>
    </w:rPr>
  </w:style>
  <w:style w:type="paragraph" w:customStyle="1" w:styleId="TOCBase">
    <w:name w:val="TOC Base"/>
    <w:rsid w:val="00FC5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A65"/>
    <w:pPr>
      <w:tabs>
        <w:tab w:val="right" w:leader="dot" w:pos="9072"/>
      </w:tabs>
      <w:spacing w:before="40" w:after="40"/>
      <w:ind w:left="284"/>
    </w:pPr>
    <w:rPr>
      <w:rFonts w:ascii="Times New Roman" w:hAnsi="Times New Roman"/>
    </w:rPr>
  </w:style>
  <w:style w:type="paragraph" w:styleId="TOC1">
    <w:name w:val="toc 1"/>
    <w:basedOn w:val="TOCBase"/>
    <w:next w:val="Normal"/>
    <w:rsid w:val="00FC5A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A65"/>
    <w:rPr>
      <w:rFonts w:ascii="Times New Roman" w:eastAsia="Times New Roman" w:hAnsi="Times New Roman" w:cs="Times New Roman"/>
      <w:sz w:val="16"/>
      <w:lang w:eastAsia="en-US"/>
    </w:rPr>
  </w:style>
  <w:style w:type="paragraph" w:styleId="Title">
    <w:name w:val="Title"/>
    <w:basedOn w:val="HeadingBase"/>
    <w:link w:val="TitleChar"/>
    <w:qFormat/>
    <w:rsid w:val="00FC5A65"/>
    <w:pPr>
      <w:spacing w:before="5040"/>
      <w:jc w:val="center"/>
    </w:pPr>
    <w:rPr>
      <w:sz w:val="48"/>
      <w:szCs w:val="72"/>
      <w:lang w:val="en-US"/>
    </w:rPr>
  </w:style>
  <w:style w:type="character" w:customStyle="1" w:styleId="TitleChar">
    <w:name w:val="Title Char"/>
    <w:basedOn w:val="DefaultParagraphFont"/>
    <w:link w:val="Title"/>
    <w:rsid w:val="00FC5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A65"/>
    <w:pPr>
      <w:tabs>
        <w:tab w:val="left" w:pos="3600"/>
        <w:tab w:val="left" w:pos="3958"/>
      </w:tabs>
    </w:pPr>
  </w:style>
  <w:style w:type="paragraph" w:styleId="List">
    <w:name w:val="List"/>
    <w:basedOn w:val="BodyText"/>
    <w:next w:val="BodyText"/>
    <w:rsid w:val="00FC5A65"/>
    <w:pPr>
      <w:tabs>
        <w:tab w:val="left" w:pos="340"/>
      </w:tabs>
      <w:spacing w:before="60" w:after="60"/>
      <w:ind w:left="340" w:hanging="340"/>
    </w:pPr>
  </w:style>
  <w:style w:type="paragraph" w:customStyle="1" w:styleId="Note">
    <w:name w:val="Note"/>
    <w:basedOn w:val="BodyText"/>
    <w:rsid w:val="00FC5A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5A65"/>
    <w:rPr>
      <w:b/>
      <w:spacing w:val="0"/>
    </w:rPr>
  </w:style>
  <w:style w:type="paragraph" w:customStyle="1" w:styleId="SuperTitle">
    <w:name w:val="SuperTitle"/>
    <w:basedOn w:val="Title"/>
    <w:rsid w:val="00FC5A65"/>
    <w:pPr>
      <w:framePr w:wrap="auto" w:hAnchor="text" w:y="6049"/>
    </w:pPr>
    <w:rPr>
      <w:color w:val="000000"/>
      <w:sz w:val="40"/>
    </w:rPr>
  </w:style>
  <w:style w:type="paragraph" w:customStyle="1" w:styleId="TOCTitle">
    <w:name w:val="TOCTitle"/>
    <w:basedOn w:val="Heading1"/>
    <w:rsid w:val="00FC5A65"/>
    <w:pPr>
      <w:spacing w:after="240"/>
      <w:jc w:val="center"/>
      <w:outlineLvl w:val="9"/>
    </w:pPr>
    <w:rPr>
      <w:caps/>
    </w:rPr>
  </w:style>
  <w:style w:type="paragraph" w:customStyle="1" w:styleId="Version">
    <w:name w:val="Version"/>
    <w:rsid w:val="00FC5A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A65"/>
    <w:pPr>
      <w:keepNext w:val="0"/>
      <w:tabs>
        <w:tab w:val="right" w:pos="4176"/>
      </w:tabs>
      <w:ind w:left="198" w:hanging="198"/>
    </w:pPr>
    <w:rPr>
      <w:rFonts w:ascii="Garamond" w:hAnsi="Garamond"/>
    </w:rPr>
  </w:style>
  <w:style w:type="paragraph" w:styleId="IndexHeading">
    <w:name w:val="index heading"/>
    <w:basedOn w:val="Normal"/>
    <w:next w:val="Index1"/>
    <w:semiHidden/>
    <w:rsid w:val="00FC5A65"/>
    <w:pPr>
      <w:spacing w:before="120" w:after="120"/>
    </w:pPr>
    <w:rPr>
      <w:rFonts w:ascii="Arial" w:hAnsi="Arial"/>
      <w:b/>
      <w:color w:val="918585"/>
      <w:sz w:val="24"/>
    </w:rPr>
  </w:style>
  <w:style w:type="paragraph" w:styleId="Header">
    <w:name w:val="header"/>
    <w:basedOn w:val="Normal"/>
    <w:link w:val="HeaderChar"/>
    <w:rsid w:val="00FC5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A65"/>
    <w:rPr>
      <w:rFonts w:ascii="Times New Roman" w:eastAsia="Times New Roman" w:hAnsi="Times New Roman" w:cs="Times New Roman"/>
      <w:sz w:val="16"/>
      <w:szCs w:val="20"/>
      <w:lang w:val="en-GB" w:eastAsia="en-US"/>
    </w:rPr>
  </w:style>
  <w:style w:type="paragraph" w:customStyle="1" w:styleId="Chapter">
    <w:name w:val="Chapter"/>
    <w:basedOn w:val="Normal"/>
    <w:rsid w:val="00FC5A65"/>
    <w:pPr>
      <w:spacing w:before="240"/>
    </w:pPr>
    <w:rPr>
      <w:rFonts w:ascii="Times New Roman" w:hAnsi="Times New Roman"/>
      <w:smallCaps/>
      <w:spacing w:val="80"/>
      <w:sz w:val="28"/>
    </w:rPr>
  </w:style>
  <w:style w:type="paragraph" w:customStyle="1" w:styleId="InChapter">
    <w:name w:val="InChapter"/>
    <w:basedOn w:val="Heading3"/>
    <w:rsid w:val="00FC5A65"/>
    <w:pPr>
      <w:spacing w:after="240"/>
      <w:outlineLvl w:val="9"/>
    </w:pPr>
    <w:rPr>
      <w:noProof/>
    </w:rPr>
  </w:style>
  <w:style w:type="paragraph" w:styleId="Index2">
    <w:name w:val="index 2"/>
    <w:basedOn w:val="Normal"/>
    <w:next w:val="Normal"/>
    <w:semiHidden/>
    <w:rsid w:val="00FC5A65"/>
    <w:pPr>
      <w:tabs>
        <w:tab w:val="right" w:pos="4176"/>
      </w:tabs>
      <w:ind w:left="568" w:hanging="284"/>
    </w:pPr>
    <w:rPr>
      <w:rFonts w:ascii="Garamond" w:hAnsi="Garamond"/>
    </w:rPr>
  </w:style>
  <w:style w:type="paragraph" w:customStyle="1" w:styleId="Byline">
    <w:name w:val="Byline"/>
    <w:rsid w:val="00FC5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A65"/>
    <w:pPr>
      <w:tabs>
        <w:tab w:val="clear" w:pos="3600"/>
        <w:tab w:val="clear" w:pos="3958"/>
      </w:tabs>
      <w:jc w:val="right"/>
    </w:pPr>
  </w:style>
  <w:style w:type="character" w:styleId="Emphasis">
    <w:name w:val="Emphasis"/>
    <w:basedOn w:val="DefaultParagraphFont"/>
    <w:qFormat/>
    <w:rsid w:val="00FC5A65"/>
    <w:rPr>
      <w:i/>
    </w:rPr>
  </w:style>
  <w:style w:type="paragraph" w:styleId="Caption">
    <w:name w:val="caption"/>
    <w:basedOn w:val="BodyText"/>
    <w:next w:val="Normal"/>
    <w:qFormat/>
    <w:rsid w:val="00FC5A65"/>
    <w:pPr>
      <w:framePr w:w="2268" w:hSpace="181" w:vSpace="181" w:wrap="around" w:vAnchor="text" w:hAnchor="page" w:x="1135" w:y="285" w:anchorLock="1"/>
    </w:pPr>
    <w:rPr>
      <w:i/>
    </w:rPr>
  </w:style>
  <w:style w:type="paragraph" w:customStyle="1" w:styleId="MiniTOCTitle">
    <w:name w:val="MiniTOCTitle"/>
    <w:basedOn w:val="Heading4"/>
    <w:rsid w:val="00FC5A65"/>
    <w:pPr>
      <w:spacing w:before="240"/>
      <w:outlineLvl w:val="9"/>
    </w:pPr>
    <w:rPr>
      <w:noProof/>
      <w:sz w:val="24"/>
    </w:rPr>
  </w:style>
  <w:style w:type="paragraph" w:customStyle="1" w:styleId="MiniTOCItem">
    <w:name w:val="MiniTOCItem"/>
    <w:basedOn w:val="ListBullet"/>
    <w:rsid w:val="00FC5A65"/>
    <w:pPr>
      <w:numPr>
        <w:numId w:val="0"/>
      </w:numPr>
      <w:tabs>
        <w:tab w:val="right" w:leader="dot" w:pos="6521"/>
      </w:tabs>
      <w:spacing w:before="0" w:after="0"/>
    </w:pPr>
  </w:style>
  <w:style w:type="paragraph" w:customStyle="1" w:styleId="TOFTitle">
    <w:name w:val="TOFTitle"/>
    <w:basedOn w:val="TOCTitle"/>
    <w:rsid w:val="00FC5A65"/>
  </w:style>
  <w:style w:type="paragraph" w:styleId="TableofFigures">
    <w:name w:val="table of figures"/>
    <w:basedOn w:val="Normal"/>
    <w:next w:val="Normal"/>
    <w:semiHidden/>
    <w:rsid w:val="00FC5A65"/>
    <w:pPr>
      <w:tabs>
        <w:tab w:val="right" w:leader="dot" w:pos="9072"/>
      </w:tabs>
      <w:ind w:left="970" w:hanging="403"/>
    </w:pPr>
    <w:rPr>
      <w:rFonts w:ascii="Times New Roman" w:hAnsi="Times New Roman"/>
      <w:b/>
    </w:rPr>
  </w:style>
  <w:style w:type="paragraph" w:styleId="ListNumber">
    <w:name w:val="List Number"/>
    <w:basedOn w:val="List"/>
    <w:rsid w:val="00FC5A65"/>
    <w:pPr>
      <w:numPr>
        <w:numId w:val="17"/>
      </w:numPr>
      <w:tabs>
        <w:tab w:val="clear" w:pos="340"/>
      </w:tabs>
    </w:pPr>
  </w:style>
  <w:style w:type="character" w:customStyle="1" w:styleId="WingdingSymbols">
    <w:name w:val="Wingding Symbols"/>
    <w:rsid w:val="00FC5A65"/>
    <w:rPr>
      <w:rFonts w:ascii="Wingdings" w:hAnsi="Wingdings"/>
    </w:rPr>
  </w:style>
  <w:style w:type="paragraph" w:customStyle="1" w:styleId="TableHeading">
    <w:name w:val="Table Heading"/>
    <w:basedOn w:val="HeadingBase"/>
    <w:rsid w:val="00FC5A65"/>
    <w:pPr>
      <w:keepLines/>
      <w:pBdr>
        <w:bottom w:val="single" w:sz="6" w:space="1" w:color="918585"/>
      </w:pBdr>
      <w:spacing w:before="240"/>
    </w:pPr>
  </w:style>
  <w:style w:type="character" w:customStyle="1" w:styleId="HotSpot">
    <w:name w:val="HotSpot"/>
    <w:rsid w:val="00FC5A65"/>
    <w:rPr>
      <w:color w:val="0033CC"/>
      <w:u w:val="none"/>
    </w:rPr>
  </w:style>
  <w:style w:type="paragraph" w:customStyle="1" w:styleId="BodyTextRight">
    <w:name w:val="Body Text Right"/>
    <w:basedOn w:val="BodyText"/>
    <w:rsid w:val="00FC5A65"/>
    <w:pPr>
      <w:spacing w:before="0" w:after="0"/>
      <w:jc w:val="right"/>
    </w:pPr>
  </w:style>
  <w:style w:type="paragraph" w:styleId="Index3">
    <w:name w:val="index 3"/>
    <w:basedOn w:val="ListNumber2"/>
    <w:next w:val="Normal"/>
    <w:semiHidden/>
    <w:rsid w:val="00FC5A65"/>
    <w:pPr>
      <w:numPr>
        <w:numId w:val="0"/>
      </w:numPr>
      <w:tabs>
        <w:tab w:val="right" w:leader="dot" w:pos="4176"/>
      </w:tabs>
    </w:pPr>
  </w:style>
  <w:style w:type="paragraph" w:styleId="ListNumber2">
    <w:name w:val="List Number 2"/>
    <w:basedOn w:val="List2"/>
    <w:rsid w:val="00FC5A65"/>
    <w:pPr>
      <w:numPr>
        <w:numId w:val="12"/>
      </w:numPr>
      <w:tabs>
        <w:tab w:val="clear" w:pos="1060"/>
      </w:tabs>
    </w:pPr>
  </w:style>
  <w:style w:type="paragraph" w:customStyle="1" w:styleId="MarginNote">
    <w:name w:val="Margin Note"/>
    <w:basedOn w:val="BodyText"/>
    <w:rsid w:val="00FC5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A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A65"/>
    <w:rPr>
      <w:sz w:val="32"/>
    </w:rPr>
  </w:style>
  <w:style w:type="paragraph" w:customStyle="1" w:styleId="HeadingProcedure">
    <w:name w:val="Heading Procedure"/>
    <w:basedOn w:val="HeadingBase"/>
    <w:next w:val="Normal"/>
    <w:rsid w:val="00FC5A65"/>
    <w:pPr>
      <w:tabs>
        <w:tab w:val="left" w:pos="0"/>
      </w:tabs>
      <w:spacing w:before="120" w:after="60"/>
    </w:pPr>
    <w:rPr>
      <w:i/>
      <w:color w:val="918585"/>
      <w:sz w:val="22"/>
    </w:rPr>
  </w:style>
  <w:style w:type="paragraph" w:customStyle="1" w:styleId="TableBodyText">
    <w:name w:val="Table Body Text"/>
    <w:basedOn w:val="BodyText"/>
    <w:rsid w:val="00FC5A65"/>
    <w:pPr>
      <w:spacing w:before="60" w:after="60"/>
    </w:pPr>
  </w:style>
  <w:style w:type="paragraph" w:styleId="ListContinue">
    <w:name w:val="List Continue"/>
    <w:basedOn w:val="List"/>
    <w:rsid w:val="00FC5A65"/>
    <w:pPr>
      <w:ind w:firstLine="0"/>
    </w:pPr>
  </w:style>
  <w:style w:type="paragraph" w:customStyle="1" w:styleId="ListNote">
    <w:name w:val="List Note"/>
    <w:basedOn w:val="List"/>
    <w:rsid w:val="00FC5A65"/>
    <w:pPr>
      <w:pBdr>
        <w:top w:val="single" w:sz="6" w:space="2" w:color="918585"/>
        <w:bottom w:val="single" w:sz="6" w:space="2" w:color="918585"/>
      </w:pBdr>
      <w:tabs>
        <w:tab w:val="left" w:pos="1021"/>
      </w:tabs>
      <w:ind w:firstLine="0"/>
    </w:pPr>
  </w:style>
  <w:style w:type="paragraph" w:customStyle="1" w:styleId="Warning">
    <w:name w:val="Warning"/>
    <w:basedOn w:val="BodyText"/>
    <w:rsid w:val="00FC5A65"/>
    <w:pPr>
      <w:shd w:val="clear" w:color="auto" w:fill="D9D9D9"/>
      <w:tabs>
        <w:tab w:val="left" w:pos="992"/>
      </w:tabs>
      <w:ind w:left="119" w:right="119"/>
    </w:pPr>
    <w:rPr>
      <w:sz w:val="20"/>
    </w:rPr>
  </w:style>
  <w:style w:type="paragraph" w:customStyle="1" w:styleId="MarginIcons">
    <w:name w:val="Margin Icons"/>
    <w:basedOn w:val="BodyText"/>
    <w:rsid w:val="00FC5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A65"/>
    <w:rPr>
      <w:rFonts w:ascii="Courier New" w:hAnsi="Courier New"/>
    </w:rPr>
  </w:style>
  <w:style w:type="paragraph" w:customStyle="1" w:styleId="NoteBullet">
    <w:name w:val="Note Bullet"/>
    <w:basedOn w:val="Note"/>
    <w:rsid w:val="00FC5A65"/>
    <w:pPr>
      <w:tabs>
        <w:tab w:val="clear" w:pos="680"/>
      </w:tabs>
      <w:spacing w:before="60" w:after="60"/>
    </w:pPr>
  </w:style>
  <w:style w:type="paragraph" w:customStyle="1" w:styleId="SubHeading2">
    <w:name w:val="SubHeading2"/>
    <w:basedOn w:val="HeadingBase"/>
    <w:rsid w:val="00FC5A65"/>
    <w:pPr>
      <w:spacing w:before="240" w:after="60"/>
    </w:pPr>
    <w:rPr>
      <w:sz w:val="20"/>
    </w:rPr>
  </w:style>
  <w:style w:type="paragraph" w:customStyle="1" w:styleId="SubHeading1">
    <w:name w:val="SubHeading1"/>
    <w:basedOn w:val="HeadingBase"/>
    <w:rsid w:val="00FC5A65"/>
    <w:pPr>
      <w:spacing w:before="240" w:after="60"/>
    </w:pPr>
    <w:rPr>
      <w:color w:val="918585"/>
      <w:sz w:val="22"/>
    </w:rPr>
  </w:style>
  <w:style w:type="paragraph" w:customStyle="1" w:styleId="SideHeading">
    <w:name w:val="Side Heading"/>
    <w:basedOn w:val="HeadingBase"/>
    <w:rsid w:val="00FC5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A65"/>
    <w:pPr>
      <w:numPr>
        <w:numId w:val="13"/>
      </w:numPr>
    </w:pPr>
  </w:style>
  <w:style w:type="paragraph" w:styleId="PlainText">
    <w:name w:val="Plain Text"/>
    <w:basedOn w:val="Normal"/>
    <w:link w:val="PlainTextChar"/>
    <w:rsid w:val="00FC5A65"/>
    <w:rPr>
      <w:sz w:val="20"/>
    </w:rPr>
  </w:style>
  <w:style w:type="character" w:customStyle="1" w:styleId="PlainTextChar">
    <w:name w:val="Plain Text Char"/>
    <w:basedOn w:val="DefaultParagraphFont"/>
    <w:link w:val="PlainText"/>
    <w:rsid w:val="00FC5A65"/>
    <w:rPr>
      <w:rFonts w:ascii="Courier New" w:eastAsia="Times New Roman" w:hAnsi="Courier New" w:cs="Times New Roman"/>
      <w:sz w:val="20"/>
      <w:szCs w:val="20"/>
      <w:lang w:eastAsia="en-US"/>
    </w:rPr>
  </w:style>
  <w:style w:type="character" w:customStyle="1" w:styleId="MenuOption">
    <w:name w:val="Menu Option"/>
    <w:basedOn w:val="DefaultParagraphFont"/>
    <w:rsid w:val="00FC5A65"/>
    <w:rPr>
      <w:b/>
      <w:smallCaps/>
    </w:rPr>
  </w:style>
  <w:style w:type="paragraph" w:customStyle="1" w:styleId="TableListNumber">
    <w:name w:val="Table List Number"/>
    <w:basedOn w:val="ListNumber"/>
    <w:rsid w:val="00FC5A65"/>
    <w:pPr>
      <w:numPr>
        <w:numId w:val="0"/>
      </w:numPr>
    </w:pPr>
  </w:style>
  <w:style w:type="paragraph" w:styleId="TOC4">
    <w:name w:val="toc 4"/>
    <w:basedOn w:val="TOCBase"/>
    <w:next w:val="Normal"/>
    <w:semiHidden/>
    <w:rsid w:val="00FC5A65"/>
    <w:pPr>
      <w:tabs>
        <w:tab w:val="right" w:leader="dot" w:pos="9071"/>
      </w:tabs>
      <w:ind w:left="1701"/>
    </w:pPr>
  </w:style>
  <w:style w:type="paragraph" w:customStyle="1" w:styleId="ListAlpha">
    <w:name w:val="List Alpha"/>
    <w:basedOn w:val="List"/>
    <w:rsid w:val="00FC5A65"/>
    <w:pPr>
      <w:numPr>
        <w:numId w:val="11"/>
      </w:numPr>
    </w:pPr>
  </w:style>
  <w:style w:type="paragraph" w:customStyle="1" w:styleId="ListAlpha2">
    <w:name w:val="List Alpha 2"/>
    <w:basedOn w:val="List2"/>
    <w:rsid w:val="00FC5A65"/>
    <w:pPr>
      <w:numPr>
        <w:numId w:val="10"/>
      </w:numPr>
    </w:pPr>
  </w:style>
  <w:style w:type="paragraph" w:styleId="List2">
    <w:name w:val="List 2"/>
    <w:basedOn w:val="BodyText"/>
    <w:rsid w:val="00FC5A65"/>
    <w:pPr>
      <w:tabs>
        <w:tab w:val="left" w:pos="680"/>
      </w:tabs>
      <w:spacing w:before="60" w:after="60"/>
      <w:ind w:left="680" w:hanging="340"/>
    </w:pPr>
  </w:style>
  <w:style w:type="paragraph" w:styleId="List3">
    <w:name w:val="List 3"/>
    <w:basedOn w:val="BodyText"/>
    <w:rsid w:val="00FC5A65"/>
    <w:pPr>
      <w:tabs>
        <w:tab w:val="left" w:pos="1021"/>
      </w:tabs>
      <w:spacing w:before="60" w:after="60"/>
      <w:ind w:left="1020" w:hanging="340"/>
    </w:pPr>
  </w:style>
  <w:style w:type="paragraph" w:styleId="List4">
    <w:name w:val="List 4"/>
    <w:basedOn w:val="BodyText"/>
    <w:rsid w:val="00FC5A65"/>
    <w:pPr>
      <w:tabs>
        <w:tab w:val="left" w:pos="1361"/>
      </w:tabs>
      <w:spacing w:before="60" w:after="60"/>
      <w:ind w:left="1361" w:hanging="340"/>
    </w:pPr>
  </w:style>
  <w:style w:type="paragraph" w:styleId="List5">
    <w:name w:val="List 5"/>
    <w:basedOn w:val="BodyText"/>
    <w:rsid w:val="00FC5A65"/>
    <w:pPr>
      <w:tabs>
        <w:tab w:val="left" w:pos="1701"/>
      </w:tabs>
      <w:spacing w:before="60" w:after="60"/>
      <w:ind w:left="1701" w:hanging="340"/>
    </w:pPr>
  </w:style>
  <w:style w:type="paragraph" w:styleId="ListBullet5">
    <w:name w:val="List Bullet 5"/>
    <w:basedOn w:val="List5"/>
    <w:rsid w:val="00FC5A65"/>
    <w:pPr>
      <w:numPr>
        <w:numId w:val="6"/>
      </w:numPr>
    </w:pPr>
  </w:style>
  <w:style w:type="paragraph" w:styleId="ListContinue2">
    <w:name w:val="List Continue 2"/>
    <w:basedOn w:val="List2"/>
    <w:rsid w:val="00FC5A65"/>
    <w:pPr>
      <w:ind w:firstLine="0"/>
    </w:pPr>
  </w:style>
  <w:style w:type="paragraph" w:styleId="ListContinue3">
    <w:name w:val="List Continue 3"/>
    <w:basedOn w:val="List3"/>
    <w:rsid w:val="00FC5A65"/>
    <w:pPr>
      <w:ind w:left="1021" w:firstLine="0"/>
    </w:pPr>
  </w:style>
  <w:style w:type="paragraph" w:styleId="ListContinue4">
    <w:name w:val="List Continue 4"/>
    <w:basedOn w:val="List4"/>
    <w:rsid w:val="00FC5A65"/>
    <w:pPr>
      <w:ind w:firstLine="0"/>
    </w:pPr>
  </w:style>
  <w:style w:type="paragraph" w:styleId="ListContinue5">
    <w:name w:val="List Continue 5"/>
    <w:basedOn w:val="List5"/>
    <w:rsid w:val="00FC5A65"/>
    <w:pPr>
      <w:ind w:firstLine="0"/>
    </w:pPr>
  </w:style>
  <w:style w:type="paragraph" w:styleId="ListNumber3">
    <w:name w:val="List Number 3"/>
    <w:basedOn w:val="List3"/>
    <w:rsid w:val="00FC5A65"/>
    <w:pPr>
      <w:numPr>
        <w:numId w:val="7"/>
      </w:numPr>
    </w:pPr>
  </w:style>
  <w:style w:type="paragraph" w:styleId="ListNumber4">
    <w:name w:val="List Number 4"/>
    <w:basedOn w:val="List4"/>
    <w:rsid w:val="00FC5A65"/>
    <w:pPr>
      <w:numPr>
        <w:numId w:val="8"/>
      </w:numPr>
    </w:pPr>
  </w:style>
  <w:style w:type="paragraph" w:styleId="ListNumber5">
    <w:name w:val="List Number 5"/>
    <w:basedOn w:val="List5"/>
    <w:rsid w:val="00FC5A65"/>
    <w:pPr>
      <w:numPr>
        <w:numId w:val="9"/>
      </w:numPr>
    </w:pPr>
  </w:style>
  <w:style w:type="paragraph" w:styleId="BlockText">
    <w:name w:val="Block Text"/>
    <w:basedOn w:val="Normal"/>
    <w:rsid w:val="00FC5A65"/>
    <w:pPr>
      <w:spacing w:after="120"/>
      <w:ind w:left="1440" w:right="1440"/>
    </w:pPr>
  </w:style>
  <w:style w:type="character" w:customStyle="1" w:styleId="Subscript">
    <w:name w:val="Subscript"/>
    <w:basedOn w:val="DefaultParagraphFont"/>
    <w:rsid w:val="00FC5A65"/>
    <w:rPr>
      <w:sz w:val="16"/>
      <w:vertAlign w:val="subscript"/>
    </w:rPr>
  </w:style>
  <w:style w:type="character" w:customStyle="1" w:styleId="Superscript">
    <w:name w:val="Superscript"/>
    <w:basedOn w:val="DefaultParagraphFont"/>
    <w:rsid w:val="00FC5A65"/>
    <w:rPr>
      <w:sz w:val="16"/>
      <w:vertAlign w:val="superscript"/>
    </w:rPr>
  </w:style>
  <w:style w:type="character" w:customStyle="1" w:styleId="Symbols">
    <w:name w:val="Symbols"/>
    <w:basedOn w:val="DefaultParagraphFont"/>
    <w:rsid w:val="00FC5A65"/>
    <w:rPr>
      <w:rFonts w:ascii="Symbol" w:hAnsi="Symbol"/>
    </w:rPr>
  </w:style>
  <w:style w:type="character" w:customStyle="1" w:styleId="MenuOptions">
    <w:name w:val="Menu Options"/>
    <w:basedOn w:val="DefaultParagraphFont"/>
    <w:rsid w:val="00FC5A65"/>
    <w:rPr>
      <w:rFonts w:ascii="Arial Narrow" w:hAnsi="Arial Narrow"/>
      <w:smallCaps/>
    </w:rPr>
  </w:style>
  <w:style w:type="character" w:customStyle="1" w:styleId="Buttons">
    <w:name w:val="Buttons"/>
    <w:basedOn w:val="DefaultParagraphFont"/>
    <w:rsid w:val="00FC5A65"/>
    <w:rPr>
      <w:b/>
    </w:rPr>
  </w:style>
  <w:style w:type="character" w:customStyle="1" w:styleId="Underlined">
    <w:name w:val="Underlined"/>
    <w:basedOn w:val="DefaultParagraphFont"/>
    <w:rsid w:val="00FC5A65"/>
    <w:rPr>
      <w:u w:val="single"/>
    </w:rPr>
  </w:style>
  <w:style w:type="paragraph" w:customStyle="1" w:styleId="TableBodyTextRight">
    <w:name w:val="Table Body Text Right"/>
    <w:basedOn w:val="TableBodyText"/>
    <w:rsid w:val="00FC5A65"/>
    <w:pPr>
      <w:widowControl w:val="0"/>
      <w:autoSpaceDE w:val="0"/>
      <w:autoSpaceDN w:val="0"/>
      <w:adjustRightInd w:val="0"/>
      <w:jc w:val="right"/>
    </w:pPr>
    <w:rPr>
      <w:rFonts w:cs="Arial"/>
      <w:szCs w:val="18"/>
    </w:rPr>
  </w:style>
  <w:style w:type="paragraph" w:customStyle="1" w:styleId="CopyrightText">
    <w:name w:val="Copyright Text"/>
    <w:basedOn w:val="BodyText"/>
    <w:rsid w:val="00FC5A65"/>
    <w:rPr>
      <w:sz w:val="18"/>
    </w:rPr>
  </w:style>
  <w:style w:type="paragraph" w:customStyle="1" w:styleId="BodySmallRight">
    <w:name w:val="Body Small Right"/>
    <w:basedOn w:val="BodyTextRight"/>
    <w:rsid w:val="00FC5A65"/>
    <w:rPr>
      <w:sz w:val="18"/>
      <w:szCs w:val="18"/>
    </w:rPr>
  </w:style>
  <w:style w:type="paragraph" w:customStyle="1" w:styleId="MarginEdition">
    <w:name w:val="Margin Edition"/>
    <w:basedOn w:val="MarginNote"/>
    <w:rsid w:val="00FC5A65"/>
    <w:pPr>
      <w:spacing w:before="0" w:after="0"/>
    </w:pPr>
    <w:rPr>
      <w:rFonts w:ascii="Times New Roman" w:hAnsi="Times New Roman"/>
      <w:color w:val="999999"/>
    </w:rPr>
  </w:style>
  <w:style w:type="paragraph" w:customStyle="1" w:styleId="Spacer">
    <w:name w:val="Spacer"/>
    <w:basedOn w:val="Normal"/>
    <w:rsid w:val="00FC5A65"/>
    <w:rPr>
      <w:sz w:val="2"/>
      <w:szCs w:val="2"/>
    </w:rPr>
  </w:style>
  <w:style w:type="character" w:customStyle="1" w:styleId="Small">
    <w:name w:val="Small"/>
    <w:basedOn w:val="DefaultParagraphFont"/>
    <w:rsid w:val="00FC5A65"/>
    <w:rPr>
      <w:sz w:val="16"/>
    </w:rPr>
  </w:style>
  <w:style w:type="paragraph" w:customStyle="1" w:styleId="WideTable">
    <w:name w:val="Wide Table"/>
    <w:basedOn w:val="Normal"/>
    <w:rsid w:val="00FC5A65"/>
    <w:pPr>
      <w:ind w:left="-1418"/>
    </w:pPr>
    <w:rPr>
      <w:sz w:val="2"/>
      <w:szCs w:val="2"/>
    </w:rPr>
  </w:style>
  <w:style w:type="character" w:styleId="PageNumber">
    <w:name w:val="page number"/>
    <w:basedOn w:val="DefaultParagraphFont"/>
    <w:rsid w:val="00FC5A65"/>
  </w:style>
  <w:style w:type="paragraph" w:styleId="Quote">
    <w:name w:val="Quote"/>
    <w:basedOn w:val="Heading1"/>
    <w:link w:val="QuoteChar"/>
    <w:qFormat/>
    <w:rsid w:val="00FC5A65"/>
    <w:rPr>
      <w:b w:val="0"/>
      <w:sz w:val="72"/>
      <w:szCs w:val="72"/>
      <w:lang w:val="en-NZ"/>
    </w:rPr>
  </w:style>
  <w:style w:type="character" w:customStyle="1" w:styleId="QuoteChar">
    <w:name w:val="Quote Char"/>
    <w:basedOn w:val="DefaultParagraphFont"/>
    <w:link w:val="Quote"/>
    <w:rsid w:val="00FC5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A65"/>
    <w:pPr>
      <w:pageBreakBefore/>
    </w:pPr>
  </w:style>
  <w:style w:type="paragraph" w:customStyle="1" w:styleId="Border">
    <w:name w:val="Border"/>
    <w:basedOn w:val="Normal"/>
    <w:qFormat/>
    <w:rsid w:val="00FC5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A65"/>
    <w:rPr>
      <w:b/>
      <w:bCs/>
      <w:i/>
      <w:iCs/>
      <w:color w:val="auto"/>
    </w:rPr>
  </w:style>
  <w:style w:type="paragraph" w:styleId="IntenseQuote">
    <w:name w:val="Intense Quote"/>
    <w:basedOn w:val="Normal"/>
    <w:next w:val="Normal"/>
    <w:link w:val="IntenseQuoteChar"/>
    <w:uiPriority w:val="30"/>
    <w:qFormat/>
    <w:rsid w:val="00FC5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A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A65"/>
    <w:rPr>
      <w:smallCaps/>
      <w:color w:val="auto"/>
      <w:u w:val="single"/>
    </w:rPr>
  </w:style>
  <w:style w:type="character" w:styleId="IntenseReference">
    <w:name w:val="Intense Reference"/>
    <w:basedOn w:val="DefaultParagraphFont"/>
    <w:uiPriority w:val="32"/>
    <w:qFormat/>
    <w:rsid w:val="00FC5A65"/>
    <w:rPr>
      <w:b/>
      <w:bCs/>
      <w:smallCaps/>
      <w:color w:val="auto"/>
      <w:spacing w:val="5"/>
      <w:u w:val="single"/>
    </w:rPr>
  </w:style>
  <w:style w:type="paragraph" w:customStyle="1" w:styleId="2ColumnHeading">
    <w:name w:val="2Column Heading"/>
    <w:basedOn w:val="BodyText"/>
    <w:qFormat/>
    <w:rsid w:val="00FC5A65"/>
    <w:pPr>
      <w:spacing w:after="60"/>
      <w:ind w:left="-2268"/>
    </w:pPr>
    <w:rPr>
      <w:b/>
    </w:rPr>
  </w:style>
  <w:style w:type="paragraph" w:customStyle="1" w:styleId="Heading1TOC">
    <w:name w:val="Heading1 TOC"/>
    <w:basedOn w:val="Normal"/>
    <w:qFormat/>
    <w:rsid w:val="00FC5A65"/>
    <w:pPr>
      <w:spacing w:before="240" w:after="120"/>
    </w:pPr>
    <w:rPr>
      <w:rFonts w:ascii="Times New Roman" w:hAnsi="Times New Roman"/>
      <w:b/>
      <w:sz w:val="32"/>
    </w:rPr>
  </w:style>
  <w:style w:type="paragraph" w:customStyle="1" w:styleId="Heading2TOC">
    <w:name w:val="Heading2 TOC"/>
    <w:basedOn w:val="Normal"/>
    <w:qFormat/>
    <w:rsid w:val="00FC5A65"/>
    <w:pPr>
      <w:spacing w:before="240" w:after="60"/>
    </w:pPr>
    <w:rPr>
      <w:rFonts w:ascii="Times New Roman" w:hAnsi="Times New Roman"/>
      <w:b/>
      <w:sz w:val="28"/>
    </w:rPr>
  </w:style>
  <w:style w:type="character" w:customStyle="1" w:styleId="Underline">
    <w:name w:val="Underline"/>
    <w:basedOn w:val="DefaultParagraphFont"/>
    <w:qFormat/>
    <w:rsid w:val="00FC5A65"/>
    <w:rPr>
      <w:u w:val="single"/>
    </w:rPr>
  </w:style>
  <w:style w:type="character" w:customStyle="1" w:styleId="BoldandItalics">
    <w:name w:val="Bold and Italics"/>
    <w:qFormat/>
    <w:rsid w:val="00FC5A65"/>
    <w:rPr>
      <w:b/>
      <w:i/>
      <w:u w:val="none"/>
    </w:rPr>
  </w:style>
  <w:style w:type="paragraph" w:styleId="BalloonText">
    <w:name w:val="Balloon Text"/>
    <w:basedOn w:val="Normal"/>
    <w:link w:val="BalloonTextChar"/>
    <w:rsid w:val="00FC5A65"/>
    <w:rPr>
      <w:rFonts w:ascii="Tahoma" w:hAnsi="Tahoma" w:cs="Tahoma"/>
      <w:sz w:val="16"/>
      <w:szCs w:val="16"/>
    </w:rPr>
  </w:style>
  <w:style w:type="character" w:customStyle="1" w:styleId="BalloonTextChar">
    <w:name w:val="Balloon Text Char"/>
    <w:basedOn w:val="DefaultParagraphFont"/>
    <w:link w:val="BalloonText"/>
    <w:rsid w:val="00FC5A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A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A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A65"/>
    <w:rPr>
      <w:b/>
      <w:color w:val="660033"/>
      <w:spacing w:val="0"/>
    </w:rPr>
  </w:style>
  <w:style w:type="paragraph" w:customStyle="1" w:styleId="Nameditemlist">
    <w:name w:val="Named item list"/>
    <w:basedOn w:val="BodyText"/>
    <w:qFormat/>
    <w:rsid w:val="00FC5A65"/>
    <w:pPr>
      <w:tabs>
        <w:tab w:val="left" w:pos="2835"/>
      </w:tabs>
      <w:ind w:left="2835" w:hanging="2835"/>
    </w:pPr>
  </w:style>
  <w:style w:type="paragraph" w:customStyle="1" w:styleId="BodyTextnopadding">
    <w:name w:val="Body Text no padding"/>
    <w:basedOn w:val="BodyText"/>
    <w:qFormat/>
    <w:rsid w:val="00FC5A65"/>
    <w:pPr>
      <w:spacing w:before="0" w:after="0"/>
    </w:pPr>
  </w:style>
  <w:style w:type="paragraph" w:customStyle="1" w:styleId="BodyTextBold">
    <w:name w:val="Body Text Bold"/>
    <w:basedOn w:val="BodyText"/>
    <w:qFormat/>
    <w:rsid w:val="00FC5A65"/>
    <w:rPr>
      <w:b/>
    </w:rPr>
  </w:style>
  <w:style w:type="character" w:styleId="Hyperlink">
    <w:name w:val="Hyperlink"/>
    <w:basedOn w:val="DefaultParagraphFont"/>
    <w:uiPriority w:val="99"/>
    <w:unhideWhenUsed/>
    <w:rsid w:val="003C5F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4132</Characters>
  <Application>Microsoft Office Word</Application>
  <DocSecurity>0</DocSecurity>
  <Lines>111</Lines>
  <Paragraphs>89</Paragraphs>
  <ScaleCrop>false</ScaleCrop>
  <Company>Author-it Software Corporation Ltd.</Company>
  <LinksUpToDate>false</LinksUpToDate>
  <CharactersWithSpaces>4644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UEERA0009 Audit energy use for commercial HVAC/R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2024-11-29T00:39:00Z</dcterms:created>
  <dcterms:modified xsi:type="dcterms:W3CDTF">2024-11-29T00:39:00Z</dcterms:modified>
</cp:coreProperties>
</file>