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31F2B" w:rsidP="00731F2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UEERA0006 Apply safety awareness and legal requirements for carbon dioxide refrigerant</w:t>
      </w:r>
      <w:r>
        <w:fldChar w:fldCharType="end"/>
      </w:r>
    </w:p>
    <w:p w:rsidR="00731F2B" w:rsidP="00731F2B">
      <w:pPr>
        <w:pStyle w:val="Version"/>
        <w:sectPr w:rsidSect="00E020B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020BA" w:rsidP="00E020BA">
      <w:pPr>
        <w:pStyle w:val="SuperHeading"/>
      </w:pPr>
      <w:r w:rsidRPr="00E020BA">
        <w:t>UEERA0006 Apply safety awareness and legal requirements for carbon dioxide refrigerant</w:t>
      </w:r>
    </w:p>
    <w:p w:rsidR="00000000" w:rsidRPr="00E020BA" w:rsidP="00E020BA">
      <w:pPr>
        <w:pStyle w:val="Heading1"/>
      </w:pPr>
      <w:bookmarkStart w:id="1" w:name="O_1084034"/>
      <w:bookmarkEnd w:id="1"/>
      <w:r w:rsidRPr="00E020B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020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20BA" w:rsidP="00E020BA">
            <w:pPr>
              <w:pStyle w:val="BodyText"/>
            </w:pPr>
            <w:r w:rsidRPr="00E020BA">
              <w:t>Release 1. This is the first release of this unit of competency in the UEE Electrotechnology Training Package.</w:t>
            </w:r>
          </w:p>
        </w:tc>
      </w:tr>
    </w:tbl>
    <w:p w:rsidR="00000000" w:rsidRPr="00E020BA" w:rsidP="00E020BA">
      <w:pPr>
        <w:pStyle w:val="NoPaddingFontSize1"/>
      </w:pPr>
    </w:p>
    <w:p w:rsidR="00000000" w:rsidRPr="00E020BA" w:rsidP="00E020BA">
      <w:pPr>
        <w:pStyle w:val="AllowPageBreak"/>
      </w:pPr>
    </w:p>
    <w:p w:rsidR="00000000" w:rsidRPr="00E020BA" w:rsidP="00E020BA">
      <w:pPr>
        <w:pStyle w:val="Heading1"/>
      </w:pPr>
      <w:bookmarkStart w:id="2" w:name="O_1084035"/>
      <w:bookmarkEnd w:id="2"/>
      <w:r w:rsidRPr="00E020BA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020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20BA" w:rsidP="00E020BA">
            <w:pPr>
              <w:pStyle w:val="BodyText"/>
            </w:pPr>
            <w:r w:rsidRPr="00E020BA">
              <w:t>This unit involves the skills and knowledge required to apply safety awareness and legal requirements for carbon dioxide (CO²) refrigerant.</w:t>
            </w:r>
          </w:p>
          <w:p w:rsidR="00000000" w:rsidRPr="00E020BA" w:rsidP="00E020BA">
            <w:pPr>
              <w:pStyle w:val="BodyText"/>
            </w:pPr>
            <w:r w:rsidRPr="00E020BA">
              <w:t>It includes applying safety and legal requirements when handling, using and storing CO² refrige</w:t>
            </w:r>
            <w:r w:rsidRPr="00E020BA">
              <w:t>rants.</w:t>
            </w:r>
          </w:p>
          <w:p w:rsidR="00000000" w:rsidRPr="00E020BA" w:rsidP="00E020BA">
            <w:pPr>
              <w:pStyle w:val="BodyText"/>
            </w:pPr>
            <w:r w:rsidRPr="00E020BA">
              <w:t>The skills and knowledge in this unit will be applied by those managing, supervising or working in or near a location that contains refrigeration equipment using CO² refrigerant. These could include managers, supervisors, maintenance staff, cleaners</w:t>
            </w:r>
            <w:r w:rsidRPr="00E020BA">
              <w:t xml:space="preserve">, employees and refrigeration and air conditioning technicians </w:t>
            </w:r>
          </w:p>
          <w:p w:rsidR="00000000" w:rsidRPr="00E020BA" w:rsidP="00E020BA">
            <w:pPr>
              <w:pStyle w:val="BodyText"/>
            </w:pPr>
            <w:r w:rsidRPr="00E020BA">
              <w:t>No licensing, legislative or certification requirements apply to this unit at the time of publication.</w:t>
            </w:r>
          </w:p>
        </w:tc>
      </w:tr>
    </w:tbl>
    <w:p w:rsidR="00000000" w:rsidRPr="00E020BA" w:rsidP="00E020BA">
      <w:pPr>
        <w:pStyle w:val="NoPaddingFontSize1"/>
      </w:pPr>
    </w:p>
    <w:p w:rsidR="00000000" w:rsidRPr="00E020BA" w:rsidP="00E020BA">
      <w:pPr>
        <w:pStyle w:val="AllowPageBreak"/>
      </w:pPr>
    </w:p>
    <w:p w:rsidR="00000000" w:rsidRPr="00E020BA" w:rsidP="00E020BA">
      <w:pPr>
        <w:pStyle w:val="Heading1"/>
      </w:pPr>
      <w:bookmarkStart w:id="3" w:name="O_1084036"/>
      <w:bookmarkEnd w:id="3"/>
      <w:r w:rsidRPr="00E020BA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020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20BA" w:rsidP="00E020BA">
            <w:pPr>
              <w:pStyle w:val="BodyText"/>
            </w:pPr>
            <w:r w:rsidRPr="00E020BA">
              <w:t>Not applicable.</w:t>
            </w:r>
          </w:p>
        </w:tc>
      </w:tr>
    </w:tbl>
    <w:p w:rsidR="00000000" w:rsidRPr="00E020BA" w:rsidP="00E020BA">
      <w:pPr>
        <w:pStyle w:val="NoPaddingFontSize1"/>
      </w:pPr>
    </w:p>
    <w:p w:rsidR="00000000" w:rsidRPr="00E020BA" w:rsidP="00E020BA">
      <w:pPr>
        <w:pStyle w:val="AllowPageBreak"/>
      </w:pPr>
    </w:p>
    <w:p w:rsidR="00000000" w:rsidRPr="00E020BA" w:rsidP="00E020BA">
      <w:pPr>
        <w:pStyle w:val="Heading1"/>
      </w:pPr>
      <w:bookmarkStart w:id="4" w:name="O_1084037"/>
      <w:bookmarkEnd w:id="4"/>
      <w:r w:rsidRPr="00E020BA">
        <w:t>Competency F</w:t>
      </w:r>
      <w:r w:rsidRPr="00E020BA">
        <w:t>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020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20BA" w:rsidP="00E020BA">
            <w:pPr>
              <w:pStyle w:val="BodyText"/>
            </w:pPr>
            <w:r w:rsidRPr="00E020BA">
              <w:t>Refrigeration and air-conditioning</w:t>
            </w:r>
          </w:p>
        </w:tc>
      </w:tr>
    </w:tbl>
    <w:p w:rsidR="00000000" w:rsidRPr="00E020BA" w:rsidP="00E020BA">
      <w:pPr>
        <w:pStyle w:val="NoPaddingFontSize1"/>
      </w:pPr>
    </w:p>
    <w:p w:rsidR="00000000" w:rsidRPr="00E020BA" w:rsidP="00E020BA">
      <w:pPr>
        <w:pStyle w:val="AllowPageBreak"/>
      </w:pPr>
    </w:p>
    <w:p w:rsidR="00000000" w:rsidRPr="00E020BA" w:rsidP="00E020BA">
      <w:pPr>
        <w:pStyle w:val="Heading1"/>
      </w:pPr>
      <w:bookmarkStart w:id="5" w:name="O_1084038"/>
      <w:bookmarkEnd w:id="5"/>
      <w:r w:rsidRPr="00E020BA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020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20BA" w:rsidP="00E020BA">
            <w:pPr>
              <w:pStyle w:val="BodyText"/>
            </w:pPr>
            <w:r w:rsidRPr="00E020BA">
              <w:t>Electrotechnology</w:t>
            </w:r>
          </w:p>
        </w:tc>
      </w:tr>
    </w:tbl>
    <w:p w:rsidR="00000000" w:rsidRPr="00E020BA" w:rsidP="00E020BA">
      <w:pPr>
        <w:pStyle w:val="NoPaddingFontSize1"/>
      </w:pPr>
    </w:p>
    <w:p w:rsidR="00000000" w:rsidRPr="00E020BA" w:rsidP="00E020BA">
      <w:pPr>
        <w:pStyle w:val="AllowPageBreak"/>
      </w:pPr>
    </w:p>
    <w:p w:rsidR="00000000" w:rsidRPr="00E020BA" w:rsidP="00E020BA">
      <w:pPr>
        <w:pStyle w:val="Heading1"/>
      </w:pPr>
      <w:bookmarkStart w:id="6" w:name="O_1084039"/>
      <w:bookmarkEnd w:id="6"/>
      <w:r w:rsidRPr="00E020BA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E020B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20BA" w:rsidP="00E020BA">
            <w:pPr>
              <w:pStyle w:val="BodyText"/>
            </w:pPr>
            <w:r w:rsidRPr="00E020BA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20BA">
            <w:pPr>
              <w:pStyle w:val="BodyText"/>
              <w:rPr>
                <w:lang w:val="en-NZ"/>
              </w:rPr>
            </w:pPr>
            <w:r w:rsidRPr="00E020BA">
              <w:rPr>
                <w:rStyle w:val="SpecialBold"/>
              </w:rPr>
              <w:t>PERFORMANCE CRITERIA</w:t>
            </w:r>
          </w:p>
        </w:tc>
      </w:tr>
      <w:tr w:rsidTr="00E020B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20BA">
            <w:pPr>
              <w:pStyle w:val="BodyText"/>
              <w:rPr>
                <w:lang w:val="en-NZ"/>
              </w:rPr>
            </w:pPr>
            <w:r w:rsidRPr="00E020BA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20BA">
            <w:pPr>
              <w:pStyle w:val="BodyText"/>
              <w:rPr>
                <w:lang w:val="en-NZ"/>
              </w:rPr>
            </w:pPr>
            <w:r w:rsidRPr="00E020BA">
              <w:t>Performance criteria describe the performance needed to demonstrate achievement of the element.</w:t>
            </w:r>
          </w:p>
        </w:tc>
      </w:tr>
      <w:tr w:rsidTr="00E020B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20BA" w:rsidP="00E020BA">
            <w:pPr>
              <w:pStyle w:val="BodyText"/>
            </w:pPr>
            <w:r w:rsidRPr="00E020BA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20BA" w:rsidP="00E020BA">
            <w:pPr>
              <w:pStyle w:val="BodyText"/>
            </w:pPr>
            <w:r w:rsidRPr="00E020BA">
              <w:rPr>
                <w:rStyle w:val="SpecialBold"/>
              </w:rPr>
              <w:t xml:space="preserve">Prepare to work with CO² </w:t>
            </w:r>
            <w:r w:rsidRPr="00E020BA">
              <w:rPr>
                <w:rStyle w:val="SpecialBold"/>
              </w:rPr>
              <w:t>refrigerant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20BA">
            <w:pPr>
              <w:pStyle w:val="BodyText"/>
              <w:rPr>
                <w:lang w:val="en-NZ"/>
              </w:rPr>
            </w:pPr>
            <w:r w:rsidRPr="00E020BA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20BA">
            <w:pPr>
              <w:pStyle w:val="BodyText"/>
              <w:rPr>
                <w:lang w:val="en-NZ"/>
              </w:rPr>
            </w:pPr>
            <w:r w:rsidRPr="00E020BA">
              <w:t xml:space="preserve">Work health and safety (WHS)/occupational health and safety (OHS) hazards, risk control methods, relevant </w:t>
            </w:r>
            <w:r w:rsidRPr="00E020BA">
              <w:t>standards, codes and legislation are obtained and applied in accordance with workplace procedures</w:t>
            </w:r>
          </w:p>
        </w:tc>
      </w:tr>
      <w:tr w:rsidTr="00E020B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20B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20BA">
            <w:pPr>
              <w:pStyle w:val="BodyText"/>
              <w:rPr>
                <w:lang w:val="en-NZ"/>
              </w:rPr>
            </w:pPr>
            <w:r w:rsidRPr="00E020BA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20BA">
            <w:pPr>
              <w:pStyle w:val="BodyText"/>
              <w:rPr>
                <w:lang w:val="en-NZ"/>
              </w:rPr>
            </w:pPr>
            <w:r w:rsidRPr="00E020BA">
              <w:t>Electrical and non-electrical isolation are i</w:t>
            </w:r>
            <w:r w:rsidRPr="00E020BA">
              <w:t>dentified and carried out to prevent creation of hazards from loss of machine/system/process control in accordance with workplace procedures</w:t>
            </w:r>
          </w:p>
        </w:tc>
      </w:tr>
      <w:tr w:rsidTr="00E020B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20B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20BA">
            <w:pPr>
              <w:pStyle w:val="BodyText"/>
              <w:rPr>
                <w:lang w:val="en-NZ"/>
              </w:rPr>
            </w:pPr>
            <w:r w:rsidRPr="00E020BA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20BA">
            <w:pPr>
              <w:pStyle w:val="BodyText"/>
              <w:rPr>
                <w:lang w:val="en-NZ"/>
              </w:rPr>
            </w:pPr>
            <w:r w:rsidRPr="00E020BA">
              <w:t>Tools and equipment needed for the work are checked for safety and correct functionality in accordance with workplace procedures and regulatory requirements</w:t>
            </w:r>
          </w:p>
        </w:tc>
      </w:tr>
      <w:tr w:rsidTr="00E020B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20BA" w:rsidP="00E020BA">
            <w:pPr>
              <w:pStyle w:val="BodyText"/>
            </w:pPr>
            <w:r w:rsidRPr="00E020BA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20BA" w:rsidP="00E020BA">
            <w:pPr>
              <w:pStyle w:val="BodyText"/>
            </w:pPr>
            <w:r w:rsidRPr="00E020BA">
              <w:rPr>
                <w:rStyle w:val="SpecialBold"/>
              </w:rPr>
              <w:t>Apply safe work practices in using CO²refrigerant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20BA">
            <w:pPr>
              <w:pStyle w:val="BodyText"/>
              <w:rPr>
                <w:lang w:val="en-NZ"/>
              </w:rPr>
            </w:pPr>
            <w:r w:rsidRPr="00E020BA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20BA">
            <w:pPr>
              <w:pStyle w:val="BodyText"/>
              <w:rPr>
                <w:lang w:val="en-NZ"/>
              </w:rPr>
            </w:pPr>
            <w:r w:rsidRPr="00E020BA">
              <w:t>CO² refrigerant workplace procedures and w</w:t>
            </w:r>
            <w:r w:rsidRPr="00E020BA">
              <w:t>ork instructions for controlling risk are followed</w:t>
            </w:r>
          </w:p>
        </w:tc>
      </w:tr>
      <w:tr w:rsidTr="00E020B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20B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20BA">
            <w:pPr>
              <w:pStyle w:val="BodyText"/>
              <w:rPr>
                <w:lang w:val="en-NZ"/>
              </w:rPr>
            </w:pPr>
            <w:r w:rsidRPr="00E020BA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20BA">
            <w:pPr>
              <w:pStyle w:val="BodyText"/>
              <w:rPr>
                <w:lang w:val="en-NZ"/>
              </w:rPr>
            </w:pPr>
            <w:r w:rsidRPr="00E020BA">
              <w:t>Accidents, fires and emergencies are responded to in accordance with workplace procedures and within scope of own responsibility in a manner that minimises risk to personnel and equipment</w:t>
            </w:r>
          </w:p>
        </w:tc>
      </w:tr>
      <w:tr w:rsidTr="00E020B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20BA" w:rsidP="00E020BA">
            <w:pPr>
              <w:pStyle w:val="BodyText"/>
            </w:pPr>
            <w:r w:rsidRPr="00E020BA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20BA" w:rsidP="00E020BA">
            <w:pPr>
              <w:pStyle w:val="BodyText"/>
            </w:pPr>
            <w:r w:rsidRPr="00E020BA">
              <w:rPr>
                <w:rStyle w:val="SpecialBold"/>
              </w:rPr>
              <w:t xml:space="preserve">Follow </w:t>
            </w:r>
            <w:r w:rsidRPr="00E020BA">
              <w:rPr>
                <w:rStyle w:val="SpecialBold"/>
              </w:rPr>
              <w:t>workplace procedures for hazard identification and risk control of CO²refrigerant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20BA">
            <w:pPr>
              <w:pStyle w:val="BodyText"/>
              <w:rPr>
                <w:lang w:val="en-NZ"/>
              </w:rPr>
            </w:pPr>
            <w:r w:rsidRPr="00E020BA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20BA">
            <w:pPr>
              <w:pStyle w:val="BodyText"/>
              <w:rPr>
                <w:lang w:val="en-NZ"/>
              </w:rPr>
            </w:pPr>
            <w:r w:rsidRPr="00E020BA">
              <w:t>CO² refrigerant hazards are identified, risk assessed and control measures implemented and monitored through active participation in the consultation process with work su</w:t>
            </w:r>
            <w:r w:rsidRPr="00E020BA">
              <w:t xml:space="preserve">pervisor and others </w:t>
            </w:r>
          </w:p>
        </w:tc>
      </w:tr>
      <w:tr w:rsidTr="00E020B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20B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20BA">
            <w:pPr>
              <w:pStyle w:val="BodyText"/>
              <w:rPr>
                <w:lang w:val="en-NZ"/>
              </w:rPr>
            </w:pPr>
            <w:r w:rsidRPr="00E020BA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20BA">
            <w:pPr>
              <w:pStyle w:val="BodyText"/>
              <w:rPr>
                <w:lang w:val="en-NZ"/>
              </w:rPr>
            </w:pPr>
            <w:r w:rsidRPr="00E020BA">
              <w:t>WHS/OHS incident records are completed in accordance with regulatory requirements and workplace procedures</w:t>
            </w:r>
          </w:p>
        </w:tc>
      </w:tr>
      <w:tr w:rsidTr="00E020B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20B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20BA">
            <w:pPr>
              <w:pStyle w:val="BodyText"/>
              <w:rPr>
                <w:lang w:val="en-NZ"/>
              </w:rPr>
            </w:pPr>
            <w:r w:rsidRPr="00E020BA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20BA" w:rsidP="00E020BA">
            <w:pPr>
              <w:pStyle w:val="BodyText"/>
            </w:pPr>
            <w:r w:rsidRPr="00E020BA">
              <w:t>CO² refrigerant workplace instructions and training are followed in accordance with workplace procedures</w:t>
            </w:r>
          </w:p>
        </w:tc>
      </w:tr>
    </w:tbl>
    <w:p w:rsidR="00000000" w:rsidRPr="00E020BA" w:rsidP="00E020BA">
      <w:pPr>
        <w:pStyle w:val="NoPaddingFontSize1"/>
      </w:pPr>
    </w:p>
    <w:p w:rsidR="00000000" w:rsidRPr="00E020BA" w:rsidP="00E020BA">
      <w:pPr>
        <w:pStyle w:val="AllowPageBreak"/>
      </w:pPr>
    </w:p>
    <w:p w:rsidR="00000000" w:rsidRPr="00E020BA" w:rsidP="00E020BA">
      <w:pPr>
        <w:pStyle w:val="Heading1"/>
      </w:pPr>
      <w:bookmarkStart w:id="7" w:name="O_1084040"/>
      <w:bookmarkEnd w:id="7"/>
      <w:r w:rsidRPr="00E020BA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020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20BA" w:rsidP="00E020BA">
            <w:pPr>
              <w:pStyle w:val="BodyText"/>
            </w:pPr>
            <w:r w:rsidRPr="00E020BA">
              <w:t>Foundation skills essential to performance are explicit in the performance criteria of this unit of competency.</w:t>
            </w:r>
          </w:p>
        </w:tc>
      </w:tr>
    </w:tbl>
    <w:p w:rsidR="00000000" w:rsidRPr="00E020BA" w:rsidP="00E020BA">
      <w:pPr>
        <w:pStyle w:val="NoPaddingFontSize1"/>
      </w:pPr>
    </w:p>
    <w:p w:rsidR="00000000" w:rsidRPr="00E020BA" w:rsidP="00E020BA">
      <w:pPr>
        <w:pStyle w:val="AllowPageBreak"/>
      </w:pPr>
    </w:p>
    <w:p w:rsidR="00000000" w:rsidRPr="00E020BA" w:rsidP="00E020BA">
      <w:pPr>
        <w:pStyle w:val="Heading1"/>
      </w:pPr>
      <w:bookmarkStart w:id="8" w:name="O_1084041"/>
      <w:bookmarkEnd w:id="8"/>
      <w:r w:rsidRPr="00E020BA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93"/>
        <w:gridCol w:w="4804"/>
      </w:tblGrid>
      <w:tr w:rsidTr="00E020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20BA" w:rsidP="00E020BA">
            <w:pPr>
              <w:pStyle w:val="BodyText"/>
            </w:pPr>
            <w:r w:rsidRPr="00E020BA">
              <w:t>Range is restricted to essential operating conditions and any other variables essential to the work environment.</w:t>
            </w:r>
          </w:p>
          <w:p w:rsidR="00000000" w:rsidP="00E020BA">
            <w:pPr>
              <w:pStyle w:val="BodyText"/>
              <w:rPr>
                <w:lang w:val="en-NZ"/>
              </w:rPr>
            </w:pPr>
            <w:r w:rsidRPr="00E020BA">
              <w:t>Non-essential conditions may be found in the UEE Electrotechnology Training Package Companion Volume Implementation Guide.</w:t>
            </w:r>
          </w:p>
        </w:tc>
      </w:tr>
      <w:tr w:rsidTr="00E020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20BA">
            <w:pPr>
              <w:pStyle w:val="BodyText"/>
              <w:rPr>
                <w:lang w:val="en-NZ"/>
              </w:rPr>
            </w:pPr>
            <w:r w:rsidRPr="00E020BA">
              <w:t>Applying safety awareness and legal requirements for CO² refrigerant must include the following: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20BA" w:rsidP="00E020BA">
            <w:pPr>
              <w:pStyle w:val="ListBullet"/>
            </w:pPr>
            <w:r w:rsidRPr="00E020BA">
              <w:t>safe handling, storage and transport of CO² refrigerant cylinders</w:t>
            </w:r>
          </w:p>
          <w:p w:rsidR="00000000" w:rsidRPr="00E020BA" w:rsidP="00E020BA">
            <w:pPr>
              <w:pStyle w:val="ListBullet"/>
            </w:pPr>
            <w:r w:rsidRPr="00E020BA">
              <w:t xml:space="preserve">labelling requirement for CO² refrigerant </w:t>
            </w:r>
            <w:r w:rsidRPr="00E020BA">
              <w:t>cylinders and systems containing CO² refrigerant</w:t>
            </w:r>
          </w:p>
          <w:p w:rsidR="00000000" w:rsidRPr="00E020BA" w:rsidP="00E020BA">
            <w:pPr>
              <w:pStyle w:val="ListBullet"/>
            </w:pPr>
            <w:r w:rsidRPr="00E020BA">
              <w:t>p</w:t>
            </w:r>
            <w:r w:rsidRPr="00E020BA">
              <w:t>ersonal protective equipment (PPE) required for the safe handling of CO² refrigerant</w:t>
            </w:r>
          </w:p>
        </w:tc>
      </w:tr>
    </w:tbl>
    <w:p w:rsidR="00000000" w:rsidRPr="00E020BA" w:rsidP="00E020BA">
      <w:pPr>
        <w:pStyle w:val="NoPaddingFontSize1"/>
      </w:pPr>
    </w:p>
    <w:p w:rsidR="00000000" w:rsidRPr="00E020BA" w:rsidP="00E020BA">
      <w:pPr>
        <w:pStyle w:val="AllowPageBreak"/>
      </w:pPr>
    </w:p>
    <w:p w:rsidR="00000000" w:rsidRPr="00E020BA" w:rsidP="00E020BA">
      <w:pPr>
        <w:pStyle w:val="Heading1"/>
      </w:pPr>
      <w:bookmarkStart w:id="9" w:name="O_1084042"/>
      <w:bookmarkEnd w:id="9"/>
      <w:r w:rsidRPr="00E020BA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020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20BA" w:rsidP="00E020BA">
            <w:pPr>
              <w:pStyle w:val="BodyText"/>
            </w:pPr>
            <w:r w:rsidRPr="00E020BA">
              <w:t>This unit replaces and is equivalent to UEENEEJ184A Apply safety awareness and legal requirements for carbon dioxide refriger</w:t>
            </w:r>
            <w:r w:rsidRPr="00E020BA">
              <w:t>ant.</w:t>
            </w:r>
          </w:p>
        </w:tc>
      </w:tr>
    </w:tbl>
    <w:p w:rsidR="00000000" w:rsidRPr="00E020BA" w:rsidP="00E020BA">
      <w:pPr>
        <w:pStyle w:val="NoPaddingFontSize1"/>
      </w:pPr>
    </w:p>
    <w:p w:rsidR="00000000" w:rsidRPr="00E020BA" w:rsidP="00E020BA">
      <w:pPr>
        <w:pStyle w:val="AllowPageBreak"/>
      </w:pPr>
    </w:p>
    <w:p w:rsidR="00000000" w:rsidRPr="00E020BA" w:rsidP="00E020BA">
      <w:pPr>
        <w:pStyle w:val="Heading1"/>
      </w:pPr>
      <w:bookmarkStart w:id="10" w:name="O_1084049"/>
      <w:bookmarkEnd w:id="10"/>
      <w:r w:rsidRPr="00E020BA">
        <w:t>Links</w:t>
      </w:r>
    </w:p>
    <w:p w:rsidR="00000000" w:rsidRPr="00E020BA" w:rsidP="00731F2B">
      <w:pPr>
        <w:pStyle w:val="BodyText"/>
      </w:pPr>
      <w:r w:rsidRPr="00E020BA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035094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E020BA" w:rsidP="00E020BA"/>
    <w:sectPr w:rsidSect="00E020B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20B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20BA" w:rsidRPr="00731F2B" w:rsidP="00731F2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20B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1F2B" w:rsidP="00E020B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31F2B" w:rsidP="00E020B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731F2B" w:rsidP="00E020B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20B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1F2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020BA" w:rsidRPr="00731F2B" w:rsidP="00731F2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20B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1F2B" w:rsidRPr="002D2AF8" w:rsidP="00E020B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UEERA0006 Apply safety awareness and legal requirements for carbon dioxide refrigerant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731F2B" w:rsidP="00E020B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2C2412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4785C7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20B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020B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020B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020B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020B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020B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020B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020B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020B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020B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020B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020BA"/>
  </w:style>
  <w:style w:type="character" w:customStyle="1" w:styleId="Heading1Char">
    <w:name w:val="Heading 1 Char"/>
    <w:basedOn w:val="DefaultParagraphFont"/>
    <w:link w:val="Heading1"/>
    <w:rsid w:val="00E020B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020B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020B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020B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020BA"/>
    <w:rPr>
      <w:b/>
      <w:spacing w:val="0"/>
    </w:rPr>
  </w:style>
  <w:style w:type="paragraph" w:customStyle="1" w:styleId="SuperHeading">
    <w:name w:val="SuperHeading"/>
    <w:basedOn w:val="Normal"/>
    <w:rsid w:val="00E020B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020B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E020B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020B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020B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020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020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020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020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020B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020B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020B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020B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020B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020B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020B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020B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020B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020B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020B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020B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020B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020B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020B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020B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020B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020B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020B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020B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020B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020B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020B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020B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020B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020B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020BA"/>
    <w:rPr>
      <w:i/>
    </w:rPr>
  </w:style>
  <w:style w:type="paragraph" w:styleId="Caption">
    <w:name w:val="caption"/>
    <w:basedOn w:val="BodyText"/>
    <w:next w:val="Normal"/>
    <w:qFormat/>
    <w:rsid w:val="00E020B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020B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020B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020BA"/>
  </w:style>
  <w:style w:type="paragraph" w:styleId="TableofFigures">
    <w:name w:val="table of figures"/>
    <w:basedOn w:val="Normal"/>
    <w:next w:val="Normal"/>
    <w:semiHidden/>
    <w:rsid w:val="00E020B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020B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020BA"/>
    <w:rPr>
      <w:rFonts w:ascii="Wingdings" w:hAnsi="Wingdings"/>
    </w:rPr>
  </w:style>
  <w:style w:type="paragraph" w:customStyle="1" w:styleId="TableHeading">
    <w:name w:val="Table Heading"/>
    <w:basedOn w:val="HeadingBase"/>
    <w:rsid w:val="00E020B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020BA"/>
    <w:rPr>
      <w:color w:val="0033CC"/>
      <w:u w:val="none"/>
    </w:rPr>
  </w:style>
  <w:style w:type="paragraph" w:customStyle="1" w:styleId="BodyTextRight">
    <w:name w:val="Body Text Right"/>
    <w:basedOn w:val="BodyText"/>
    <w:rsid w:val="00E020B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020B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020B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020B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020B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020B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020BA"/>
    <w:rPr>
      <w:sz w:val="32"/>
    </w:rPr>
  </w:style>
  <w:style w:type="paragraph" w:customStyle="1" w:styleId="HeadingProcedure">
    <w:name w:val="Heading Procedure"/>
    <w:basedOn w:val="HeadingBase"/>
    <w:next w:val="Normal"/>
    <w:rsid w:val="00E020B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020BA"/>
    <w:pPr>
      <w:spacing w:before="60" w:after="60"/>
    </w:pPr>
  </w:style>
  <w:style w:type="paragraph" w:styleId="ListContinue">
    <w:name w:val="List Continue"/>
    <w:basedOn w:val="List"/>
    <w:rsid w:val="00E020BA"/>
    <w:pPr>
      <w:ind w:firstLine="0"/>
    </w:pPr>
  </w:style>
  <w:style w:type="paragraph" w:customStyle="1" w:styleId="ListNote">
    <w:name w:val="List Note"/>
    <w:basedOn w:val="List"/>
    <w:rsid w:val="00E020B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020B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020B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020BA"/>
    <w:rPr>
      <w:rFonts w:ascii="Courier New" w:hAnsi="Courier New"/>
    </w:rPr>
  </w:style>
  <w:style w:type="paragraph" w:customStyle="1" w:styleId="NoteBullet">
    <w:name w:val="Note Bullet"/>
    <w:basedOn w:val="Note"/>
    <w:rsid w:val="00E020B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020B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020B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020B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020B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020B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020B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020BA"/>
    <w:rPr>
      <w:b/>
      <w:smallCaps/>
    </w:rPr>
  </w:style>
  <w:style w:type="paragraph" w:customStyle="1" w:styleId="TableListNumber">
    <w:name w:val="Table List Number"/>
    <w:basedOn w:val="ListNumber"/>
    <w:rsid w:val="00E020B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020B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020BA"/>
    <w:pPr>
      <w:numPr>
        <w:numId w:val="8"/>
      </w:numPr>
    </w:pPr>
  </w:style>
  <w:style w:type="paragraph" w:customStyle="1" w:styleId="ListAlpha2">
    <w:name w:val="List Alpha 2"/>
    <w:basedOn w:val="List2"/>
    <w:rsid w:val="00E020BA"/>
    <w:pPr>
      <w:numPr>
        <w:numId w:val="7"/>
      </w:numPr>
    </w:pPr>
  </w:style>
  <w:style w:type="paragraph" w:styleId="List2">
    <w:name w:val="List 2"/>
    <w:basedOn w:val="BodyText"/>
    <w:rsid w:val="00E020B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020B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020B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020B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020B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020B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020BA"/>
    <w:pPr>
      <w:numPr>
        <w:numId w:val="3"/>
      </w:numPr>
    </w:pPr>
  </w:style>
  <w:style w:type="paragraph" w:styleId="ListContinue2">
    <w:name w:val="List Continue 2"/>
    <w:basedOn w:val="List2"/>
    <w:rsid w:val="00E020BA"/>
    <w:pPr>
      <w:ind w:firstLine="0"/>
    </w:pPr>
  </w:style>
  <w:style w:type="paragraph" w:styleId="ListContinue3">
    <w:name w:val="List Continue 3"/>
    <w:basedOn w:val="List3"/>
    <w:rsid w:val="00E020BA"/>
    <w:pPr>
      <w:ind w:left="1021" w:firstLine="0"/>
    </w:pPr>
  </w:style>
  <w:style w:type="paragraph" w:styleId="ListContinue4">
    <w:name w:val="List Continue 4"/>
    <w:basedOn w:val="List4"/>
    <w:rsid w:val="00E020BA"/>
    <w:pPr>
      <w:ind w:firstLine="0"/>
    </w:pPr>
  </w:style>
  <w:style w:type="paragraph" w:styleId="ListContinue5">
    <w:name w:val="List Continue 5"/>
    <w:basedOn w:val="List5"/>
    <w:rsid w:val="00E020BA"/>
    <w:pPr>
      <w:ind w:firstLine="0"/>
    </w:pPr>
  </w:style>
  <w:style w:type="paragraph" w:styleId="ListNumber3">
    <w:name w:val="List Number 3"/>
    <w:basedOn w:val="List3"/>
    <w:rsid w:val="00E020BA"/>
    <w:pPr>
      <w:numPr>
        <w:numId w:val="4"/>
      </w:numPr>
    </w:pPr>
  </w:style>
  <w:style w:type="paragraph" w:styleId="ListNumber4">
    <w:name w:val="List Number 4"/>
    <w:basedOn w:val="List4"/>
    <w:rsid w:val="00E020BA"/>
    <w:pPr>
      <w:numPr>
        <w:numId w:val="5"/>
      </w:numPr>
    </w:pPr>
  </w:style>
  <w:style w:type="paragraph" w:styleId="ListNumber5">
    <w:name w:val="List Number 5"/>
    <w:basedOn w:val="List5"/>
    <w:rsid w:val="00E020BA"/>
    <w:pPr>
      <w:numPr>
        <w:numId w:val="6"/>
      </w:numPr>
    </w:pPr>
  </w:style>
  <w:style w:type="paragraph" w:styleId="BlockText">
    <w:name w:val="Block Text"/>
    <w:basedOn w:val="Normal"/>
    <w:rsid w:val="00E020B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020B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020BA"/>
    <w:rPr>
      <w:sz w:val="16"/>
      <w:vertAlign w:val="superscript"/>
    </w:rPr>
  </w:style>
  <w:style w:type="character" w:customStyle="1" w:styleId="Symbols">
    <w:name w:val="Symbols"/>
    <w:basedOn w:val="DefaultParagraphFont"/>
    <w:rsid w:val="00E020BA"/>
    <w:rPr>
      <w:rFonts w:ascii="Symbol" w:hAnsi="Symbol"/>
    </w:rPr>
  </w:style>
  <w:style w:type="character" w:customStyle="1" w:styleId="MenuOptions">
    <w:name w:val="Menu Options"/>
    <w:basedOn w:val="DefaultParagraphFont"/>
    <w:rsid w:val="00E020B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020BA"/>
    <w:rPr>
      <w:b/>
    </w:rPr>
  </w:style>
  <w:style w:type="character" w:customStyle="1" w:styleId="Underlined">
    <w:name w:val="Underlined"/>
    <w:basedOn w:val="DefaultParagraphFont"/>
    <w:rsid w:val="00E020BA"/>
    <w:rPr>
      <w:u w:val="single"/>
    </w:rPr>
  </w:style>
  <w:style w:type="paragraph" w:customStyle="1" w:styleId="TableBodyTextRight">
    <w:name w:val="Table Body Text Right"/>
    <w:basedOn w:val="TableBodyText"/>
    <w:rsid w:val="00E020B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020BA"/>
    <w:rPr>
      <w:sz w:val="18"/>
    </w:rPr>
  </w:style>
  <w:style w:type="paragraph" w:customStyle="1" w:styleId="BodySmallRight">
    <w:name w:val="Body Small Right"/>
    <w:basedOn w:val="BodyTextRight"/>
    <w:rsid w:val="00E020BA"/>
    <w:rPr>
      <w:sz w:val="18"/>
      <w:szCs w:val="18"/>
    </w:rPr>
  </w:style>
  <w:style w:type="paragraph" w:customStyle="1" w:styleId="MarginEdition">
    <w:name w:val="Margin Edition"/>
    <w:basedOn w:val="MarginNote"/>
    <w:rsid w:val="00E020B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020BA"/>
    <w:rPr>
      <w:sz w:val="2"/>
      <w:szCs w:val="2"/>
    </w:rPr>
  </w:style>
  <w:style w:type="character" w:customStyle="1" w:styleId="Small">
    <w:name w:val="Small"/>
    <w:basedOn w:val="DefaultParagraphFont"/>
    <w:rsid w:val="00E020BA"/>
    <w:rPr>
      <w:sz w:val="16"/>
    </w:rPr>
  </w:style>
  <w:style w:type="paragraph" w:customStyle="1" w:styleId="WideTable">
    <w:name w:val="Wide Table"/>
    <w:basedOn w:val="Normal"/>
    <w:rsid w:val="00E020B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020BA"/>
  </w:style>
  <w:style w:type="paragraph" w:styleId="Quote">
    <w:name w:val="Quote"/>
    <w:basedOn w:val="Heading1"/>
    <w:link w:val="QuoteChar"/>
    <w:qFormat/>
    <w:rsid w:val="00E020B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020B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020BA"/>
    <w:pPr>
      <w:pageBreakBefore/>
    </w:pPr>
  </w:style>
  <w:style w:type="paragraph" w:customStyle="1" w:styleId="Border">
    <w:name w:val="Border"/>
    <w:basedOn w:val="Normal"/>
    <w:qFormat/>
    <w:rsid w:val="00E020B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020B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020B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020B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020B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020B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020B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020B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020B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020BA"/>
    <w:rPr>
      <w:u w:val="single"/>
    </w:rPr>
  </w:style>
  <w:style w:type="character" w:customStyle="1" w:styleId="BoldandItalics">
    <w:name w:val="Bold and Italics"/>
    <w:qFormat/>
    <w:rsid w:val="00E020BA"/>
    <w:rPr>
      <w:b/>
      <w:i/>
      <w:u w:val="none"/>
    </w:rPr>
  </w:style>
  <w:style w:type="paragraph" w:styleId="BalloonText">
    <w:name w:val="Balloon Text"/>
    <w:basedOn w:val="Normal"/>
    <w:link w:val="BalloonTextChar"/>
    <w:rsid w:val="00E020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020B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020B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020B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020B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020B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020BA"/>
    <w:pPr>
      <w:spacing w:before="0" w:after="0"/>
    </w:pPr>
  </w:style>
  <w:style w:type="paragraph" w:customStyle="1" w:styleId="BodyTextBold">
    <w:name w:val="Body Text Bold"/>
    <w:basedOn w:val="BodyText"/>
    <w:qFormat/>
    <w:rsid w:val="00E020BA"/>
    <w:rPr>
      <w:b/>
    </w:rPr>
  </w:style>
  <w:style w:type="character" w:styleId="Hyperlink">
    <w:name w:val="Hyperlink"/>
    <w:basedOn w:val="DefaultParagraphFont"/>
    <w:uiPriority w:val="99"/>
    <w:unhideWhenUsed/>
    <w:rsid w:val="00731F2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531</Words>
  <Characters>3474</Characters>
  <Application>Microsoft Office Word</Application>
  <DocSecurity>0</DocSecurity>
  <Lines>138</Lines>
  <Paragraphs>67</Paragraphs>
  <ScaleCrop>false</ScaleCrop>
  <Company>Author-it Software Corporation Ltd.</Company>
  <LinksUpToDate>false</LinksUpToDate>
  <CharactersWithSpaces>3938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UEERA0006 Apply safety awareness and legal requirements for carbon dioxide refrigerant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2024-11-29T00:38:00Z</dcterms:created>
  <dcterms:modified xsi:type="dcterms:W3CDTF">2024-11-29T00:38:00Z</dcterms:modified>
</cp:coreProperties>
</file>