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28FC" w:rsidP="008B28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UEERA0005 Apply safety awareness and legal requirements for ammonia refrigerant</w:t>
      </w:r>
      <w:r>
        <w:fldChar w:fldCharType="end"/>
      </w:r>
    </w:p>
    <w:p w:rsidR="008B28FC" w:rsidP="008B28FC">
      <w:pPr>
        <w:pStyle w:val="Version"/>
        <w:sectPr w:rsidSect="00635F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5F5E" w:rsidP="00635F5E">
      <w:pPr>
        <w:pStyle w:val="SuperHeading"/>
      </w:pPr>
      <w:r w:rsidRPr="00635F5E">
        <w:t>UEERA0005 Apply safety awareness and legal requirements for ammonia refrigerant</w:t>
      </w:r>
    </w:p>
    <w:p w:rsidR="00000000" w:rsidRPr="00635F5E" w:rsidP="00635F5E">
      <w:pPr>
        <w:pStyle w:val="Heading1"/>
      </w:pPr>
      <w:bookmarkStart w:id="1" w:name="O_1083247"/>
      <w:bookmarkEnd w:id="1"/>
      <w:r w:rsidRPr="00635F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F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t>Release 1. This is the first release of this unit of competency in the UEE Electrotechnology Training Package.</w:t>
            </w:r>
          </w:p>
        </w:tc>
      </w:tr>
    </w:tbl>
    <w:p w:rsidR="00000000" w:rsidRPr="00635F5E" w:rsidP="00635F5E">
      <w:pPr>
        <w:pStyle w:val="NoPaddingFontSize1"/>
      </w:pPr>
    </w:p>
    <w:p w:rsidR="00000000" w:rsidRPr="00635F5E" w:rsidP="00635F5E">
      <w:pPr>
        <w:pStyle w:val="AllowPageBreak"/>
      </w:pPr>
    </w:p>
    <w:p w:rsidR="00000000" w:rsidRPr="00635F5E" w:rsidP="00635F5E">
      <w:pPr>
        <w:pStyle w:val="Heading1"/>
      </w:pPr>
      <w:bookmarkStart w:id="2" w:name="O_1083248"/>
      <w:bookmarkEnd w:id="2"/>
      <w:r w:rsidRPr="00635F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F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t>This unit involves the skills and knowledge required to apply safety awareness and regulatory and industry standard requirements for ammonia refrigerant.</w:t>
            </w:r>
          </w:p>
          <w:p w:rsidR="00000000" w:rsidRPr="00635F5E" w:rsidP="00635F5E">
            <w:pPr>
              <w:pStyle w:val="BodyText"/>
            </w:pPr>
            <w:r w:rsidRPr="00635F5E">
              <w:t>It includes safety and legal requirements when handling, using and storing ammonia refrige</w:t>
            </w:r>
            <w:r w:rsidRPr="00635F5E">
              <w:t xml:space="preserve">rant. </w:t>
            </w:r>
          </w:p>
          <w:p w:rsidR="00000000" w:rsidRPr="00635F5E" w:rsidP="00635F5E">
            <w:pPr>
              <w:pStyle w:val="BodyText"/>
            </w:pPr>
            <w:r w:rsidRPr="00635F5E">
              <w:t>The skills and knowledge in this unit will be applied by those managing, supervising or working in or near a location that contains refrigeration equipment using ammonia refrigerant. These could include managers, supervisors, maintenance staff, clea</w:t>
            </w:r>
            <w:r w:rsidRPr="00635F5E">
              <w:t>ners, employees and refrigeration and air conditioning technicians.</w:t>
            </w:r>
          </w:p>
          <w:p w:rsidR="00000000" w:rsidRPr="00635F5E" w:rsidP="00635F5E">
            <w:pPr>
              <w:pStyle w:val="BodyText"/>
            </w:pPr>
            <w:r w:rsidRPr="00635F5E">
              <w:t>Dangerous goods and work health and safety (WHS)/occupational health and safety (OHS) legislative requirements apply to this unit.</w:t>
            </w:r>
          </w:p>
        </w:tc>
      </w:tr>
    </w:tbl>
    <w:p w:rsidR="00000000" w:rsidRPr="00635F5E" w:rsidP="00635F5E">
      <w:pPr>
        <w:pStyle w:val="NoPaddingFontSize1"/>
      </w:pPr>
    </w:p>
    <w:p w:rsidR="00000000" w:rsidRPr="00635F5E" w:rsidP="00635F5E">
      <w:pPr>
        <w:pStyle w:val="AllowPageBreak"/>
      </w:pPr>
    </w:p>
    <w:p w:rsidR="00000000" w:rsidRPr="00635F5E" w:rsidP="00635F5E">
      <w:pPr>
        <w:pStyle w:val="Heading1"/>
      </w:pPr>
      <w:bookmarkStart w:id="3" w:name="O_1083249"/>
      <w:bookmarkEnd w:id="3"/>
      <w:r w:rsidRPr="00635F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F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t>Not applicable.</w:t>
            </w:r>
          </w:p>
        </w:tc>
      </w:tr>
    </w:tbl>
    <w:p w:rsidR="00000000" w:rsidRPr="00635F5E" w:rsidP="00635F5E">
      <w:pPr>
        <w:pStyle w:val="NoPaddingFontSize1"/>
      </w:pPr>
    </w:p>
    <w:p w:rsidR="00000000" w:rsidRPr="00635F5E" w:rsidP="00635F5E">
      <w:pPr>
        <w:pStyle w:val="AllowPageBreak"/>
      </w:pPr>
    </w:p>
    <w:p w:rsidR="00000000" w:rsidRPr="00635F5E" w:rsidP="00635F5E">
      <w:pPr>
        <w:pStyle w:val="Heading1"/>
      </w:pPr>
      <w:bookmarkStart w:id="4" w:name="O_1083250"/>
      <w:bookmarkEnd w:id="4"/>
      <w:r w:rsidRPr="00635F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F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t>Refrigeration and air-conditioning</w:t>
            </w:r>
          </w:p>
        </w:tc>
      </w:tr>
    </w:tbl>
    <w:p w:rsidR="00000000" w:rsidRPr="00635F5E" w:rsidP="00635F5E">
      <w:pPr>
        <w:pStyle w:val="NoPaddingFontSize1"/>
      </w:pPr>
    </w:p>
    <w:p w:rsidR="00000000" w:rsidRPr="00635F5E" w:rsidP="00635F5E">
      <w:pPr>
        <w:pStyle w:val="AllowPageBreak"/>
      </w:pPr>
    </w:p>
    <w:p w:rsidR="00000000" w:rsidRPr="00635F5E" w:rsidP="00635F5E">
      <w:pPr>
        <w:pStyle w:val="Heading1"/>
      </w:pPr>
      <w:bookmarkStart w:id="5" w:name="O_1083251"/>
      <w:bookmarkEnd w:id="5"/>
      <w:r w:rsidRPr="00635F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F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t>Electrotechnology</w:t>
            </w:r>
          </w:p>
        </w:tc>
      </w:tr>
    </w:tbl>
    <w:p w:rsidR="00000000" w:rsidRPr="00635F5E" w:rsidP="00635F5E">
      <w:pPr>
        <w:pStyle w:val="NoPaddingFontSize1"/>
      </w:pPr>
    </w:p>
    <w:p w:rsidR="00000000" w:rsidRPr="00635F5E" w:rsidP="00635F5E">
      <w:pPr>
        <w:pStyle w:val="AllowPageBreak"/>
      </w:pPr>
    </w:p>
    <w:p w:rsidR="00000000" w:rsidRPr="00635F5E" w:rsidP="00635F5E">
      <w:pPr>
        <w:pStyle w:val="Heading1"/>
      </w:pPr>
      <w:bookmarkStart w:id="6" w:name="O_1083252"/>
      <w:bookmarkEnd w:id="6"/>
      <w:r w:rsidRPr="00635F5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PERFORMANCE CRITERIA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Performance criteria describe the performance needed to demonstrate achievement of the element.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rPr>
                <w:rStyle w:val="SpecialBold"/>
              </w:rPr>
              <w:t xml:space="preserve">Prepare to work with </w:t>
            </w:r>
            <w:r w:rsidRPr="00635F5E">
              <w:t>a</w:t>
            </w:r>
            <w:r w:rsidRPr="00635F5E">
              <w:rPr>
                <w:rStyle w:val="SpecialBold"/>
              </w:rPr>
              <w:t>mmonia refrigerant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 xml:space="preserve">WHS/OHS requirements and workplace procedures for </w:t>
            </w:r>
            <w:r w:rsidRPr="00635F5E">
              <w:t>a given work area are identified and applied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Work area access permits are obtained from appropriate person/s in accordance with workplace procedures and legislative requirements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Electrical and non-electrical isolation ar</w:t>
            </w:r>
            <w:r w:rsidRPr="00635F5E">
              <w:t>e identified and carried out to prevent creation of hazards from loss of machine/system/process control in accordance with workplace procedures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Tools and equipment needed for the work are checked for safety and correct functionality in accordance wi</w:t>
            </w:r>
            <w:r w:rsidRPr="00635F5E">
              <w:t>th workplace procedures and regulatory requirements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rPr>
                <w:rStyle w:val="SpecialBold"/>
              </w:rPr>
              <w:t xml:space="preserve">Apply safe work practices to </w:t>
            </w:r>
            <w:r w:rsidRPr="00635F5E">
              <w:t>a</w:t>
            </w:r>
            <w:r w:rsidRPr="00635F5E">
              <w:rPr>
                <w:rStyle w:val="SpecialBold"/>
              </w:rPr>
              <w:t>mmonia refrigerant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 xml:space="preserve">Ammonia refrigerant workplace procedures, legislative requirements and work instructions for controlling risk are followed 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Accidents, events</w:t>
            </w:r>
            <w:r w:rsidRPr="00635F5E">
              <w:t>, fires and emergencies are responded to in accordance with workplace procedures and legislative requirements within scope of own responsibility in a manner that minimises risk to personnel and equipment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rPr>
                <w:rStyle w:val="SpecialBold"/>
              </w:rPr>
              <w:t>Follow workplace procedures for hazard identifica</w:t>
            </w:r>
            <w:r w:rsidRPr="00635F5E">
              <w:rPr>
                <w:rStyle w:val="SpecialBold"/>
              </w:rPr>
              <w:t xml:space="preserve">tion and risk control of </w:t>
            </w:r>
            <w:r w:rsidRPr="00635F5E">
              <w:t>a</w:t>
            </w:r>
            <w:r w:rsidRPr="00635F5E">
              <w:rPr>
                <w:rStyle w:val="SpecialBold"/>
              </w:rPr>
              <w:t>mmonia refrigerant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Ammonia refrigerant hazards are identified, risk assessed and control measures implemented and monitored through active participation in the consultation process with work supervisor and other person/s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WHS/OHS incident records are completed in accordance with regulatory requirements and workplace procedures</w:t>
            </w:r>
          </w:p>
        </w:tc>
      </w:tr>
      <w:tr w:rsidTr="00635F5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t>Ammonia refrigerant workplace instructions and training are followed in accordance with workplace procedures</w:t>
            </w:r>
          </w:p>
        </w:tc>
      </w:tr>
    </w:tbl>
    <w:p w:rsidR="00000000" w:rsidRPr="00635F5E" w:rsidP="00635F5E">
      <w:pPr>
        <w:pStyle w:val="NoPaddingFontSize1"/>
      </w:pPr>
    </w:p>
    <w:p w:rsidR="00000000" w:rsidRPr="00635F5E" w:rsidP="00635F5E">
      <w:pPr>
        <w:pStyle w:val="AllowPageBreak"/>
      </w:pPr>
    </w:p>
    <w:p w:rsidR="00000000" w:rsidRPr="00635F5E" w:rsidP="00635F5E">
      <w:pPr>
        <w:pStyle w:val="Heading1"/>
      </w:pPr>
      <w:bookmarkStart w:id="7" w:name="O_1083253"/>
      <w:bookmarkEnd w:id="7"/>
      <w:r w:rsidRPr="00635F5E">
        <w:t>Foundati</w:t>
      </w:r>
      <w:r w:rsidRPr="00635F5E">
        <w:t>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F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t>Foundation skills essential to performance are explicit in the performance criteria of this unit of competency.</w:t>
            </w:r>
          </w:p>
        </w:tc>
      </w:tr>
    </w:tbl>
    <w:p w:rsidR="00000000" w:rsidRPr="00635F5E" w:rsidP="00635F5E">
      <w:pPr>
        <w:pStyle w:val="NoPaddingFontSize1"/>
      </w:pPr>
    </w:p>
    <w:p w:rsidR="00000000" w:rsidRPr="00635F5E" w:rsidP="00635F5E">
      <w:pPr>
        <w:pStyle w:val="AllowPageBreak"/>
      </w:pPr>
    </w:p>
    <w:p w:rsidR="00000000" w:rsidRPr="00635F5E" w:rsidP="00635F5E">
      <w:pPr>
        <w:pStyle w:val="Heading1"/>
      </w:pPr>
      <w:bookmarkStart w:id="8" w:name="O_1083254"/>
      <w:bookmarkEnd w:id="8"/>
      <w:r w:rsidRPr="00635F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635F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t xml:space="preserve">Range is restricted to essential operating conditions and any other variables essential to the work </w:t>
            </w:r>
            <w:r w:rsidRPr="00635F5E">
              <w:t>environment.</w:t>
            </w:r>
          </w:p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Non-essential conditions may be found in the UEE Electrotechnology Training Package Companion Volume Implementation Guide.</w:t>
            </w:r>
          </w:p>
        </w:tc>
      </w:tr>
      <w:tr w:rsidTr="00635F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5F5E">
            <w:pPr>
              <w:pStyle w:val="BodyText"/>
              <w:rPr>
                <w:lang w:val="en-NZ"/>
              </w:rPr>
            </w:pPr>
            <w:r w:rsidRPr="00635F5E">
              <w:t>Applying safety aw</w:t>
            </w:r>
            <w:r w:rsidRPr="00635F5E">
              <w:t>areness and legal requirements for ammonia refrigerant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ListBullet"/>
            </w:pPr>
            <w:r w:rsidRPr="00635F5E">
              <w:t>safe handling, storage and transport of ammonia refrigerant cylinders</w:t>
            </w:r>
          </w:p>
          <w:p w:rsidR="00000000" w:rsidRPr="00635F5E" w:rsidP="00635F5E">
            <w:pPr>
              <w:pStyle w:val="ListBullet"/>
            </w:pPr>
            <w:r w:rsidRPr="00635F5E">
              <w:t>labelling requirement for ammonia refrigerant cylinders and systems containing ammonia refrigerant</w:t>
            </w:r>
          </w:p>
          <w:p w:rsidR="00000000" w:rsidRPr="00635F5E" w:rsidP="00635F5E">
            <w:pPr>
              <w:pStyle w:val="ListBullet"/>
            </w:pPr>
            <w:r w:rsidRPr="00635F5E">
              <w:t>per</w:t>
            </w:r>
            <w:r w:rsidRPr="00635F5E">
              <w:t>sonal protective equipment (PPE) required for the safe handling of ammonia refrigerant</w:t>
            </w:r>
          </w:p>
        </w:tc>
      </w:tr>
    </w:tbl>
    <w:p w:rsidR="00000000" w:rsidRPr="00635F5E" w:rsidP="00635F5E">
      <w:pPr>
        <w:pStyle w:val="NoPaddingFontSize1"/>
      </w:pPr>
    </w:p>
    <w:p w:rsidR="00000000" w:rsidRPr="00635F5E" w:rsidP="00635F5E">
      <w:pPr>
        <w:pStyle w:val="AllowPageBreak"/>
      </w:pPr>
    </w:p>
    <w:p w:rsidR="00000000" w:rsidRPr="00635F5E" w:rsidP="00635F5E">
      <w:pPr>
        <w:pStyle w:val="Heading1"/>
      </w:pPr>
      <w:bookmarkStart w:id="9" w:name="O_1083257"/>
      <w:bookmarkEnd w:id="9"/>
      <w:r w:rsidRPr="00635F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35F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5F5E" w:rsidP="00635F5E">
            <w:pPr>
              <w:pStyle w:val="BodyText"/>
            </w:pPr>
            <w:r w:rsidRPr="00635F5E">
              <w:t>This unit replaces and is equivalent to UEENEEJ178A Apply safety awareness and legal requirements for ammonia refrigerant.</w:t>
            </w:r>
          </w:p>
        </w:tc>
      </w:tr>
    </w:tbl>
    <w:p w:rsidR="00000000" w:rsidRPr="00635F5E" w:rsidP="00635F5E">
      <w:pPr>
        <w:pStyle w:val="NoPaddingFontSize1"/>
      </w:pPr>
    </w:p>
    <w:p w:rsidR="00000000" w:rsidRPr="00635F5E" w:rsidP="00635F5E">
      <w:pPr>
        <w:pStyle w:val="AllowPageBreak"/>
      </w:pPr>
    </w:p>
    <w:p w:rsidR="00000000" w:rsidRPr="00635F5E" w:rsidP="00635F5E">
      <w:pPr>
        <w:pStyle w:val="Heading1"/>
      </w:pPr>
      <w:bookmarkStart w:id="10" w:name="O_1083279"/>
      <w:bookmarkEnd w:id="10"/>
      <w:r w:rsidRPr="00635F5E">
        <w:t>Links</w:t>
      </w:r>
    </w:p>
    <w:p w:rsidR="00000000" w:rsidRPr="00635F5E" w:rsidP="008B28FC">
      <w:pPr>
        <w:pStyle w:val="BodyText"/>
      </w:pPr>
      <w:r w:rsidRPr="00635F5E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0328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35F5E" w:rsidP="00635F5E"/>
    <w:sectPr w:rsidSect="00635F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5E" w:rsidRPr="008B28FC" w:rsidP="008B28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FC" w:rsidP="00635F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28FC" w:rsidP="00635F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B28FC" w:rsidP="00635F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5F5E" w:rsidRPr="008B28FC" w:rsidP="008B28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F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28FC" w:rsidRPr="002D2AF8" w:rsidP="00635F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UEERA0005 Apply safety awareness and legal requirements for ammonia refrigerant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B28FC" w:rsidP="00635F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8E4FA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6C60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5F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5F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5F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5F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5F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5F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5F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5F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5F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5F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5F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5F5E"/>
  </w:style>
  <w:style w:type="character" w:customStyle="1" w:styleId="Heading1Char">
    <w:name w:val="Heading 1 Char"/>
    <w:basedOn w:val="DefaultParagraphFont"/>
    <w:link w:val="Heading1"/>
    <w:rsid w:val="00635F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5F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5F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5F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5F5E"/>
    <w:rPr>
      <w:b/>
      <w:spacing w:val="0"/>
    </w:rPr>
  </w:style>
  <w:style w:type="paragraph" w:customStyle="1" w:styleId="SuperHeading">
    <w:name w:val="SuperHeading"/>
    <w:basedOn w:val="Normal"/>
    <w:rsid w:val="00635F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5F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35F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5F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5F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5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5F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5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5F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5F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5F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5F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5F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5F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5F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5F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5F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5F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5F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5F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5F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5F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5F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5F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5F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5F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5F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5F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5F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5F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5F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5F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5F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5F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5F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5F5E"/>
    <w:rPr>
      <w:i/>
    </w:rPr>
  </w:style>
  <w:style w:type="paragraph" w:styleId="Caption">
    <w:name w:val="caption"/>
    <w:basedOn w:val="BodyText"/>
    <w:next w:val="Normal"/>
    <w:qFormat/>
    <w:rsid w:val="00635F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5F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5F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5F5E"/>
  </w:style>
  <w:style w:type="paragraph" w:styleId="TableofFigures">
    <w:name w:val="table of figures"/>
    <w:basedOn w:val="Normal"/>
    <w:next w:val="Normal"/>
    <w:semiHidden/>
    <w:rsid w:val="00635F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5F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5F5E"/>
    <w:rPr>
      <w:rFonts w:ascii="Wingdings" w:hAnsi="Wingdings"/>
    </w:rPr>
  </w:style>
  <w:style w:type="paragraph" w:customStyle="1" w:styleId="TableHeading">
    <w:name w:val="Table Heading"/>
    <w:basedOn w:val="HeadingBase"/>
    <w:rsid w:val="00635F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5F5E"/>
    <w:rPr>
      <w:color w:val="0033CC"/>
      <w:u w:val="none"/>
    </w:rPr>
  </w:style>
  <w:style w:type="paragraph" w:customStyle="1" w:styleId="BodyTextRight">
    <w:name w:val="Body Text Right"/>
    <w:basedOn w:val="BodyText"/>
    <w:rsid w:val="00635F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5F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5F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5F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5F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5F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5F5E"/>
    <w:rPr>
      <w:sz w:val="32"/>
    </w:rPr>
  </w:style>
  <w:style w:type="paragraph" w:customStyle="1" w:styleId="HeadingProcedure">
    <w:name w:val="Heading Procedure"/>
    <w:basedOn w:val="HeadingBase"/>
    <w:next w:val="Normal"/>
    <w:rsid w:val="00635F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5F5E"/>
    <w:pPr>
      <w:spacing w:before="60" w:after="60"/>
    </w:pPr>
  </w:style>
  <w:style w:type="paragraph" w:styleId="ListContinue">
    <w:name w:val="List Continue"/>
    <w:basedOn w:val="List"/>
    <w:rsid w:val="00635F5E"/>
    <w:pPr>
      <w:ind w:firstLine="0"/>
    </w:pPr>
  </w:style>
  <w:style w:type="paragraph" w:customStyle="1" w:styleId="ListNote">
    <w:name w:val="List Note"/>
    <w:basedOn w:val="List"/>
    <w:rsid w:val="00635F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5F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5F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5F5E"/>
    <w:rPr>
      <w:rFonts w:ascii="Courier New" w:hAnsi="Courier New"/>
    </w:rPr>
  </w:style>
  <w:style w:type="paragraph" w:customStyle="1" w:styleId="NoteBullet">
    <w:name w:val="Note Bullet"/>
    <w:basedOn w:val="Note"/>
    <w:rsid w:val="00635F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5F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5F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5F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5F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5F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5F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5F5E"/>
    <w:rPr>
      <w:b/>
      <w:smallCaps/>
    </w:rPr>
  </w:style>
  <w:style w:type="paragraph" w:customStyle="1" w:styleId="TableListNumber">
    <w:name w:val="Table List Number"/>
    <w:basedOn w:val="ListNumber"/>
    <w:rsid w:val="00635F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5F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5F5E"/>
    <w:pPr>
      <w:numPr>
        <w:numId w:val="8"/>
      </w:numPr>
    </w:pPr>
  </w:style>
  <w:style w:type="paragraph" w:customStyle="1" w:styleId="ListAlpha2">
    <w:name w:val="List Alpha 2"/>
    <w:basedOn w:val="List2"/>
    <w:rsid w:val="00635F5E"/>
    <w:pPr>
      <w:numPr>
        <w:numId w:val="7"/>
      </w:numPr>
    </w:pPr>
  </w:style>
  <w:style w:type="paragraph" w:styleId="List2">
    <w:name w:val="List 2"/>
    <w:basedOn w:val="BodyText"/>
    <w:rsid w:val="00635F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5F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5F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5F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5F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5F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5F5E"/>
    <w:pPr>
      <w:numPr>
        <w:numId w:val="3"/>
      </w:numPr>
    </w:pPr>
  </w:style>
  <w:style w:type="paragraph" w:styleId="ListContinue2">
    <w:name w:val="List Continue 2"/>
    <w:basedOn w:val="List2"/>
    <w:rsid w:val="00635F5E"/>
    <w:pPr>
      <w:ind w:firstLine="0"/>
    </w:pPr>
  </w:style>
  <w:style w:type="paragraph" w:styleId="ListContinue3">
    <w:name w:val="List Continue 3"/>
    <w:basedOn w:val="List3"/>
    <w:rsid w:val="00635F5E"/>
    <w:pPr>
      <w:ind w:left="1021" w:firstLine="0"/>
    </w:pPr>
  </w:style>
  <w:style w:type="paragraph" w:styleId="ListContinue4">
    <w:name w:val="List Continue 4"/>
    <w:basedOn w:val="List4"/>
    <w:rsid w:val="00635F5E"/>
    <w:pPr>
      <w:ind w:firstLine="0"/>
    </w:pPr>
  </w:style>
  <w:style w:type="paragraph" w:styleId="ListContinue5">
    <w:name w:val="List Continue 5"/>
    <w:basedOn w:val="List5"/>
    <w:rsid w:val="00635F5E"/>
    <w:pPr>
      <w:ind w:firstLine="0"/>
    </w:pPr>
  </w:style>
  <w:style w:type="paragraph" w:styleId="ListNumber3">
    <w:name w:val="List Number 3"/>
    <w:basedOn w:val="List3"/>
    <w:rsid w:val="00635F5E"/>
    <w:pPr>
      <w:numPr>
        <w:numId w:val="4"/>
      </w:numPr>
    </w:pPr>
  </w:style>
  <w:style w:type="paragraph" w:styleId="ListNumber4">
    <w:name w:val="List Number 4"/>
    <w:basedOn w:val="List4"/>
    <w:rsid w:val="00635F5E"/>
    <w:pPr>
      <w:numPr>
        <w:numId w:val="5"/>
      </w:numPr>
    </w:pPr>
  </w:style>
  <w:style w:type="paragraph" w:styleId="ListNumber5">
    <w:name w:val="List Number 5"/>
    <w:basedOn w:val="List5"/>
    <w:rsid w:val="00635F5E"/>
    <w:pPr>
      <w:numPr>
        <w:numId w:val="6"/>
      </w:numPr>
    </w:pPr>
  </w:style>
  <w:style w:type="paragraph" w:styleId="BlockText">
    <w:name w:val="Block Text"/>
    <w:basedOn w:val="Normal"/>
    <w:rsid w:val="00635F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5F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5F5E"/>
    <w:rPr>
      <w:sz w:val="16"/>
      <w:vertAlign w:val="superscript"/>
    </w:rPr>
  </w:style>
  <w:style w:type="character" w:customStyle="1" w:styleId="Symbols">
    <w:name w:val="Symbols"/>
    <w:basedOn w:val="DefaultParagraphFont"/>
    <w:rsid w:val="00635F5E"/>
    <w:rPr>
      <w:rFonts w:ascii="Symbol" w:hAnsi="Symbol"/>
    </w:rPr>
  </w:style>
  <w:style w:type="character" w:customStyle="1" w:styleId="MenuOptions">
    <w:name w:val="Menu Options"/>
    <w:basedOn w:val="DefaultParagraphFont"/>
    <w:rsid w:val="00635F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5F5E"/>
    <w:rPr>
      <w:b/>
    </w:rPr>
  </w:style>
  <w:style w:type="character" w:customStyle="1" w:styleId="Underlined">
    <w:name w:val="Underlined"/>
    <w:basedOn w:val="DefaultParagraphFont"/>
    <w:rsid w:val="00635F5E"/>
    <w:rPr>
      <w:u w:val="single"/>
    </w:rPr>
  </w:style>
  <w:style w:type="paragraph" w:customStyle="1" w:styleId="TableBodyTextRight">
    <w:name w:val="Table Body Text Right"/>
    <w:basedOn w:val="TableBodyText"/>
    <w:rsid w:val="00635F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5F5E"/>
    <w:rPr>
      <w:sz w:val="18"/>
    </w:rPr>
  </w:style>
  <w:style w:type="paragraph" w:customStyle="1" w:styleId="BodySmallRight">
    <w:name w:val="Body Small Right"/>
    <w:basedOn w:val="BodyTextRight"/>
    <w:rsid w:val="00635F5E"/>
    <w:rPr>
      <w:sz w:val="18"/>
      <w:szCs w:val="18"/>
    </w:rPr>
  </w:style>
  <w:style w:type="paragraph" w:customStyle="1" w:styleId="MarginEdition">
    <w:name w:val="Margin Edition"/>
    <w:basedOn w:val="MarginNote"/>
    <w:rsid w:val="00635F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5F5E"/>
    <w:rPr>
      <w:sz w:val="2"/>
      <w:szCs w:val="2"/>
    </w:rPr>
  </w:style>
  <w:style w:type="character" w:customStyle="1" w:styleId="Small">
    <w:name w:val="Small"/>
    <w:basedOn w:val="DefaultParagraphFont"/>
    <w:rsid w:val="00635F5E"/>
    <w:rPr>
      <w:sz w:val="16"/>
    </w:rPr>
  </w:style>
  <w:style w:type="paragraph" w:customStyle="1" w:styleId="WideTable">
    <w:name w:val="Wide Table"/>
    <w:basedOn w:val="Normal"/>
    <w:rsid w:val="00635F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5F5E"/>
  </w:style>
  <w:style w:type="paragraph" w:styleId="Quote">
    <w:name w:val="Quote"/>
    <w:basedOn w:val="Heading1"/>
    <w:link w:val="QuoteChar"/>
    <w:qFormat/>
    <w:rsid w:val="00635F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5F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5F5E"/>
    <w:pPr>
      <w:pageBreakBefore/>
    </w:pPr>
  </w:style>
  <w:style w:type="paragraph" w:customStyle="1" w:styleId="Border">
    <w:name w:val="Border"/>
    <w:basedOn w:val="Normal"/>
    <w:qFormat/>
    <w:rsid w:val="00635F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5F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5F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5F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5F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5F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5F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5F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5F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5F5E"/>
    <w:rPr>
      <w:u w:val="single"/>
    </w:rPr>
  </w:style>
  <w:style w:type="character" w:customStyle="1" w:styleId="BoldandItalics">
    <w:name w:val="Bold and Italics"/>
    <w:qFormat/>
    <w:rsid w:val="00635F5E"/>
    <w:rPr>
      <w:b/>
      <w:i/>
      <w:u w:val="none"/>
    </w:rPr>
  </w:style>
  <w:style w:type="paragraph" w:styleId="BalloonText">
    <w:name w:val="Balloon Text"/>
    <w:basedOn w:val="Normal"/>
    <w:link w:val="BalloonTextChar"/>
    <w:rsid w:val="00635F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5F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5F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5F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5F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5F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5F5E"/>
    <w:pPr>
      <w:spacing w:before="0" w:after="0"/>
    </w:pPr>
  </w:style>
  <w:style w:type="paragraph" w:customStyle="1" w:styleId="BodyTextBold">
    <w:name w:val="Body Text Bold"/>
    <w:basedOn w:val="BodyText"/>
    <w:qFormat/>
    <w:rsid w:val="00635F5E"/>
    <w:rPr>
      <w:b/>
    </w:rPr>
  </w:style>
  <w:style w:type="character" w:styleId="Hyperlink">
    <w:name w:val="Hyperlink"/>
    <w:basedOn w:val="DefaultParagraphFont"/>
    <w:uiPriority w:val="99"/>
    <w:unhideWhenUsed/>
    <w:rsid w:val="008B28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3620</Characters>
  <Application>Microsoft Office Word</Application>
  <DocSecurity>0</DocSecurity>
  <Lines>150</Lines>
  <Paragraphs>69</Paragraphs>
  <ScaleCrop>false</ScaleCrop>
  <Company>Author-it Software Corporation Ltd.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UEERA0005 Apply safety awareness and legal requirements for ammonia refrigerant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2024-11-29T01:09:00Z</dcterms:created>
  <dcterms:modified xsi:type="dcterms:W3CDTF">2024-11-29T01:09:00Z</dcterms:modified>
</cp:coreProperties>
</file>