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30D" w:rsidP="008B730D">
      <w:pPr>
        <w:pStyle w:val="Title"/>
      </w:pPr>
      <w:r>
        <w:fldChar w:fldCharType="begin"/>
      </w:r>
      <w:r>
        <w:instrText xml:space="preserve"> TITLE   \* MERGEFORMAT </w:instrText>
      </w:r>
      <w:r>
        <w:fldChar w:fldCharType="separate"/>
      </w:r>
      <w:r>
        <w:t>Assessment Requirements for UEERA0003 Analyse the thermodynamic performance of HVAC/R systems</w:t>
      </w:r>
      <w:r>
        <w:fldChar w:fldCharType="end"/>
      </w:r>
    </w:p>
    <w:p w:rsidR="008B730D" w:rsidP="008B730D">
      <w:pPr>
        <w:pStyle w:val="Version"/>
        <w:sectPr w:rsidSect="004845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57B" w:rsidP="0048457B">
      <w:pPr>
        <w:pStyle w:val="SuperHeading"/>
      </w:pPr>
      <w:r w:rsidRPr="0048457B">
        <w:t>Assessment Requirements for UEERA0003 Analyse the thermodynamic performance of HVAC/R systems</w:t>
      </w:r>
    </w:p>
    <w:p w:rsidR="00000000" w:rsidRPr="0048457B" w:rsidP="0048457B">
      <w:pPr>
        <w:pStyle w:val="Heading1"/>
      </w:pPr>
      <w:bookmarkStart w:id="1" w:name="O_1083409"/>
      <w:bookmarkEnd w:id="1"/>
      <w:r w:rsidRPr="0048457B">
        <w:t>Modification History</w:t>
      </w:r>
    </w:p>
    <w:tbl>
      <w:tblPr>
        <w:tblW w:w="9497" w:type="dxa"/>
        <w:tblLayout w:type="fixed"/>
        <w:tblCellMar>
          <w:left w:w="62" w:type="dxa"/>
          <w:right w:w="62" w:type="dxa"/>
        </w:tblCellMar>
        <w:tblLook w:val="0000"/>
      </w:tblPr>
      <w:tblGrid>
        <w:gridCol w:w="9497"/>
      </w:tblGrid>
      <w:tr w:rsidTr="00484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57B" w:rsidP="0048457B">
            <w:pPr>
              <w:pStyle w:val="BodyText"/>
            </w:pPr>
            <w:r w:rsidRPr="0048457B">
              <w:t>Release 1. This is the first release of this unit of competency in the UEE Electrotechnology Training Package.</w:t>
            </w:r>
          </w:p>
        </w:tc>
      </w:tr>
    </w:tbl>
    <w:p w:rsidR="00000000" w:rsidRPr="0048457B" w:rsidP="0048457B">
      <w:pPr>
        <w:pStyle w:val="NoPaddingFontSize1"/>
      </w:pPr>
    </w:p>
    <w:p w:rsidR="00000000" w:rsidRPr="0048457B" w:rsidP="0048457B">
      <w:pPr>
        <w:pStyle w:val="AllowPageBreak"/>
      </w:pPr>
    </w:p>
    <w:p w:rsidR="00000000" w:rsidRPr="0048457B" w:rsidP="0048457B">
      <w:pPr>
        <w:pStyle w:val="Heading1"/>
      </w:pPr>
      <w:bookmarkStart w:id="2" w:name="O_1083410"/>
      <w:bookmarkEnd w:id="2"/>
      <w:r w:rsidRPr="0048457B">
        <w:t>Performance Evidence</w:t>
      </w:r>
    </w:p>
    <w:tbl>
      <w:tblPr>
        <w:tblW w:w="9497" w:type="dxa"/>
        <w:tblLayout w:type="fixed"/>
        <w:tblCellMar>
          <w:left w:w="62" w:type="dxa"/>
          <w:right w:w="62" w:type="dxa"/>
        </w:tblCellMar>
        <w:tblLook w:val="0000"/>
      </w:tblPr>
      <w:tblGrid>
        <w:gridCol w:w="9497"/>
      </w:tblGrid>
      <w:tr w:rsidTr="00484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457B">
            <w:pPr>
              <w:pStyle w:val="BodyText"/>
              <w:rPr>
                <w:lang w:val="en-NZ"/>
              </w:rPr>
            </w:pPr>
            <w:r w:rsidRPr="0048457B">
              <w:t>Evidence required to demonstrate competence in this unit must be relevant to and satisfy all of the requirements of the elements, performance criteria and range of conditions on at least one occasion and include:</w:t>
            </w:r>
          </w:p>
        </w:tc>
      </w:tr>
      <w:tr w:rsidTr="00484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57B" w:rsidP="0048457B">
            <w:pPr>
              <w:pStyle w:val="ListBullet"/>
            </w:pPr>
            <w:r w:rsidRPr="0048457B">
              <w:t>un</w:t>
            </w:r>
            <w:r w:rsidRPr="0048457B">
              <w:t>derstanding the thermodynamic performance issues</w:t>
            </w:r>
          </w:p>
          <w:p w:rsidR="00000000" w:rsidRPr="0048457B" w:rsidP="0048457B">
            <w:pPr>
              <w:pStyle w:val="ListBullet"/>
            </w:pPr>
            <w:r w:rsidRPr="0048457B">
              <w:t>forming effective strategies for analysing refrigeration and air conditioning systems performance</w:t>
            </w:r>
          </w:p>
          <w:p w:rsidR="00000000" w:rsidRPr="0048457B" w:rsidP="0048457B">
            <w:pPr>
              <w:pStyle w:val="ListBullet"/>
            </w:pPr>
            <w:r w:rsidRPr="0048457B">
              <w:t>obtaining thermodynamic performance parameters, specifications and performance requirements appropriate to ea</w:t>
            </w:r>
            <w:r w:rsidRPr="0048457B">
              <w:t>ch situation</w:t>
            </w:r>
          </w:p>
          <w:p w:rsidR="00000000" w:rsidRPr="0048457B" w:rsidP="0048457B">
            <w:pPr>
              <w:pStyle w:val="ListBullet"/>
            </w:pPr>
            <w:r w:rsidRPr="0048457B">
              <w:t>evaluating the results of the analysis</w:t>
            </w:r>
          </w:p>
          <w:p w:rsidR="00000000" w:rsidRPr="0048457B" w:rsidP="0048457B">
            <w:pPr>
              <w:pStyle w:val="ListBullet"/>
            </w:pPr>
            <w:r w:rsidRPr="0048457B">
              <w:t>documenting analysis details of all findings, calculations and assumptions</w:t>
            </w:r>
          </w:p>
          <w:p w:rsidR="00000000" w:rsidRPr="0048457B" w:rsidP="0048457B">
            <w:pPr>
              <w:pStyle w:val="ListBullet"/>
            </w:pPr>
            <w:r w:rsidRPr="0048457B">
              <w:t>documenting justification of actions to be implemented in accordance with professional standards</w:t>
            </w:r>
          </w:p>
          <w:p w:rsidR="00000000" w:rsidRPr="0048457B" w:rsidP="0048457B">
            <w:pPr>
              <w:pStyle w:val="ListBullet"/>
            </w:pPr>
            <w:r w:rsidRPr="0048457B">
              <w:t>dealing with unplanned events</w:t>
            </w:r>
          </w:p>
          <w:p w:rsidR="00000000" w:rsidRPr="0048457B" w:rsidP="0048457B">
            <w:pPr>
              <w:pStyle w:val="ListBullet"/>
            </w:pPr>
            <w:r w:rsidRPr="0048457B">
              <w:t>applying problem-solving techniques</w:t>
            </w:r>
          </w:p>
          <w:p w:rsidR="00000000" w:rsidRPr="0048457B" w:rsidP="0048457B">
            <w:pPr>
              <w:pStyle w:val="ListBullet"/>
            </w:pPr>
            <w:r w:rsidRPr="0048457B">
              <w:t>applying relevant work health and safety (WHS)/occupational health and safety (OHS) requirements, workplace procedures and practices, including using risk control measures</w:t>
            </w:r>
          </w:p>
          <w:p w:rsidR="00000000" w:rsidRPr="0048457B" w:rsidP="0048457B">
            <w:pPr>
              <w:pStyle w:val="ListBullet"/>
            </w:pPr>
            <w:r w:rsidRPr="0048457B">
              <w:t>applying sustainable energy principles and pract</w:t>
            </w:r>
            <w:r w:rsidRPr="0048457B">
              <w:t>ices.</w:t>
            </w:r>
          </w:p>
        </w:tc>
      </w:tr>
    </w:tbl>
    <w:p w:rsidR="00000000" w:rsidRPr="0048457B" w:rsidP="0048457B">
      <w:pPr>
        <w:pStyle w:val="NoPaddingFontSize1"/>
      </w:pPr>
    </w:p>
    <w:p w:rsidR="00000000" w:rsidRPr="0048457B" w:rsidP="0048457B">
      <w:pPr>
        <w:pStyle w:val="AllowPageBreak"/>
      </w:pPr>
    </w:p>
    <w:p w:rsidR="00000000" w:rsidRPr="0048457B" w:rsidP="0048457B">
      <w:pPr>
        <w:pStyle w:val="Heading1"/>
      </w:pPr>
      <w:bookmarkStart w:id="3" w:name="O_1083411"/>
      <w:bookmarkEnd w:id="3"/>
      <w:r w:rsidRPr="0048457B">
        <w:t>Knowledge Evidence</w:t>
      </w:r>
    </w:p>
    <w:tbl>
      <w:tblPr>
        <w:tblW w:w="9497" w:type="dxa"/>
        <w:tblLayout w:type="fixed"/>
        <w:tblCellMar>
          <w:left w:w="62" w:type="dxa"/>
          <w:right w:w="62" w:type="dxa"/>
        </w:tblCellMar>
        <w:tblLook w:val="0000"/>
      </w:tblPr>
      <w:tblGrid>
        <w:gridCol w:w="9497"/>
      </w:tblGrid>
      <w:tr w:rsidTr="00484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8457B">
            <w:pPr>
              <w:pStyle w:val="BodyText"/>
              <w:rPr>
                <w:lang w:val="en-NZ"/>
              </w:rPr>
            </w:pPr>
            <w:r w:rsidRPr="0048457B">
              <w:t>Evidence required to demonstrate competence in this unit must be relevant to and satisfy all of the requirements of the elements, performance criteria and range of conditions and include knowledge of:</w:t>
            </w:r>
          </w:p>
        </w:tc>
      </w:tr>
      <w:tr w:rsidTr="00484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57B" w:rsidP="0048457B">
            <w:pPr>
              <w:pStyle w:val="ListBullet"/>
            </w:pPr>
            <w:r w:rsidRPr="0048457B">
              <w:t>refrige</w:t>
            </w:r>
            <w:r w:rsidRPr="0048457B">
              <w:t>ration systems, safe working practices and relevant standards, codes and regulations, including:</w:t>
            </w:r>
          </w:p>
          <w:p w:rsidR="00000000" w:rsidRPr="0048457B" w:rsidP="0048457B">
            <w:pPr>
              <w:pStyle w:val="ListBullet2"/>
            </w:pPr>
            <w:r w:rsidRPr="0048457B">
              <w:t>major components, type and functions:</w:t>
            </w:r>
          </w:p>
          <w:p w:rsidR="00000000" w:rsidRPr="0048457B" w:rsidP="0048457B">
            <w:pPr>
              <w:pStyle w:val="ListBullet3"/>
            </w:pPr>
            <w:r w:rsidRPr="0048457B">
              <w:t>evaporators</w:t>
            </w:r>
          </w:p>
          <w:p w:rsidR="00000000" w:rsidRPr="0048457B" w:rsidP="0048457B">
            <w:pPr>
              <w:pStyle w:val="ListBullet3"/>
            </w:pPr>
            <w:r w:rsidRPr="0048457B">
              <w:t>compressors</w:t>
            </w:r>
          </w:p>
          <w:p w:rsidR="00000000" w:rsidRPr="0048457B" w:rsidP="0048457B">
            <w:pPr>
              <w:pStyle w:val="ListBullet3"/>
            </w:pPr>
            <w:r w:rsidRPr="0048457B">
              <w:t>expansion devices</w:t>
            </w:r>
          </w:p>
          <w:p w:rsidR="00000000" w:rsidRPr="0048457B" w:rsidP="0048457B">
            <w:pPr>
              <w:pStyle w:val="ListBullet3"/>
            </w:pPr>
            <w:r w:rsidRPr="0048457B">
              <w:t>ancillary components</w:t>
            </w:r>
          </w:p>
          <w:p w:rsidR="00000000" w:rsidRPr="0048457B" w:rsidP="0048457B">
            <w:pPr>
              <w:pStyle w:val="ListBullet3"/>
            </w:pPr>
            <w:r w:rsidRPr="0048457B">
              <w:t>refrigerants</w:t>
            </w:r>
          </w:p>
          <w:p w:rsidR="00000000" w:rsidRPr="0048457B" w:rsidP="0048457B">
            <w:pPr>
              <w:pStyle w:val="ListBullet2"/>
            </w:pPr>
            <w:r w:rsidRPr="0048457B">
              <w:t>system operation and performance:</w:t>
            </w:r>
          </w:p>
          <w:p w:rsidR="00000000" w:rsidRPr="0048457B" w:rsidP="0048457B">
            <w:pPr>
              <w:pStyle w:val="ListBullet3"/>
            </w:pPr>
            <w:r w:rsidRPr="0048457B">
              <w:t>thermodynamic properties of refrigerants</w:t>
            </w:r>
          </w:p>
          <w:p w:rsidR="00000000" w:rsidRPr="0048457B" w:rsidP="0048457B">
            <w:pPr>
              <w:pStyle w:val="ListBullet3"/>
            </w:pPr>
            <w:r w:rsidRPr="0048457B">
              <w:t>pressure enthalpy charts</w:t>
            </w:r>
          </w:p>
          <w:p w:rsidR="00000000" w:rsidRPr="0048457B" w:rsidP="0048457B">
            <w:pPr>
              <w:pStyle w:val="ListBullet3"/>
            </w:pPr>
            <w:r w:rsidRPr="0048457B">
              <w:t>refrigerant cycle</w:t>
            </w:r>
          </w:p>
          <w:p w:rsidR="00000000" w:rsidRPr="0048457B" w:rsidP="0048457B">
            <w:pPr>
              <w:pStyle w:val="ListBullet3"/>
            </w:pPr>
            <w:r w:rsidRPr="0048457B">
              <w:t>refrigerant cycle represented on pH charts</w:t>
            </w:r>
          </w:p>
          <w:p w:rsidR="00000000" w:rsidRPr="0048457B" w:rsidP="0048457B">
            <w:pPr>
              <w:pStyle w:val="ListBullet3"/>
            </w:pPr>
            <w:r w:rsidRPr="0048457B">
              <w:t>introduction to refrigerating effect, heat of compression, heat rejected on high side, co-efficient of performance, liquid sub-co</w:t>
            </w:r>
            <w:r w:rsidRPr="0048457B">
              <w:t>oling suction superheating</w:t>
            </w:r>
          </w:p>
          <w:p w:rsidR="00000000" w:rsidRPr="0048457B" w:rsidP="0048457B">
            <w:pPr>
              <w:pStyle w:val="ListBullet3"/>
            </w:pPr>
            <w:r w:rsidRPr="0048457B">
              <w:t>effects on performance of changing operating pressures, liquid sub-cooling, suction superheating</w:t>
            </w:r>
          </w:p>
          <w:p w:rsidR="00000000" w:rsidRPr="0048457B" w:rsidP="0048457B">
            <w:pPr>
              <w:pStyle w:val="ListBullet2"/>
            </w:pPr>
            <w:r w:rsidRPr="0048457B">
              <w:t>application of refrigeration:</w:t>
            </w:r>
          </w:p>
          <w:p w:rsidR="00000000" w:rsidRPr="0048457B" w:rsidP="0048457B">
            <w:pPr>
              <w:pStyle w:val="ListBullet3"/>
            </w:pPr>
            <w:r w:rsidRPr="0048457B">
              <w:t>introduction to industrial refrigeration, specific system component types and refrigerants</w:t>
            </w:r>
          </w:p>
          <w:p w:rsidR="00000000" w:rsidRPr="0048457B" w:rsidP="0048457B">
            <w:pPr>
              <w:pStyle w:val="ListBullet3"/>
            </w:pPr>
            <w:r w:rsidRPr="0048457B">
              <w:t>scope of commercial refrigeration, specific system component types and refrigerants</w:t>
            </w:r>
          </w:p>
          <w:p w:rsidR="00000000" w:rsidRPr="0048457B" w:rsidP="0048457B">
            <w:pPr>
              <w:pStyle w:val="ListBullet2"/>
            </w:pPr>
            <w:r w:rsidRPr="0048457B">
              <w:t>refrigerated enclosures and cabinets:</w:t>
            </w:r>
          </w:p>
          <w:p w:rsidR="00000000" w:rsidRPr="0048457B" w:rsidP="0048457B">
            <w:pPr>
              <w:pStyle w:val="ListBullet3"/>
            </w:pPr>
            <w:r w:rsidRPr="0048457B">
              <w:t>merchandising and display cabinets:</w:t>
            </w:r>
          </w:p>
          <w:p w:rsidR="00000000" w:rsidRPr="0048457B" w:rsidP="0048457B">
            <w:pPr>
              <w:pStyle w:val="ListBullet3"/>
            </w:pPr>
            <w:r w:rsidRPr="0048457B">
              <w:t>deep freeze meat</w:t>
            </w:r>
          </w:p>
          <w:p w:rsidR="00000000" w:rsidRPr="0048457B" w:rsidP="0048457B">
            <w:pPr>
              <w:pStyle w:val="ListBullet3"/>
            </w:pPr>
            <w:r w:rsidRPr="0048457B">
              <w:t>dairy</w:t>
            </w:r>
          </w:p>
          <w:p w:rsidR="00000000" w:rsidRPr="0048457B" w:rsidP="0048457B">
            <w:pPr>
              <w:pStyle w:val="ListBullet3"/>
            </w:pPr>
            <w:r w:rsidRPr="0048457B">
              <w:t>fruit and vegetable</w:t>
            </w:r>
          </w:p>
          <w:p w:rsidR="00000000" w:rsidRPr="0048457B" w:rsidP="0048457B">
            <w:pPr>
              <w:pStyle w:val="ListBullet3"/>
            </w:pPr>
            <w:r w:rsidRPr="0048457B">
              <w:t>multi-deck display</w:t>
            </w:r>
          </w:p>
          <w:p w:rsidR="00000000" w:rsidRPr="0048457B" w:rsidP="0048457B">
            <w:pPr>
              <w:pStyle w:val="ListBullet3"/>
            </w:pPr>
            <w:r w:rsidRPr="0048457B">
              <w:t>single deck</w:t>
            </w:r>
          </w:p>
          <w:p w:rsidR="00000000" w:rsidRPr="0048457B" w:rsidP="0048457B">
            <w:pPr>
              <w:pStyle w:val="ListBullet3"/>
            </w:pPr>
            <w:r w:rsidRPr="0048457B">
              <w:t>well type</w:t>
            </w:r>
          </w:p>
          <w:p w:rsidR="00000000" w:rsidRPr="0048457B" w:rsidP="0048457B">
            <w:pPr>
              <w:pStyle w:val="ListBullet3"/>
            </w:pPr>
            <w:r w:rsidRPr="0048457B">
              <w:t>island cases</w:t>
            </w:r>
          </w:p>
          <w:p w:rsidR="00000000" w:rsidRPr="0048457B" w:rsidP="0048457B">
            <w:pPr>
              <w:pStyle w:val="ListBullet3"/>
            </w:pPr>
            <w:r w:rsidRPr="0048457B">
              <w:t>glass door</w:t>
            </w:r>
          </w:p>
          <w:p w:rsidR="00000000" w:rsidRPr="0048457B" w:rsidP="0048457B">
            <w:pPr>
              <w:pStyle w:val="ListBullet3"/>
            </w:pPr>
            <w:r w:rsidRPr="0048457B">
              <w:t>reach door</w:t>
            </w:r>
          </w:p>
          <w:p w:rsidR="00000000" w:rsidRPr="0048457B" w:rsidP="0048457B">
            <w:pPr>
              <w:pStyle w:val="ListBullet3"/>
            </w:pPr>
            <w:r w:rsidRPr="0048457B">
              <w:t>reach in merchandisers</w:t>
            </w:r>
          </w:p>
          <w:p w:rsidR="00000000" w:rsidRPr="0048457B" w:rsidP="0048457B">
            <w:pPr>
              <w:pStyle w:val="ListBullet3"/>
            </w:pPr>
            <w:r w:rsidRPr="0048457B">
              <w:t>defrosting methods</w:t>
            </w:r>
          </w:p>
          <w:p w:rsidR="00000000" w:rsidRPr="0048457B" w:rsidP="0048457B">
            <w:pPr>
              <w:pStyle w:val="ListBullet3"/>
            </w:pPr>
            <w:r w:rsidRPr="0048457B">
              <w:t>cold rooms and freezer rooms</w:t>
            </w:r>
          </w:p>
          <w:p w:rsidR="00000000" w:rsidRPr="0048457B" w:rsidP="0048457B">
            <w:pPr>
              <w:pStyle w:val="ListBullet3"/>
            </w:pPr>
            <w:r w:rsidRPr="0048457B">
              <w:t>types and construction</w:t>
            </w:r>
          </w:p>
          <w:p w:rsidR="00000000" w:rsidRPr="0048457B" w:rsidP="0048457B">
            <w:pPr>
              <w:pStyle w:val="ListBullet3"/>
            </w:pPr>
            <w:r w:rsidRPr="0048457B">
              <w:t>insulation</w:t>
            </w:r>
          </w:p>
          <w:p w:rsidR="00000000" w:rsidRPr="0048457B" w:rsidP="0048457B">
            <w:pPr>
              <w:pStyle w:val="ListBullet3"/>
            </w:pPr>
            <w:r w:rsidRPr="0048457B">
              <w:t>vapour barrier</w:t>
            </w:r>
          </w:p>
          <w:p w:rsidR="00000000" w:rsidRPr="0048457B" w:rsidP="0048457B">
            <w:pPr>
              <w:pStyle w:val="ListBullet3"/>
            </w:pPr>
            <w:r w:rsidRPr="0048457B">
              <w:t>frost heave</w:t>
            </w:r>
          </w:p>
          <w:p w:rsidR="00000000" w:rsidRPr="0048457B" w:rsidP="0048457B">
            <w:pPr>
              <w:pStyle w:val="ListBullet3"/>
            </w:pPr>
            <w:r w:rsidRPr="0048457B">
              <w:t>interior fittings</w:t>
            </w:r>
          </w:p>
          <w:p w:rsidR="00000000" w:rsidRPr="0048457B" w:rsidP="0048457B">
            <w:pPr>
              <w:pStyle w:val="ListBullet3"/>
            </w:pPr>
            <w:r w:rsidRPr="0048457B">
              <w:t>location of equipment</w:t>
            </w:r>
          </w:p>
          <w:p w:rsidR="00000000" w:rsidRPr="0048457B" w:rsidP="0048457B">
            <w:pPr>
              <w:pStyle w:val="ListBullet3"/>
            </w:pPr>
            <w:r w:rsidRPr="0048457B">
              <w:t>defrosting methods</w:t>
            </w:r>
          </w:p>
          <w:p w:rsidR="00000000" w:rsidRPr="0048457B" w:rsidP="0048457B">
            <w:pPr>
              <w:pStyle w:val="ListBullet3"/>
            </w:pPr>
            <w:r w:rsidRPr="0048457B">
              <w:t>cold tracking</w:t>
            </w:r>
          </w:p>
          <w:p w:rsidR="00000000" w:rsidRPr="0048457B" w:rsidP="0048457B">
            <w:pPr>
              <w:pStyle w:val="ListBullet3"/>
            </w:pPr>
            <w:r w:rsidRPr="0048457B">
              <w:t>trace heating</w:t>
            </w:r>
          </w:p>
          <w:p w:rsidR="00000000" w:rsidRPr="0048457B" w:rsidP="0048457B">
            <w:pPr>
              <w:pStyle w:val="ListBullet3"/>
            </w:pPr>
            <w:r w:rsidRPr="0048457B">
              <w:t>storage conditions</w:t>
            </w:r>
          </w:p>
          <w:p w:rsidR="00000000" w:rsidRPr="0048457B" w:rsidP="0048457B">
            <w:pPr>
              <w:pStyle w:val="ListBullet3"/>
            </w:pPr>
            <w:r w:rsidRPr="0048457B">
              <w:t>temperature</w:t>
            </w:r>
          </w:p>
          <w:p w:rsidR="00000000" w:rsidRPr="0048457B" w:rsidP="0048457B">
            <w:pPr>
              <w:pStyle w:val="ListBullet3"/>
            </w:pPr>
            <w:r w:rsidRPr="0048457B">
              <w:t>relative humidity</w:t>
            </w:r>
          </w:p>
          <w:p w:rsidR="00000000" w:rsidRPr="0048457B" w:rsidP="0048457B">
            <w:pPr>
              <w:pStyle w:val="ListBullet3"/>
            </w:pPr>
            <w:r w:rsidRPr="0048457B">
              <w:t>air velocity</w:t>
            </w:r>
          </w:p>
          <w:p w:rsidR="00000000" w:rsidRPr="0048457B" w:rsidP="0048457B">
            <w:pPr>
              <w:pStyle w:val="ListBullet3"/>
            </w:pPr>
            <w:r w:rsidRPr="0048457B">
              <w:t>air patterns</w:t>
            </w:r>
          </w:p>
          <w:p w:rsidR="00000000" w:rsidRPr="0048457B" w:rsidP="0048457B">
            <w:pPr>
              <w:pStyle w:val="ListBullet3"/>
            </w:pPr>
            <w:r w:rsidRPr="0048457B">
              <w:t>load limits</w:t>
            </w:r>
          </w:p>
          <w:p w:rsidR="00000000" w:rsidRPr="0048457B" w:rsidP="0048457B">
            <w:pPr>
              <w:pStyle w:val="ListBullet2"/>
            </w:pPr>
            <w:r w:rsidRPr="0048457B">
              <w:t>air conditioning systems</w:t>
            </w:r>
          </w:p>
          <w:p w:rsidR="00000000" w:rsidRPr="0048457B" w:rsidP="0048457B">
            <w:pPr>
              <w:pStyle w:val="ListBullet"/>
            </w:pPr>
            <w:r w:rsidRPr="0048457B">
              <w:t>introduction to air conditioning systems, safe working practices and relevant standards, codes and regulations, including:</w:t>
            </w:r>
          </w:p>
          <w:p w:rsidR="00000000" w:rsidRPr="0048457B" w:rsidP="0048457B">
            <w:pPr>
              <w:pStyle w:val="ListBullet2"/>
            </w:pPr>
            <w:r w:rsidRPr="0048457B">
              <w:t>WHS/OHS requirements:</w:t>
            </w:r>
          </w:p>
          <w:p w:rsidR="00000000" w:rsidRPr="0048457B" w:rsidP="0048457B">
            <w:pPr>
              <w:pStyle w:val="ListBullet3"/>
            </w:pPr>
            <w:r w:rsidRPr="0048457B">
              <w:t>Building Code of Australia (BCA) requirements</w:t>
            </w:r>
          </w:p>
          <w:p w:rsidR="00000000" w:rsidRPr="0048457B" w:rsidP="0048457B">
            <w:pPr>
              <w:pStyle w:val="ListBullet3"/>
            </w:pPr>
            <w:r w:rsidRPr="0048457B">
              <w:t>AS 1668 The use of ventilation and air conditioning in buildings parts 1 and 2</w:t>
            </w:r>
          </w:p>
          <w:p w:rsidR="00000000" w:rsidRPr="0048457B" w:rsidP="0048457B">
            <w:pPr>
              <w:pStyle w:val="ListBullet3"/>
            </w:pPr>
            <w:r w:rsidRPr="0048457B">
              <w:t>AS/NZS 3666 Air-handling and water systems of buildings</w:t>
            </w:r>
          </w:p>
          <w:p w:rsidR="00000000" w:rsidRPr="0048457B" w:rsidP="0048457B">
            <w:pPr>
              <w:pStyle w:val="ListBullet3"/>
            </w:pPr>
            <w:r w:rsidRPr="0048457B">
              <w:t>noise and vibration</w:t>
            </w:r>
          </w:p>
          <w:p w:rsidR="00000000" w:rsidRPr="0048457B" w:rsidP="0048457B">
            <w:pPr>
              <w:pStyle w:val="ListBullet3"/>
            </w:pPr>
            <w:r w:rsidRPr="0048457B">
              <w:t>air quality</w:t>
            </w:r>
          </w:p>
          <w:p w:rsidR="00000000" w:rsidRPr="0048457B" w:rsidP="0048457B">
            <w:pPr>
              <w:pStyle w:val="ListBullet3"/>
            </w:pPr>
            <w:r w:rsidRPr="0048457B">
              <w:t>sick building syndrome</w:t>
            </w:r>
          </w:p>
          <w:p w:rsidR="00000000" w:rsidRPr="0048457B" w:rsidP="0048457B">
            <w:pPr>
              <w:pStyle w:val="ListBullet2"/>
            </w:pPr>
            <w:r w:rsidRPr="0048457B">
              <w:t>operating requirements:</w:t>
            </w:r>
          </w:p>
          <w:p w:rsidR="00000000" w:rsidRPr="0048457B" w:rsidP="0048457B">
            <w:pPr>
              <w:pStyle w:val="ListBullet3"/>
            </w:pPr>
            <w:r w:rsidRPr="0048457B">
              <w:t>ventilation</w:t>
            </w:r>
          </w:p>
          <w:p w:rsidR="00000000" w:rsidRPr="0048457B" w:rsidP="0048457B">
            <w:pPr>
              <w:pStyle w:val="ListBullet3"/>
            </w:pPr>
            <w:r w:rsidRPr="0048457B">
              <w:t>air distribution</w:t>
            </w:r>
          </w:p>
          <w:p w:rsidR="00000000" w:rsidRPr="0048457B" w:rsidP="0048457B">
            <w:pPr>
              <w:pStyle w:val="ListBullet3"/>
            </w:pPr>
            <w:r w:rsidRPr="0048457B">
              <w:t>terminal velocity</w:t>
            </w:r>
          </w:p>
          <w:p w:rsidR="00000000" w:rsidRPr="0048457B" w:rsidP="0048457B">
            <w:pPr>
              <w:pStyle w:val="ListBullet3"/>
            </w:pPr>
            <w:r w:rsidRPr="0048457B">
              <w:t>temperature</w:t>
            </w:r>
          </w:p>
          <w:p w:rsidR="00000000" w:rsidRPr="0048457B" w:rsidP="0048457B">
            <w:pPr>
              <w:pStyle w:val="ListBullet3"/>
            </w:pPr>
            <w:r w:rsidRPr="0048457B">
              <w:t>relative humidity</w:t>
            </w:r>
          </w:p>
          <w:p w:rsidR="00000000" w:rsidRPr="0048457B" w:rsidP="0048457B">
            <w:pPr>
              <w:pStyle w:val="ListBullet3"/>
            </w:pPr>
            <w:r w:rsidRPr="0048457B">
              <w:t>air quality</w:t>
            </w:r>
          </w:p>
          <w:p w:rsidR="00000000" w:rsidRPr="0048457B" w:rsidP="0048457B">
            <w:pPr>
              <w:pStyle w:val="ListBullet3"/>
            </w:pPr>
            <w:r w:rsidRPr="0048457B">
              <w:t>noise</w:t>
            </w:r>
          </w:p>
          <w:p w:rsidR="00000000" w:rsidRPr="0048457B" w:rsidP="0048457B">
            <w:pPr>
              <w:pStyle w:val="ListBullet3"/>
            </w:pPr>
            <w:r w:rsidRPr="0048457B">
              <w:t>basic psychrometrics</w:t>
            </w:r>
          </w:p>
          <w:p w:rsidR="00000000" w:rsidRPr="0048457B" w:rsidP="0048457B">
            <w:pPr>
              <w:pStyle w:val="ListBullet2"/>
            </w:pPr>
            <w:r w:rsidRPr="0048457B">
              <w:t>operating modes:</w:t>
            </w:r>
          </w:p>
          <w:p w:rsidR="00000000" w:rsidRPr="0048457B" w:rsidP="0048457B">
            <w:pPr>
              <w:pStyle w:val="ListBullet3"/>
            </w:pPr>
            <w:r w:rsidRPr="0048457B">
              <w:t>ventilation</w:t>
            </w:r>
          </w:p>
          <w:p w:rsidR="00000000" w:rsidRPr="0048457B" w:rsidP="0048457B">
            <w:pPr>
              <w:pStyle w:val="ListBullet3"/>
            </w:pPr>
            <w:r w:rsidRPr="0048457B">
              <w:t>evaporative cooling</w:t>
            </w:r>
          </w:p>
          <w:p w:rsidR="00000000" w:rsidRPr="0048457B" w:rsidP="0048457B">
            <w:pPr>
              <w:pStyle w:val="ListBullet3"/>
            </w:pPr>
            <w:r w:rsidRPr="0048457B">
              <w:t>ventilation and cooling</w:t>
            </w:r>
          </w:p>
          <w:p w:rsidR="00000000" w:rsidRPr="0048457B" w:rsidP="0048457B">
            <w:pPr>
              <w:pStyle w:val="ListBullet3"/>
            </w:pPr>
            <w:r w:rsidRPr="0048457B">
              <w:t>ventilation and heating</w:t>
            </w:r>
          </w:p>
          <w:p w:rsidR="00000000" w:rsidRPr="0048457B" w:rsidP="0048457B">
            <w:pPr>
              <w:pStyle w:val="ListBullet3"/>
            </w:pPr>
            <w:r w:rsidRPr="0048457B">
              <w:t>dehumidification</w:t>
            </w:r>
          </w:p>
          <w:p w:rsidR="00000000" w:rsidRPr="0048457B" w:rsidP="0048457B">
            <w:pPr>
              <w:pStyle w:val="ListBullet3"/>
            </w:pPr>
            <w:r w:rsidRPr="0048457B">
              <w:t>dehumidification and reheat</w:t>
            </w:r>
          </w:p>
          <w:p w:rsidR="00000000" w:rsidRPr="0048457B" w:rsidP="0048457B">
            <w:pPr>
              <w:pStyle w:val="ListBullet3"/>
            </w:pPr>
            <w:r w:rsidRPr="0048457B">
              <w:t>humidification</w:t>
            </w:r>
          </w:p>
          <w:p w:rsidR="00000000" w:rsidRPr="0048457B" w:rsidP="0048457B">
            <w:pPr>
              <w:pStyle w:val="ListBullet2"/>
            </w:pPr>
            <w:r w:rsidRPr="0048457B">
              <w:t>operating terminology/characteristics:</w:t>
            </w:r>
          </w:p>
          <w:p w:rsidR="00000000" w:rsidRPr="0048457B" w:rsidP="0048457B">
            <w:pPr>
              <w:pStyle w:val="ListBullet3"/>
            </w:pPr>
            <w:r w:rsidRPr="0048457B">
              <w:t>throw and drop</w:t>
            </w:r>
          </w:p>
          <w:p w:rsidR="00000000" w:rsidRPr="0048457B" w:rsidP="0048457B">
            <w:pPr>
              <w:pStyle w:val="ListBullet3"/>
            </w:pPr>
            <w:r w:rsidRPr="0048457B">
              <w:t>primary and secondary air</w:t>
            </w:r>
          </w:p>
          <w:p w:rsidR="00000000" w:rsidRPr="0048457B" w:rsidP="0048457B">
            <w:pPr>
              <w:pStyle w:val="ListBullet3"/>
            </w:pPr>
            <w:r w:rsidRPr="0048457B">
              <w:t>coanda effect</w:t>
            </w:r>
          </w:p>
          <w:p w:rsidR="00000000" w:rsidRPr="0048457B" w:rsidP="0048457B">
            <w:pPr>
              <w:pStyle w:val="ListBullet2"/>
            </w:pPr>
            <w:r w:rsidRPr="0048457B">
              <w:t>heating, ventilation and air conditioning (HVAC) system components and func</w:t>
            </w:r>
            <w:r w:rsidRPr="0048457B">
              <w:t>tions:</w:t>
            </w:r>
          </w:p>
          <w:p w:rsidR="00000000" w:rsidRPr="0048457B" w:rsidP="0048457B">
            <w:pPr>
              <w:pStyle w:val="ListBullet3"/>
            </w:pPr>
            <w:r w:rsidRPr="0048457B">
              <w:t>fans</w:t>
            </w:r>
          </w:p>
          <w:p w:rsidR="00000000" w:rsidRPr="0048457B" w:rsidP="0048457B">
            <w:pPr>
              <w:pStyle w:val="ListBullet3"/>
            </w:pPr>
            <w:r w:rsidRPr="0048457B">
              <w:t>ducting</w:t>
            </w:r>
          </w:p>
          <w:p w:rsidR="00000000" w:rsidRPr="0048457B" w:rsidP="0048457B">
            <w:pPr>
              <w:pStyle w:val="ListBullet3"/>
            </w:pPr>
            <w:r w:rsidRPr="0048457B">
              <w:t>registers</w:t>
            </w:r>
          </w:p>
          <w:p w:rsidR="00000000" w:rsidRPr="0048457B" w:rsidP="0048457B">
            <w:pPr>
              <w:pStyle w:val="ListBullet3"/>
            </w:pPr>
            <w:r w:rsidRPr="0048457B">
              <w:t>dampers</w:t>
            </w:r>
          </w:p>
          <w:p w:rsidR="00000000" w:rsidRPr="0048457B" w:rsidP="0048457B">
            <w:pPr>
              <w:pStyle w:val="ListBullet3"/>
            </w:pPr>
            <w:r w:rsidRPr="0048457B">
              <w:t>filters</w:t>
            </w:r>
          </w:p>
          <w:p w:rsidR="00000000" w:rsidRPr="0048457B" w:rsidP="0048457B">
            <w:pPr>
              <w:pStyle w:val="ListBullet3"/>
            </w:pPr>
            <w:r w:rsidRPr="0048457B">
              <w:t>cooling coils</w:t>
            </w:r>
          </w:p>
          <w:p w:rsidR="00000000" w:rsidRPr="0048457B" w:rsidP="0048457B">
            <w:pPr>
              <w:pStyle w:val="ListBullet3"/>
            </w:pPr>
            <w:r w:rsidRPr="0048457B">
              <w:t>heating coils</w:t>
            </w:r>
          </w:p>
          <w:p w:rsidR="00000000" w:rsidRPr="0048457B" w:rsidP="0048457B">
            <w:pPr>
              <w:pStyle w:val="ListBullet3"/>
            </w:pPr>
            <w:r w:rsidRPr="0048457B">
              <w:t>induction units</w:t>
            </w:r>
          </w:p>
          <w:p w:rsidR="00000000" w:rsidRPr="0048457B" w:rsidP="0048457B">
            <w:pPr>
              <w:pStyle w:val="ListBullet3"/>
            </w:pPr>
            <w:r w:rsidRPr="0048457B">
              <w:t>fan coil units</w:t>
            </w:r>
          </w:p>
          <w:p w:rsidR="00000000" w:rsidRPr="0048457B" w:rsidP="0048457B">
            <w:pPr>
              <w:pStyle w:val="ListBullet3"/>
            </w:pPr>
            <w:r w:rsidRPr="0048457B">
              <w:t>terminal units</w:t>
            </w:r>
          </w:p>
          <w:p w:rsidR="00000000" w:rsidRPr="0048457B" w:rsidP="0048457B">
            <w:pPr>
              <w:pStyle w:val="ListBullet3"/>
            </w:pPr>
            <w:r w:rsidRPr="0048457B">
              <w:t>humidifiers, pumps and sprayers</w:t>
            </w:r>
          </w:p>
          <w:p w:rsidR="00000000" w:rsidRPr="0048457B" w:rsidP="0048457B">
            <w:pPr>
              <w:pStyle w:val="ListBullet3"/>
            </w:pPr>
            <w:r w:rsidRPr="0048457B">
              <w:t>hydronic systems and components</w:t>
            </w:r>
          </w:p>
          <w:p w:rsidR="00000000" w:rsidRPr="0048457B" w:rsidP="0048457B">
            <w:pPr>
              <w:pStyle w:val="ListBullet2"/>
            </w:pPr>
            <w:r w:rsidRPr="0048457B">
              <w:t>applications and construction of air conditioning systems:</w:t>
            </w:r>
          </w:p>
          <w:p w:rsidR="00000000" w:rsidRPr="0048457B" w:rsidP="0048457B">
            <w:pPr>
              <w:pStyle w:val="ListBullet3"/>
            </w:pPr>
            <w:r w:rsidRPr="0048457B">
              <w:t>applications</w:t>
            </w:r>
          </w:p>
          <w:p w:rsidR="00000000" w:rsidRPr="0048457B" w:rsidP="0048457B">
            <w:pPr>
              <w:pStyle w:val="ListBullet3"/>
            </w:pPr>
            <w:r w:rsidRPr="0048457B">
              <w:t>residential, commercial, low and high rise, industrial ventilation and air conditioning</w:t>
            </w:r>
          </w:p>
          <w:p w:rsidR="00000000" w:rsidRPr="0048457B" w:rsidP="0048457B">
            <w:pPr>
              <w:pStyle w:val="ListBullet3"/>
            </w:pPr>
            <w:r w:rsidRPr="0048457B">
              <w:t>packaged plant</w:t>
            </w:r>
          </w:p>
          <w:p w:rsidR="00000000" w:rsidRPr="0048457B" w:rsidP="0048457B">
            <w:pPr>
              <w:pStyle w:val="ListBullet3"/>
            </w:pPr>
            <w:r w:rsidRPr="0048457B">
              <w:t>split systems (wall and floor console, ceiling fan coil), wall facia, roof top and reverse cycle option central station plant</w:t>
            </w:r>
          </w:p>
          <w:p w:rsidR="00000000" w:rsidRPr="0048457B" w:rsidP="0048457B">
            <w:pPr>
              <w:pStyle w:val="ListBullet3"/>
            </w:pPr>
            <w:r w:rsidRPr="0048457B">
              <w:t>all air systems, constant volume variable temperature, constant temperature variable volume, and air/water systems</w:t>
            </w:r>
          </w:p>
          <w:p w:rsidR="00000000" w:rsidRPr="0048457B" w:rsidP="0048457B">
            <w:pPr>
              <w:pStyle w:val="ListBullet3"/>
            </w:pPr>
            <w:r w:rsidRPr="0048457B">
              <w:t>all water system, multi-zoning, thermal storage systems</w:t>
            </w:r>
          </w:p>
          <w:p w:rsidR="00000000" w:rsidRPr="0048457B" w:rsidP="0048457B">
            <w:pPr>
              <w:pStyle w:val="ListBullet3"/>
            </w:pPr>
            <w:r w:rsidRPr="0048457B">
              <w:t>basic air conditioning system diagrams</w:t>
            </w:r>
          </w:p>
          <w:p w:rsidR="00000000" w:rsidRPr="0048457B" w:rsidP="0048457B">
            <w:pPr>
              <w:pStyle w:val="ListBullet3"/>
            </w:pPr>
            <w:r w:rsidRPr="0048457B">
              <w:t>duct layout</w:t>
            </w:r>
          </w:p>
          <w:p w:rsidR="00000000" w:rsidRPr="0048457B" w:rsidP="0048457B">
            <w:pPr>
              <w:pStyle w:val="ListBullet3"/>
            </w:pPr>
            <w:r w:rsidRPr="0048457B">
              <w:t>hydronic layout</w:t>
            </w:r>
          </w:p>
          <w:p w:rsidR="00000000" w:rsidRPr="0048457B" w:rsidP="0048457B">
            <w:pPr>
              <w:pStyle w:val="ListBullet3"/>
            </w:pPr>
            <w:r w:rsidRPr="0048457B">
              <w:t>unit/conditioner d</w:t>
            </w:r>
            <w:r w:rsidRPr="0048457B">
              <w:t>rawings</w:t>
            </w:r>
          </w:p>
          <w:p w:rsidR="00000000" w:rsidRPr="0048457B" w:rsidP="0048457B">
            <w:pPr>
              <w:pStyle w:val="ListBullet2"/>
            </w:pPr>
            <w:r w:rsidRPr="0048457B">
              <w:t>HVAC control systems:</w:t>
            </w:r>
          </w:p>
          <w:p w:rsidR="00000000" w:rsidRPr="0048457B" w:rsidP="0048457B">
            <w:pPr>
              <w:pStyle w:val="ListBullet3"/>
            </w:pPr>
            <w:r w:rsidRPr="0048457B">
              <w:t>basic principles</w:t>
            </w:r>
          </w:p>
          <w:p w:rsidR="00000000" w:rsidRPr="0048457B" w:rsidP="0048457B">
            <w:pPr>
              <w:pStyle w:val="ListBullet3"/>
            </w:pPr>
            <w:r w:rsidRPr="0048457B">
              <w:t>terminology</w:t>
            </w:r>
          </w:p>
          <w:p w:rsidR="00000000" w:rsidRPr="0048457B" w:rsidP="0048457B">
            <w:pPr>
              <w:pStyle w:val="ListBullet3"/>
            </w:pPr>
            <w:r w:rsidRPr="0048457B">
              <w:t>symbols and diagrams</w:t>
            </w:r>
          </w:p>
          <w:p w:rsidR="00000000" w:rsidRPr="0048457B" w:rsidP="0048457B">
            <w:pPr>
              <w:pStyle w:val="ListBullet3"/>
            </w:pPr>
            <w:r w:rsidRPr="0048457B">
              <w:t>basic applications</w:t>
            </w:r>
          </w:p>
          <w:p w:rsidR="00000000" w:rsidRPr="0048457B" w:rsidP="0048457B">
            <w:pPr>
              <w:pStyle w:val="ListBullet2"/>
            </w:pPr>
            <w:r w:rsidRPr="0048457B">
              <w:t>problem-solving techniques</w:t>
            </w:r>
          </w:p>
          <w:p w:rsidR="00000000" w:rsidRPr="0048457B" w:rsidP="0048457B">
            <w:pPr>
              <w:pStyle w:val="ListBullet2"/>
            </w:pPr>
            <w:r w:rsidRPr="0048457B">
              <w:t>relevant HVAC/R manufacturer specifications</w:t>
            </w:r>
          </w:p>
          <w:p w:rsidR="00000000" w:rsidRPr="0048457B" w:rsidP="0048457B">
            <w:pPr>
              <w:pStyle w:val="ListBullet2"/>
            </w:pPr>
            <w:r w:rsidRPr="0048457B">
              <w:t>relevant job safety assessments or risk mitigation processes</w:t>
            </w:r>
          </w:p>
          <w:p w:rsidR="00000000" w:rsidRPr="0048457B" w:rsidP="0048457B">
            <w:pPr>
              <w:pStyle w:val="ListBullet2"/>
            </w:pPr>
            <w:r w:rsidRPr="0048457B">
              <w:t>relevant workplace documentation</w:t>
            </w:r>
          </w:p>
          <w:p w:rsidR="00000000" w:rsidRPr="0048457B" w:rsidP="0048457B">
            <w:pPr>
              <w:pStyle w:val="ListBullet2"/>
            </w:pPr>
            <w:r w:rsidRPr="0048457B">
              <w:t>relevant workplace policies and procedures</w:t>
            </w:r>
          </w:p>
          <w:p w:rsidR="00000000" w:rsidRPr="0048457B" w:rsidP="0048457B">
            <w:pPr>
              <w:pStyle w:val="ListBullet2"/>
            </w:pPr>
            <w:r w:rsidRPr="0048457B">
              <w:t>typical thermodynamic performance issues.</w:t>
            </w:r>
          </w:p>
        </w:tc>
      </w:tr>
    </w:tbl>
    <w:p w:rsidR="00000000" w:rsidRPr="0048457B" w:rsidP="0048457B">
      <w:pPr>
        <w:pStyle w:val="NoPaddingFontSize1"/>
      </w:pPr>
    </w:p>
    <w:p w:rsidR="00000000" w:rsidRPr="0048457B" w:rsidP="0048457B">
      <w:pPr>
        <w:pStyle w:val="AllowPageBreak"/>
      </w:pPr>
    </w:p>
    <w:p w:rsidR="00000000" w:rsidRPr="0048457B" w:rsidP="0048457B">
      <w:pPr>
        <w:pStyle w:val="Heading1"/>
      </w:pPr>
      <w:bookmarkStart w:id="4" w:name="O_1083412"/>
      <w:bookmarkEnd w:id="4"/>
      <w:r w:rsidRPr="0048457B">
        <w:t>Assessment Conditions</w:t>
      </w:r>
    </w:p>
    <w:tbl>
      <w:tblPr>
        <w:tblW w:w="9497" w:type="dxa"/>
        <w:tblLayout w:type="fixed"/>
        <w:tblCellMar>
          <w:left w:w="62" w:type="dxa"/>
          <w:right w:w="62" w:type="dxa"/>
        </w:tblCellMar>
        <w:tblLook w:val="0000"/>
      </w:tblPr>
      <w:tblGrid>
        <w:gridCol w:w="9497"/>
      </w:tblGrid>
      <w:tr w:rsidTr="004845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8457B" w:rsidP="0048457B">
            <w:pPr>
              <w:pStyle w:val="BodyText"/>
            </w:pPr>
            <w:r w:rsidRPr="0048457B">
              <w:t>Assessors must hold credentials specified within the Standards for Registered Training Organisations current at the time of assessment.</w:t>
            </w:r>
          </w:p>
          <w:p w:rsidR="00000000" w:rsidRPr="0048457B" w:rsidP="0048457B">
            <w:pPr>
              <w:pStyle w:val="BodyText"/>
            </w:pPr>
            <w:r w:rsidRPr="0048457B">
              <w:t>Assessment must satisfy the Principles of Assessment and Rules of Evidence and all regulatory requirements included with</w:t>
            </w:r>
            <w:r w:rsidRPr="0048457B">
              <w:t>in the Standards for Registered Training Organisations current at the time of assessment.</w:t>
            </w:r>
          </w:p>
          <w:p w:rsidR="00000000" w:rsidRPr="0048457B" w:rsidP="0048457B">
            <w:pPr>
              <w:pStyle w:val="BodyText"/>
            </w:pPr>
            <w:r w:rsidRPr="0048457B">
              <w:t>Assessment must occur in workplace operational situations where it is appropriate to do so; where this is not appropriate, assessment must occur in simulated workplac</w:t>
            </w:r>
            <w:r w:rsidRPr="0048457B">
              <w:t>e operational situations that replicate workplace conditions.</w:t>
            </w:r>
          </w:p>
          <w:p w:rsidR="00000000" w:rsidRPr="0048457B" w:rsidP="0048457B">
            <w:pPr>
              <w:pStyle w:val="BodyText"/>
            </w:pPr>
            <w:r w:rsidRPr="0048457B">
              <w:t>Assessment processes and techniques must be appropriate to the language, literacy and numeracy requirements of the work being performed and the needs of the candidate.</w:t>
            </w:r>
          </w:p>
          <w:p w:rsidR="00000000" w:rsidRPr="0048457B" w:rsidP="0048457B">
            <w:pPr>
              <w:pStyle w:val="BodyText"/>
            </w:pPr>
            <w:r w:rsidRPr="0048457B">
              <w:t>Resources for assessment m</w:t>
            </w:r>
            <w:r w:rsidRPr="0048457B">
              <w:t>ust include access to:</w:t>
            </w:r>
          </w:p>
          <w:p w:rsidR="00000000" w:rsidRPr="0048457B" w:rsidP="0048457B">
            <w:pPr>
              <w:pStyle w:val="ListBullet"/>
            </w:pPr>
            <w:r w:rsidRPr="0048457B">
              <w:t>a range of relevant exercises, case studies and/or other simulations</w:t>
            </w:r>
          </w:p>
          <w:p w:rsidR="00000000" w:rsidRPr="0048457B" w:rsidP="0048457B">
            <w:pPr>
              <w:pStyle w:val="ListBullet"/>
            </w:pPr>
            <w:r w:rsidRPr="0048457B">
              <w:t>relevant and appropriate materials, tools, equipment and personal protective equipment (PPE) currently used in industry</w:t>
            </w:r>
          </w:p>
          <w:p w:rsidR="00000000" w:rsidRPr="0048457B" w:rsidP="0048457B">
            <w:pPr>
              <w:pStyle w:val="ListBullet"/>
            </w:pPr>
            <w:r w:rsidRPr="0048457B">
              <w:t>applicable documentation, including workpla</w:t>
            </w:r>
            <w:r w:rsidRPr="0048457B">
              <w:t>ce procedures, equipment specifications, regulations, codes of practice and operation manuals.</w:t>
            </w:r>
          </w:p>
        </w:tc>
      </w:tr>
    </w:tbl>
    <w:p w:rsidR="00000000" w:rsidRPr="0048457B" w:rsidP="0048457B">
      <w:pPr>
        <w:pStyle w:val="NoPaddingFontSize1"/>
      </w:pPr>
    </w:p>
    <w:p w:rsidR="00000000" w:rsidRPr="0048457B" w:rsidP="0048457B">
      <w:pPr>
        <w:pStyle w:val="AllowPageBreak"/>
      </w:pPr>
    </w:p>
    <w:p w:rsidR="00000000" w:rsidRPr="0048457B" w:rsidP="0048457B">
      <w:pPr>
        <w:pStyle w:val="Heading1"/>
      </w:pPr>
      <w:bookmarkStart w:id="5" w:name="O_1083415"/>
      <w:bookmarkEnd w:id="5"/>
      <w:r w:rsidRPr="0048457B">
        <w:t>Links</w:t>
      </w:r>
    </w:p>
    <w:p w:rsidR="00000000" w:rsidRPr="0048457B" w:rsidP="008B730D">
      <w:pPr>
        <w:pStyle w:val="BodyText"/>
      </w:pPr>
      <w:r w:rsidRPr="0048457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165F1">
        <w:rPr>
          <w:rStyle w:val="Hyperlink"/>
        </w:rPr>
        <w:t>https://vetnet.gov.au/Pages/TrainingDocs.aspx?q=b8a8f136-5421-4ce1-92e0-2b50341431b6</w:t>
      </w:r>
      <w:r>
        <w:fldChar w:fldCharType="end"/>
      </w:r>
    </w:p>
    <w:p w:rsidR="00000000" w:rsidRPr="0048457B" w:rsidP="0048457B"/>
    <w:sectPr w:rsidSect="004845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7B" w:rsidRPr="008B730D" w:rsidP="008B7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0D" w:rsidP="00484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30D" w:rsidP="0048457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B730D" w:rsidP="00484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57B" w:rsidRPr="008B730D" w:rsidP="008B73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30D" w:rsidRPr="002D2AF8" w:rsidP="0048457B">
    <w:pPr>
      <w:pStyle w:val="Header"/>
      <w:framePr w:wrap="around"/>
    </w:pPr>
    <w:r>
      <w:fldChar w:fldCharType="begin"/>
    </w:r>
    <w:r>
      <w:instrText xml:space="preserve"> TITLE   \* MERGEFORMAT </w:instrText>
    </w:r>
    <w:r>
      <w:fldChar w:fldCharType="separate"/>
    </w:r>
    <w:r>
      <w:t>Assessment Requirements for UEERA0003 Analyse the thermodynamic performance of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B730D" w:rsidP="00484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E4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309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CA4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57B"/>
    <w:pPr>
      <w:spacing w:before="360" w:after="60"/>
      <w:outlineLvl w:val="0"/>
    </w:pPr>
    <w:rPr>
      <w:sz w:val="32"/>
    </w:rPr>
  </w:style>
  <w:style w:type="paragraph" w:styleId="Heading2">
    <w:name w:val="heading 2"/>
    <w:basedOn w:val="HeadingBase"/>
    <w:next w:val="BodyText"/>
    <w:link w:val="Heading2Char"/>
    <w:qFormat/>
    <w:rsid w:val="0048457B"/>
    <w:pPr>
      <w:keepLines/>
      <w:spacing w:before="240" w:after="120"/>
      <w:outlineLvl w:val="1"/>
    </w:pPr>
    <w:rPr>
      <w:sz w:val="28"/>
      <w:szCs w:val="40"/>
    </w:rPr>
  </w:style>
  <w:style w:type="paragraph" w:styleId="Heading3">
    <w:name w:val="heading 3"/>
    <w:basedOn w:val="HeadingBase"/>
    <w:next w:val="BodyText"/>
    <w:link w:val="Heading3Char"/>
    <w:qFormat/>
    <w:rsid w:val="0048457B"/>
    <w:pPr>
      <w:spacing w:before="180" w:after="120"/>
      <w:outlineLvl w:val="2"/>
    </w:pPr>
    <w:rPr>
      <w:spacing w:val="-10"/>
      <w:kern w:val="32"/>
    </w:rPr>
  </w:style>
  <w:style w:type="paragraph" w:styleId="Heading4">
    <w:name w:val="heading 4"/>
    <w:basedOn w:val="HeadingBase"/>
    <w:next w:val="BodyText"/>
    <w:link w:val="Heading4Char"/>
    <w:qFormat/>
    <w:rsid w:val="0048457B"/>
    <w:pPr>
      <w:spacing w:before="160" w:after="120"/>
      <w:outlineLvl w:val="3"/>
    </w:pPr>
    <w:rPr>
      <w:sz w:val="22"/>
    </w:rPr>
  </w:style>
  <w:style w:type="paragraph" w:styleId="Heading5">
    <w:name w:val="heading 5"/>
    <w:basedOn w:val="HeadingBase"/>
    <w:next w:val="Normal"/>
    <w:link w:val="Heading5Char"/>
    <w:qFormat/>
    <w:rsid w:val="0048457B"/>
    <w:pPr>
      <w:spacing w:before="80"/>
      <w:outlineLvl w:val="4"/>
    </w:pPr>
    <w:rPr>
      <w:color w:val="918585"/>
      <w:sz w:val="20"/>
    </w:rPr>
  </w:style>
  <w:style w:type="paragraph" w:styleId="Heading6">
    <w:name w:val="heading 6"/>
    <w:basedOn w:val="HeadingBase"/>
    <w:next w:val="Normal"/>
    <w:link w:val="Heading6Char"/>
    <w:qFormat/>
    <w:rsid w:val="0048457B"/>
    <w:pPr>
      <w:spacing w:before="60"/>
      <w:outlineLvl w:val="5"/>
    </w:pPr>
    <w:rPr>
      <w:color w:val="918585"/>
      <w:sz w:val="20"/>
    </w:rPr>
  </w:style>
  <w:style w:type="paragraph" w:styleId="Heading7">
    <w:name w:val="heading 7"/>
    <w:basedOn w:val="Normal"/>
    <w:next w:val="Normal"/>
    <w:link w:val="Heading7Char"/>
    <w:qFormat/>
    <w:rsid w:val="0048457B"/>
    <w:pPr>
      <w:ind w:left="720"/>
      <w:outlineLvl w:val="6"/>
    </w:pPr>
    <w:rPr>
      <w:i/>
    </w:rPr>
  </w:style>
  <w:style w:type="paragraph" w:styleId="Heading8">
    <w:name w:val="heading 8"/>
    <w:basedOn w:val="Normal"/>
    <w:next w:val="Normal"/>
    <w:link w:val="Heading8Char"/>
    <w:qFormat/>
    <w:rsid w:val="0048457B"/>
    <w:pPr>
      <w:ind w:left="720"/>
      <w:outlineLvl w:val="7"/>
    </w:pPr>
    <w:rPr>
      <w:i/>
    </w:rPr>
  </w:style>
  <w:style w:type="paragraph" w:styleId="Heading9">
    <w:name w:val="heading 9"/>
    <w:basedOn w:val="Normal"/>
    <w:next w:val="Normal"/>
    <w:link w:val="Heading9Char"/>
    <w:qFormat/>
    <w:rsid w:val="0048457B"/>
    <w:pPr>
      <w:ind w:left="720"/>
      <w:outlineLvl w:val="8"/>
    </w:pPr>
    <w:rPr>
      <w:i/>
    </w:rPr>
  </w:style>
  <w:style w:type="character" w:default="1" w:styleId="DefaultParagraphFont">
    <w:name w:val="Default Paragraph Font"/>
    <w:uiPriority w:val="1"/>
    <w:unhideWhenUsed/>
    <w:rsid w:val="00484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57B"/>
  </w:style>
  <w:style w:type="character" w:customStyle="1" w:styleId="Heading1Char">
    <w:name w:val="Heading 1 Char"/>
    <w:basedOn w:val="DefaultParagraphFont"/>
    <w:link w:val="Heading1"/>
    <w:rsid w:val="0048457B"/>
    <w:rPr>
      <w:rFonts w:ascii="Times New Roman" w:eastAsia="Times New Roman" w:hAnsi="Times New Roman" w:cs="Times New Roman"/>
      <w:b/>
      <w:sz w:val="32"/>
      <w:szCs w:val="20"/>
      <w:lang w:eastAsia="en-US"/>
    </w:rPr>
  </w:style>
  <w:style w:type="paragraph" w:styleId="BodyText">
    <w:name w:val="Body Text"/>
    <w:basedOn w:val="Normal"/>
    <w:link w:val="BodyTextChar"/>
    <w:rsid w:val="00484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57B"/>
    <w:rPr>
      <w:rFonts w:ascii="Times New Roman" w:eastAsia="Times New Roman" w:hAnsi="Times New Roman" w:cs="Times New Roman"/>
      <w:sz w:val="24"/>
      <w:lang w:eastAsia="en-US"/>
    </w:rPr>
  </w:style>
  <w:style w:type="paragraph" w:styleId="ListBullet">
    <w:name w:val="List Bullet"/>
    <w:basedOn w:val="List"/>
    <w:rsid w:val="0048457B"/>
    <w:pPr>
      <w:numPr>
        <w:numId w:val="13"/>
      </w:numPr>
      <w:tabs>
        <w:tab w:val="clear" w:pos="340"/>
      </w:tabs>
      <w:spacing w:before="40" w:after="40"/>
    </w:pPr>
  </w:style>
  <w:style w:type="paragraph" w:styleId="ListBullet2">
    <w:name w:val="List Bullet 2"/>
    <w:basedOn w:val="List2"/>
    <w:rsid w:val="0048457B"/>
    <w:pPr>
      <w:numPr>
        <w:numId w:val="14"/>
      </w:numPr>
      <w:tabs>
        <w:tab w:val="clear" w:pos="680"/>
      </w:tabs>
    </w:pPr>
  </w:style>
  <w:style w:type="paragraph" w:customStyle="1" w:styleId="SuperHeading">
    <w:name w:val="SuperHeading"/>
    <w:basedOn w:val="Normal"/>
    <w:rsid w:val="0048457B"/>
    <w:pPr>
      <w:spacing w:before="240" w:after="120"/>
      <w:outlineLvl w:val="0"/>
    </w:pPr>
    <w:rPr>
      <w:rFonts w:ascii="Times New Roman" w:hAnsi="Times New Roman"/>
      <w:b/>
      <w:sz w:val="32"/>
    </w:rPr>
  </w:style>
  <w:style w:type="paragraph" w:customStyle="1" w:styleId="AllowPageBreak">
    <w:name w:val="AllowPageBreak"/>
    <w:rsid w:val="004845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457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84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57B"/>
    <w:rPr>
      <w:rFonts w:ascii="Courier New" w:eastAsia="Times New Roman" w:hAnsi="Courier New" w:cs="Times New Roman"/>
      <w:i/>
      <w:szCs w:val="20"/>
      <w:lang w:eastAsia="en-US"/>
    </w:rPr>
  </w:style>
  <w:style w:type="paragraph" w:customStyle="1" w:styleId="HeadingBase">
    <w:name w:val="Heading Base"/>
    <w:rsid w:val="00484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57B"/>
    <w:pPr>
      <w:tabs>
        <w:tab w:val="right" w:leader="dot" w:pos="9072"/>
      </w:tabs>
      <w:ind w:left="567"/>
    </w:pPr>
    <w:rPr>
      <w:szCs w:val="22"/>
    </w:rPr>
  </w:style>
  <w:style w:type="paragraph" w:customStyle="1" w:styleId="TOCBase">
    <w:name w:val="TOC Base"/>
    <w:rsid w:val="00484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57B"/>
    <w:pPr>
      <w:tabs>
        <w:tab w:val="right" w:leader="dot" w:pos="9072"/>
      </w:tabs>
      <w:spacing w:before="40" w:after="40"/>
      <w:ind w:left="284"/>
    </w:pPr>
    <w:rPr>
      <w:rFonts w:ascii="Times New Roman" w:hAnsi="Times New Roman"/>
    </w:rPr>
  </w:style>
  <w:style w:type="paragraph" w:styleId="TOC1">
    <w:name w:val="toc 1"/>
    <w:basedOn w:val="TOCBase"/>
    <w:next w:val="Normal"/>
    <w:rsid w:val="00484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57B"/>
    <w:rPr>
      <w:rFonts w:ascii="Times New Roman" w:eastAsia="Times New Roman" w:hAnsi="Times New Roman" w:cs="Times New Roman"/>
      <w:sz w:val="16"/>
      <w:lang w:eastAsia="en-US"/>
    </w:rPr>
  </w:style>
  <w:style w:type="paragraph" w:styleId="Title">
    <w:name w:val="Title"/>
    <w:basedOn w:val="HeadingBase"/>
    <w:link w:val="TitleChar"/>
    <w:qFormat/>
    <w:rsid w:val="0048457B"/>
    <w:pPr>
      <w:spacing w:before="5040"/>
      <w:jc w:val="center"/>
    </w:pPr>
    <w:rPr>
      <w:sz w:val="48"/>
      <w:szCs w:val="72"/>
      <w:lang w:val="en-US"/>
    </w:rPr>
  </w:style>
  <w:style w:type="character" w:customStyle="1" w:styleId="TitleChar">
    <w:name w:val="Title Char"/>
    <w:basedOn w:val="DefaultParagraphFont"/>
    <w:link w:val="Title"/>
    <w:rsid w:val="00484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57B"/>
    <w:pPr>
      <w:tabs>
        <w:tab w:val="left" w:pos="3600"/>
        <w:tab w:val="left" w:pos="3958"/>
      </w:tabs>
    </w:pPr>
  </w:style>
  <w:style w:type="paragraph" w:styleId="List">
    <w:name w:val="List"/>
    <w:basedOn w:val="BodyText"/>
    <w:next w:val="BodyText"/>
    <w:rsid w:val="0048457B"/>
    <w:pPr>
      <w:tabs>
        <w:tab w:val="left" w:pos="340"/>
      </w:tabs>
      <w:spacing w:before="60" w:after="60"/>
      <w:ind w:left="340" w:hanging="340"/>
    </w:pPr>
  </w:style>
  <w:style w:type="paragraph" w:customStyle="1" w:styleId="Note">
    <w:name w:val="Note"/>
    <w:basedOn w:val="BodyText"/>
    <w:rsid w:val="004845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57B"/>
    <w:rPr>
      <w:b/>
      <w:spacing w:val="0"/>
    </w:rPr>
  </w:style>
  <w:style w:type="paragraph" w:customStyle="1" w:styleId="SuperTitle">
    <w:name w:val="SuperTitle"/>
    <w:basedOn w:val="Title"/>
    <w:rsid w:val="0048457B"/>
    <w:pPr>
      <w:framePr w:wrap="auto" w:hAnchor="text" w:y="6049"/>
    </w:pPr>
    <w:rPr>
      <w:color w:val="000000"/>
      <w:sz w:val="40"/>
    </w:rPr>
  </w:style>
  <w:style w:type="paragraph" w:customStyle="1" w:styleId="TOCTitle">
    <w:name w:val="TOCTitle"/>
    <w:basedOn w:val="Heading1"/>
    <w:rsid w:val="0048457B"/>
    <w:pPr>
      <w:spacing w:after="240"/>
      <w:jc w:val="center"/>
      <w:outlineLvl w:val="9"/>
    </w:pPr>
    <w:rPr>
      <w:caps/>
    </w:rPr>
  </w:style>
  <w:style w:type="paragraph" w:customStyle="1" w:styleId="Version">
    <w:name w:val="Version"/>
    <w:rsid w:val="004845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57B"/>
    <w:pPr>
      <w:keepNext w:val="0"/>
      <w:tabs>
        <w:tab w:val="right" w:pos="4176"/>
      </w:tabs>
      <w:ind w:left="198" w:hanging="198"/>
    </w:pPr>
    <w:rPr>
      <w:rFonts w:ascii="Garamond" w:hAnsi="Garamond"/>
    </w:rPr>
  </w:style>
  <w:style w:type="paragraph" w:styleId="IndexHeading">
    <w:name w:val="index heading"/>
    <w:basedOn w:val="Normal"/>
    <w:next w:val="Index1"/>
    <w:semiHidden/>
    <w:rsid w:val="0048457B"/>
    <w:pPr>
      <w:spacing w:before="120" w:after="120"/>
    </w:pPr>
    <w:rPr>
      <w:rFonts w:ascii="Arial" w:hAnsi="Arial"/>
      <w:b/>
      <w:color w:val="918585"/>
      <w:sz w:val="24"/>
    </w:rPr>
  </w:style>
  <w:style w:type="paragraph" w:styleId="Header">
    <w:name w:val="header"/>
    <w:basedOn w:val="Normal"/>
    <w:link w:val="HeaderChar"/>
    <w:rsid w:val="00484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57B"/>
    <w:rPr>
      <w:rFonts w:ascii="Times New Roman" w:eastAsia="Times New Roman" w:hAnsi="Times New Roman" w:cs="Times New Roman"/>
      <w:sz w:val="16"/>
      <w:szCs w:val="20"/>
      <w:lang w:val="en-GB" w:eastAsia="en-US"/>
    </w:rPr>
  </w:style>
  <w:style w:type="paragraph" w:customStyle="1" w:styleId="Chapter">
    <w:name w:val="Chapter"/>
    <w:basedOn w:val="Normal"/>
    <w:rsid w:val="0048457B"/>
    <w:pPr>
      <w:spacing w:before="240"/>
    </w:pPr>
    <w:rPr>
      <w:rFonts w:ascii="Times New Roman" w:hAnsi="Times New Roman"/>
      <w:smallCaps/>
      <w:spacing w:val="80"/>
      <w:sz w:val="28"/>
    </w:rPr>
  </w:style>
  <w:style w:type="paragraph" w:customStyle="1" w:styleId="InChapter">
    <w:name w:val="InChapter"/>
    <w:basedOn w:val="Heading3"/>
    <w:rsid w:val="0048457B"/>
    <w:pPr>
      <w:spacing w:after="240"/>
      <w:outlineLvl w:val="9"/>
    </w:pPr>
    <w:rPr>
      <w:noProof/>
    </w:rPr>
  </w:style>
  <w:style w:type="paragraph" w:styleId="Index2">
    <w:name w:val="index 2"/>
    <w:basedOn w:val="Normal"/>
    <w:next w:val="Normal"/>
    <w:semiHidden/>
    <w:rsid w:val="0048457B"/>
    <w:pPr>
      <w:tabs>
        <w:tab w:val="right" w:pos="4176"/>
      </w:tabs>
      <w:ind w:left="568" w:hanging="284"/>
    </w:pPr>
    <w:rPr>
      <w:rFonts w:ascii="Garamond" w:hAnsi="Garamond"/>
    </w:rPr>
  </w:style>
  <w:style w:type="paragraph" w:customStyle="1" w:styleId="Byline">
    <w:name w:val="Byline"/>
    <w:rsid w:val="00484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57B"/>
    <w:pPr>
      <w:tabs>
        <w:tab w:val="clear" w:pos="3600"/>
        <w:tab w:val="clear" w:pos="3958"/>
      </w:tabs>
      <w:jc w:val="right"/>
    </w:pPr>
  </w:style>
  <w:style w:type="character" w:styleId="Emphasis">
    <w:name w:val="Emphasis"/>
    <w:basedOn w:val="DefaultParagraphFont"/>
    <w:qFormat/>
    <w:rsid w:val="0048457B"/>
    <w:rPr>
      <w:i/>
    </w:rPr>
  </w:style>
  <w:style w:type="paragraph" w:styleId="Caption">
    <w:name w:val="caption"/>
    <w:basedOn w:val="BodyText"/>
    <w:next w:val="Normal"/>
    <w:qFormat/>
    <w:rsid w:val="0048457B"/>
    <w:pPr>
      <w:framePr w:w="2268" w:hSpace="181" w:vSpace="181" w:wrap="around" w:vAnchor="text" w:hAnchor="page" w:x="1135" w:y="285" w:anchorLock="1"/>
    </w:pPr>
    <w:rPr>
      <w:i/>
    </w:rPr>
  </w:style>
  <w:style w:type="paragraph" w:customStyle="1" w:styleId="MiniTOCTitle">
    <w:name w:val="MiniTOCTitle"/>
    <w:basedOn w:val="Heading4"/>
    <w:rsid w:val="0048457B"/>
    <w:pPr>
      <w:spacing w:before="240"/>
      <w:outlineLvl w:val="9"/>
    </w:pPr>
    <w:rPr>
      <w:noProof/>
      <w:sz w:val="24"/>
    </w:rPr>
  </w:style>
  <w:style w:type="paragraph" w:customStyle="1" w:styleId="MiniTOCItem">
    <w:name w:val="MiniTOCItem"/>
    <w:basedOn w:val="ListBullet"/>
    <w:rsid w:val="0048457B"/>
    <w:pPr>
      <w:numPr>
        <w:numId w:val="0"/>
      </w:numPr>
      <w:tabs>
        <w:tab w:val="right" w:leader="dot" w:pos="6521"/>
      </w:tabs>
      <w:spacing w:before="0" w:after="0"/>
    </w:pPr>
  </w:style>
  <w:style w:type="paragraph" w:customStyle="1" w:styleId="TOFTitle">
    <w:name w:val="TOFTitle"/>
    <w:basedOn w:val="TOCTitle"/>
    <w:rsid w:val="0048457B"/>
  </w:style>
  <w:style w:type="paragraph" w:styleId="TableofFigures">
    <w:name w:val="table of figures"/>
    <w:basedOn w:val="Normal"/>
    <w:next w:val="Normal"/>
    <w:semiHidden/>
    <w:rsid w:val="0048457B"/>
    <w:pPr>
      <w:tabs>
        <w:tab w:val="right" w:leader="dot" w:pos="9072"/>
      </w:tabs>
      <w:ind w:left="970" w:hanging="403"/>
    </w:pPr>
    <w:rPr>
      <w:rFonts w:ascii="Times New Roman" w:hAnsi="Times New Roman"/>
      <w:b/>
    </w:rPr>
  </w:style>
  <w:style w:type="paragraph" w:styleId="ListNumber">
    <w:name w:val="List Number"/>
    <w:basedOn w:val="List"/>
    <w:rsid w:val="0048457B"/>
    <w:pPr>
      <w:numPr>
        <w:numId w:val="16"/>
      </w:numPr>
      <w:tabs>
        <w:tab w:val="clear" w:pos="340"/>
      </w:tabs>
    </w:pPr>
  </w:style>
  <w:style w:type="character" w:customStyle="1" w:styleId="WingdingSymbols">
    <w:name w:val="Wingding Symbols"/>
    <w:rsid w:val="0048457B"/>
    <w:rPr>
      <w:rFonts w:ascii="Wingdings" w:hAnsi="Wingdings"/>
    </w:rPr>
  </w:style>
  <w:style w:type="paragraph" w:customStyle="1" w:styleId="TableHeading">
    <w:name w:val="Table Heading"/>
    <w:basedOn w:val="HeadingBase"/>
    <w:rsid w:val="0048457B"/>
    <w:pPr>
      <w:keepLines/>
      <w:pBdr>
        <w:bottom w:val="single" w:sz="6" w:space="1" w:color="918585"/>
      </w:pBdr>
      <w:spacing w:before="240"/>
    </w:pPr>
  </w:style>
  <w:style w:type="character" w:customStyle="1" w:styleId="HotSpot">
    <w:name w:val="HotSpot"/>
    <w:rsid w:val="0048457B"/>
    <w:rPr>
      <w:color w:val="0033CC"/>
      <w:u w:val="none"/>
    </w:rPr>
  </w:style>
  <w:style w:type="paragraph" w:customStyle="1" w:styleId="BodyTextRight">
    <w:name w:val="Body Text Right"/>
    <w:basedOn w:val="BodyText"/>
    <w:rsid w:val="0048457B"/>
    <w:pPr>
      <w:spacing w:before="0" w:after="0"/>
      <w:jc w:val="right"/>
    </w:pPr>
  </w:style>
  <w:style w:type="paragraph" w:styleId="Index3">
    <w:name w:val="index 3"/>
    <w:basedOn w:val="ListNumber2"/>
    <w:next w:val="Normal"/>
    <w:semiHidden/>
    <w:rsid w:val="0048457B"/>
    <w:pPr>
      <w:numPr>
        <w:numId w:val="0"/>
      </w:numPr>
      <w:tabs>
        <w:tab w:val="right" w:leader="dot" w:pos="4176"/>
      </w:tabs>
    </w:pPr>
  </w:style>
  <w:style w:type="paragraph" w:styleId="ListNumber2">
    <w:name w:val="List Number 2"/>
    <w:basedOn w:val="List2"/>
    <w:rsid w:val="0048457B"/>
    <w:pPr>
      <w:numPr>
        <w:numId w:val="11"/>
      </w:numPr>
      <w:tabs>
        <w:tab w:val="clear" w:pos="1060"/>
      </w:tabs>
    </w:pPr>
  </w:style>
  <w:style w:type="paragraph" w:customStyle="1" w:styleId="MarginNote">
    <w:name w:val="Margin Note"/>
    <w:basedOn w:val="BodyText"/>
    <w:rsid w:val="00484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57B"/>
    <w:rPr>
      <w:sz w:val="32"/>
    </w:rPr>
  </w:style>
  <w:style w:type="paragraph" w:customStyle="1" w:styleId="HeadingProcedure">
    <w:name w:val="Heading Procedure"/>
    <w:basedOn w:val="HeadingBase"/>
    <w:next w:val="Normal"/>
    <w:rsid w:val="0048457B"/>
    <w:pPr>
      <w:tabs>
        <w:tab w:val="left" w:pos="0"/>
      </w:tabs>
      <w:spacing w:before="120" w:after="60"/>
    </w:pPr>
    <w:rPr>
      <w:i/>
      <w:color w:val="918585"/>
      <w:sz w:val="22"/>
    </w:rPr>
  </w:style>
  <w:style w:type="paragraph" w:customStyle="1" w:styleId="TableBodyText">
    <w:name w:val="Table Body Text"/>
    <w:basedOn w:val="BodyText"/>
    <w:rsid w:val="0048457B"/>
    <w:pPr>
      <w:spacing w:before="60" w:after="60"/>
    </w:pPr>
  </w:style>
  <w:style w:type="paragraph" w:styleId="ListContinue">
    <w:name w:val="List Continue"/>
    <w:basedOn w:val="List"/>
    <w:rsid w:val="0048457B"/>
    <w:pPr>
      <w:ind w:firstLine="0"/>
    </w:pPr>
  </w:style>
  <w:style w:type="paragraph" w:customStyle="1" w:styleId="ListNote">
    <w:name w:val="List Note"/>
    <w:basedOn w:val="List"/>
    <w:rsid w:val="0048457B"/>
    <w:pPr>
      <w:pBdr>
        <w:top w:val="single" w:sz="6" w:space="2" w:color="918585"/>
        <w:bottom w:val="single" w:sz="6" w:space="2" w:color="918585"/>
      </w:pBdr>
      <w:tabs>
        <w:tab w:val="left" w:pos="1021"/>
      </w:tabs>
      <w:ind w:firstLine="0"/>
    </w:pPr>
  </w:style>
  <w:style w:type="paragraph" w:customStyle="1" w:styleId="Warning">
    <w:name w:val="Warning"/>
    <w:basedOn w:val="BodyText"/>
    <w:rsid w:val="0048457B"/>
    <w:pPr>
      <w:shd w:val="clear" w:color="auto" w:fill="D9D9D9"/>
      <w:tabs>
        <w:tab w:val="left" w:pos="992"/>
      </w:tabs>
      <w:ind w:left="119" w:right="119"/>
    </w:pPr>
    <w:rPr>
      <w:sz w:val="20"/>
    </w:rPr>
  </w:style>
  <w:style w:type="paragraph" w:customStyle="1" w:styleId="MarginIcons">
    <w:name w:val="Margin Icons"/>
    <w:basedOn w:val="BodyText"/>
    <w:rsid w:val="00484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57B"/>
    <w:rPr>
      <w:rFonts w:ascii="Courier New" w:hAnsi="Courier New"/>
    </w:rPr>
  </w:style>
  <w:style w:type="paragraph" w:customStyle="1" w:styleId="NoteBullet">
    <w:name w:val="Note Bullet"/>
    <w:basedOn w:val="Note"/>
    <w:rsid w:val="0048457B"/>
    <w:pPr>
      <w:tabs>
        <w:tab w:val="clear" w:pos="680"/>
      </w:tabs>
      <w:spacing w:before="60" w:after="60"/>
    </w:pPr>
  </w:style>
  <w:style w:type="paragraph" w:customStyle="1" w:styleId="SubHeading2">
    <w:name w:val="SubHeading2"/>
    <w:basedOn w:val="HeadingBase"/>
    <w:rsid w:val="0048457B"/>
    <w:pPr>
      <w:spacing w:before="240" w:after="60"/>
    </w:pPr>
    <w:rPr>
      <w:sz w:val="20"/>
    </w:rPr>
  </w:style>
  <w:style w:type="paragraph" w:customStyle="1" w:styleId="SubHeading1">
    <w:name w:val="SubHeading1"/>
    <w:basedOn w:val="HeadingBase"/>
    <w:rsid w:val="0048457B"/>
    <w:pPr>
      <w:spacing w:before="240" w:after="60"/>
    </w:pPr>
    <w:rPr>
      <w:color w:val="918585"/>
      <w:sz w:val="22"/>
    </w:rPr>
  </w:style>
  <w:style w:type="paragraph" w:customStyle="1" w:styleId="SideHeading">
    <w:name w:val="Side Heading"/>
    <w:basedOn w:val="HeadingBase"/>
    <w:rsid w:val="00484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57B"/>
    <w:pPr>
      <w:numPr>
        <w:numId w:val="12"/>
      </w:numPr>
    </w:pPr>
  </w:style>
  <w:style w:type="paragraph" w:styleId="PlainText">
    <w:name w:val="Plain Text"/>
    <w:basedOn w:val="Normal"/>
    <w:link w:val="PlainTextChar"/>
    <w:rsid w:val="0048457B"/>
    <w:rPr>
      <w:sz w:val="20"/>
    </w:rPr>
  </w:style>
  <w:style w:type="character" w:customStyle="1" w:styleId="PlainTextChar">
    <w:name w:val="Plain Text Char"/>
    <w:basedOn w:val="DefaultParagraphFont"/>
    <w:link w:val="PlainText"/>
    <w:rsid w:val="0048457B"/>
    <w:rPr>
      <w:rFonts w:ascii="Courier New" w:eastAsia="Times New Roman" w:hAnsi="Courier New" w:cs="Times New Roman"/>
      <w:sz w:val="20"/>
      <w:szCs w:val="20"/>
      <w:lang w:eastAsia="en-US"/>
    </w:rPr>
  </w:style>
  <w:style w:type="character" w:customStyle="1" w:styleId="MenuOption">
    <w:name w:val="Menu Option"/>
    <w:basedOn w:val="DefaultParagraphFont"/>
    <w:rsid w:val="0048457B"/>
    <w:rPr>
      <w:b/>
      <w:smallCaps/>
    </w:rPr>
  </w:style>
  <w:style w:type="paragraph" w:customStyle="1" w:styleId="TableListNumber">
    <w:name w:val="Table List Number"/>
    <w:basedOn w:val="ListNumber"/>
    <w:rsid w:val="0048457B"/>
    <w:pPr>
      <w:numPr>
        <w:numId w:val="0"/>
      </w:numPr>
    </w:pPr>
  </w:style>
  <w:style w:type="paragraph" w:styleId="TOC4">
    <w:name w:val="toc 4"/>
    <w:basedOn w:val="TOCBase"/>
    <w:next w:val="Normal"/>
    <w:semiHidden/>
    <w:rsid w:val="0048457B"/>
    <w:pPr>
      <w:tabs>
        <w:tab w:val="right" w:leader="dot" w:pos="9071"/>
      </w:tabs>
      <w:ind w:left="1701"/>
    </w:pPr>
  </w:style>
  <w:style w:type="paragraph" w:customStyle="1" w:styleId="ListAlpha">
    <w:name w:val="List Alpha"/>
    <w:basedOn w:val="List"/>
    <w:rsid w:val="0048457B"/>
    <w:pPr>
      <w:numPr>
        <w:numId w:val="10"/>
      </w:numPr>
    </w:pPr>
  </w:style>
  <w:style w:type="paragraph" w:customStyle="1" w:styleId="ListAlpha2">
    <w:name w:val="List Alpha 2"/>
    <w:basedOn w:val="List2"/>
    <w:rsid w:val="0048457B"/>
    <w:pPr>
      <w:numPr>
        <w:numId w:val="9"/>
      </w:numPr>
    </w:pPr>
  </w:style>
  <w:style w:type="paragraph" w:styleId="List2">
    <w:name w:val="List 2"/>
    <w:basedOn w:val="BodyText"/>
    <w:rsid w:val="0048457B"/>
    <w:pPr>
      <w:tabs>
        <w:tab w:val="left" w:pos="680"/>
      </w:tabs>
      <w:spacing w:before="60" w:after="60"/>
      <w:ind w:left="680" w:hanging="340"/>
    </w:pPr>
  </w:style>
  <w:style w:type="paragraph" w:styleId="List3">
    <w:name w:val="List 3"/>
    <w:basedOn w:val="BodyText"/>
    <w:rsid w:val="0048457B"/>
    <w:pPr>
      <w:tabs>
        <w:tab w:val="left" w:pos="1021"/>
      </w:tabs>
      <w:spacing w:before="60" w:after="60"/>
      <w:ind w:left="1020" w:hanging="340"/>
    </w:pPr>
  </w:style>
  <w:style w:type="paragraph" w:styleId="List4">
    <w:name w:val="List 4"/>
    <w:basedOn w:val="BodyText"/>
    <w:rsid w:val="0048457B"/>
    <w:pPr>
      <w:tabs>
        <w:tab w:val="left" w:pos="1361"/>
      </w:tabs>
      <w:spacing w:before="60" w:after="60"/>
      <w:ind w:left="1361" w:hanging="340"/>
    </w:pPr>
  </w:style>
  <w:style w:type="paragraph" w:styleId="List5">
    <w:name w:val="List 5"/>
    <w:basedOn w:val="BodyText"/>
    <w:rsid w:val="0048457B"/>
    <w:pPr>
      <w:tabs>
        <w:tab w:val="left" w:pos="1701"/>
      </w:tabs>
      <w:spacing w:before="60" w:after="60"/>
      <w:ind w:left="1701" w:hanging="340"/>
    </w:pPr>
  </w:style>
  <w:style w:type="paragraph" w:styleId="ListBullet4">
    <w:name w:val="List Bullet 4"/>
    <w:basedOn w:val="List4"/>
    <w:rsid w:val="0048457B"/>
    <w:pPr>
      <w:numPr>
        <w:numId w:val="4"/>
      </w:numPr>
      <w:tabs>
        <w:tab w:val="clear" w:pos="1361"/>
      </w:tabs>
    </w:pPr>
  </w:style>
  <w:style w:type="paragraph" w:styleId="ListBullet5">
    <w:name w:val="List Bullet 5"/>
    <w:basedOn w:val="List5"/>
    <w:rsid w:val="0048457B"/>
    <w:pPr>
      <w:numPr>
        <w:numId w:val="5"/>
      </w:numPr>
    </w:pPr>
  </w:style>
  <w:style w:type="paragraph" w:styleId="ListContinue2">
    <w:name w:val="List Continue 2"/>
    <w:basedOn w:val="List2"/>
    <w:rsid w:val="0048457B"/>
    <w:pPr>
      <w:ind w:firstLine="0"/>
    </w:pPr>
  </w:style>
  <w:style w:type="paragraph" w:styleId="ListContinue3">
    <w:name w:val="List Continue 3"/>
    <w:basedOn w:val="List3"/>
    <w:rsid w:val="0048457B"/>
    <w:pPr>
      <w:ind w:left="1021" w:firstLine="0"/>
    </w:pPr>
  </w:style>
  <w:style w:type="paragraph" w:styleId="ListContinue4">
    <w:name w:val="List Continue 4"/>
    <w:basedOn w:val="List4"/>
    <w:rsid w:val="0048457B"/>
    <w:pPr>
      <w:ind w:firstLine="0"/>
    </w:pPr>
  </w:style>
  <w:style w:type="paragraph" w:styleId="ListContinue5">
    <w:name w:val="List Continue 5"/>
    <w:basedOn w:val="List5"/>
    <w:rsid w:val="0048457B"/>
    <w:pPr>
      <w:ind w:firstLine="0"/>
    </w:pPr>
  </w:style>
  <w:style w:type="paragraph" w:styleId="ListNumber3">
    <w:name w:val="List Number 3"/>
    <w:basedOn w:val="List3"/>
    <w:rsid w:val="0048457B"/>
    <w:pPr>
      <w:numPr>
        <w:numId w:val="6"/>
      </w:numPr>
    </w:pPr>
  </w:style>
  <w:style w:type="paragraph" w:styleId="ListNumber4">
    <w:name w:val="List Number 4"/>
    <w:basedOn w:val="List4"/>
    <w:rsid w:val="0048457B"/>
    <w:pPr>
      <w:numPr>
        <w:numId w:val="7"/>
      </w:numPr>
    </w:pPr>
  </w:style>
  <w:style w:type="paragraph" w:styleId="ListNumber5">
    <w:name w:val="List Number 5"/>
    <w:basedOn w:val="List5"/>
    <w:rsid w:val="0048457B"/>
    <w:pPr>
      <w:numPr>
        <w:numId w:val="8"/>
      </w:numPr>
    </w:pPr>
  </w:style>
  <w:style w:type="paragraph" w:styleId="BlockText">
    <w:name w:val="Block Text"/>
    <w:basedOn w:val="Normal"/>
    <w:rsid w:val="0048457B"/>
    <w:pPr>
      <w:spacing w:after="120"/>
      <w:ind w:left="1440" w:right="1440"/>
    </w:pPr>
  </w:style>
  <w:style w:type="character" w:customStyle="1" w:styleId="Subscript">
    <w:name w:val="Subscript"/>
    <w:basedOn w:val="DefaultParagraphFont"/>
    <w:rsid w:val="0048457B"/>
    <w:rPr>
      <w:sz w:val="16"/>
      <w:vertAlign w:val="subscript"/>
    </w:rPr>
  </w:style>
  <w:style w:type="character" w:customStyle="1" w:styleId="Superscript">
    <w:name w:val="Superscript"/>
    <w:basedOn w:val="DefaultParagraphFont"/>
    <w:rsid w:val="0048457B"/>
    <w:rPr>
      <w:sz w:val="16"/>
      <w:vertAlign w:val="superscript"/>
    </w:rPr>
  </w:style>
  <w:style w:type="character" w:customStyle="1" w:styleId="Symbols">
    <w:name w:val="Symbols"/>
    <w:basedOn w:val="DefaultParagraphFont"/>
    <w:rsid w:val="0048457B"/>
    <w:rPr>
      <w:rFonts w:ascii="Symbol" w:hAnsi="Symbol"/>
    </w:rPr>
  </w:style>
  <w:style w:type="character" w:customStyle="1" w:styleId="MenuOptions">
    <w:name w:val="Menu Options"/>
    <w:basedOn w:val="DefaultParagraphFont"/>
    <w:rsid w:val="0048457B"/>
    <w:rPr>
      <w:rFonts w:ascii="Arial Narrow" w:hAnsi="Arial Narrow"/>
      <w:smallCaps/>
    </w:rPr>
  </w:style>
  <w:style w:type="character" w:customStyle="1" w:styleId="Buttons">
    <w:name w:val="Buttons"/>
    <w:basedOn w:val="DefaultParagraphFont"/>
    <w:rsid w:val="0048457B"/>
    <w:rPr>
      <w:b/>
    </w:rPr>
  </w:style>
  <w:style w:type="character" w:customStyle="1" w:styleId="Underlined">
    <w:name w:val="Underlined"/>
    <w:basedOn w:val="DefaultParagraphFont"/>
    <w:rsid w:val="0048457B"/>
    <w:rPr>
      <w:u w:val="single"/>
    </w:rPr>
  </w:style>
  <w:style w:type="paragraph" w:customStyle="1" w:styleId="TableBodyTextRight">
    <w:name w:val="Table Body Text Right"/>
    <w:basedOn w:val="TableBodyText"/>
    <w:rsid w:val="0048457B"/>
    <w:pPr>
      <w:widowControl w:val="0"/>
      <w:autoSpaceDE w:val="0"/>
      <w:autoSpaceDN w:val="0"/>
      <w:adjustRightInd w:val="0"/>
      <w:jc w:val="right"/>
    </w:pPr>
    <w:rPr>
      <w:rFonts w:cs="Arial"/>
      <w:szCs w:val="18"/>
    </w:rPr>
  </w:style>
  <w:style w:type="paragraph" w:customStyle="1" w:styleId="CopyrightText">
    <w:name w:val="Copyright Text"/>
    <w:basedOn w:val="BodyText"/>
    <w:rsid w:val="0048457B"/>
    <w:rPr>
      <w:sz w:val="18"/>
    </w:rPr>
  </w:style>
  <w:style w:type="paragraph" w:customStyle="1" w:styleId="BodySmallRight">
    <w:name w:val="Body Small Right"/>
    <w:basedOn w:val="BodyTextRight"/>
    <w:rsid w:val="0048457B"/>
    <w:rPr>
      <w:sz w:val="18"/>
      <w:szCs w:val="18"/>
    </w:rPr>
  </w:style>
  <w:style w:type="paragraph" w:customStyle="1" w:styleId="MarginEdition">
    <w:name w:val="Margin Edition"/>
    <w:basedOn w:val="MarginNote"/>
    <w:rsid w:val="0048457B"/>
    <w:pPr>
      <w:spacing w:before="0" w:after="0"/>
    </w:pPr>
    <w:rPr>
      <w:rFonts w:ascii="Times New Roman" w:hAnsi="Times New Roman"/>
      <w:color w:val="999999"/>
    </w:rPr>
  </w:style>
  <w:style w:type="paragraph" w:customStyle="1" w:styleId="Spacer">
    <w:name w:val="Spacer"/>
    <w:basedOn w:val="Normal"/>
    <w:rsid w:val="0048457B"/>
    <w:rPr>
      <w:sz w:val="2"/>
      <w:szCs w:val="2"/>
    </w:rPr>
  </w:style>
  <w:style w:type="character" w:customStyle="1" w:styleId="Small">
    <w:name w:val="Small"/>
    <w:basedOn w:val="DefaultParagraphFont"/>
    <w:rsid w:val="0048457B"/>
    <w:rPr>
      <w:sz w:val="16"/>
    </w:rPr>
  </w:style>
  <w:style w:type="paragraph" w:customStyle="1" w:styleId="WideTable">
    <w:name w:val="Wide Table"/>
    <w:basedOn w:val="Normal"/>
    <w:rsid w:val="0048457B"/>
    <w:pPr>
      <w:ind w:left="-1418"/>
    </w:pPr>
    <w:rPr>
      <w:sz w:val="2"/>
      <w:szCs w:val="2"/>
    </w:rPr>
  </w:style>
  <w:style w:type="character" w:styleId="PageNumber">
    <w:name w:val="page number"/>
    <w:basedOn w:val="DefaultParagraphFont"/>
    <w:rsid w:val="0048457B"/>
  </w:style>
  <w:style w:type="paragraph" w:styleId="Quote">
    <w:name w:val="Quote"/>
    <w:basedOn w:val="Heading1"/>
    <w:link w:val="QuoteChar"/>
    <w:qFormat/>
    <w:rsid w:val="0048457B"/>
    <w:rPr>
      <w:b w:val="0"/>
      <w:sz w:val="72"/>
      <w:szCs w:val="72"/>
      <w:lang w:val="en-NZ"/>
    </w:rPr>
  </w:style>
  <w:style w:type="character" w:customStyle="1" w:styleId="QuoteChar">
    <w:name w:val="Quote Char"/>
    <w:basedOn w:val="DefaultParagraphFont"/>
    <w:link w:val="Quote"/>
    <w:rsid w:val="00484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57B"/>
    <w:pPr>
      <w:pageBreakBefore/>
    </w:pPr>
  </w:style>
  <w:style w:type="paragraph" w:customStyle="1" w:styleId="Border">
    <w:name w:val="Border"/>
    <w:basedOn w:val="Normal"/>
    <w:qFormat/>
    <w:rsid w:val="00484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57B"/>
    <w:rPr>
      <w:b/>
      <w:bCs/>
      <w:i/>
      <w:iCs/>
      <w:color w:val="auto"/>
    </w:rPr>
  </w:style>
  <w:style w:type="paragraph" w:styleId="IntenseQuote">
    <w:name w:val="Intense Quote"/>
    <w:basedOn w:val="Normal"/>
    <w:next w:val="Normal"/>
    <w:link w:val="IntenseQuoteChar"/>
    <w:uiPriority w:val="30"/>
    <w:qFormat/>
    <w:rsid w:val="00484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57B"/>
    <w:rPr>
      <w:smallCaps/>
      <w:color w:val="auto"/>
      <w:u w:val="single"/>
    </w:rPr>
  </w:style>
  <w:style w:type="character" w:styleId="IntenseReference">
    <w:name w:val="Intense Reference"/>
    <w:basedOn w:val="DefaultParagraphFont"/>
    <w:uiPriority w:val="32"/>
    <w:qFormat/>
    <w:rsid w:val="0048457B"/>
    <w:rPr>
      <w:b/>
      <w:bCs/>
      <w:smallCaps/>
      <w:color w:val="auto"/>
      <w:spacing w:val="5"/>
      <w:u w:val="single"/>
    </w:rPr>
  </w:style>
  <w:style w:type="paragraph" w:customStyle="1" w:styleId="2ColumnHeading">
    <w:name w:val="2Column Heading"/>
    <w:basedOn w:val="BodyText"/>
    <w:qFormat/>
    <w:rsid w:val="0048457B"/>
    <w:pPr>
      <w:spacing w:after="60"/>
      <w:ind w:left="-2268"/>
    </w:pPr>
    <w:rPr>
      <w:b/>
    </w:rPr>
  </w:style>
  <w:style w:type="paragraph" w:customStyle="1" w:styleId="Heading1TOC">
    <w:name w:val="Heading1 TOC"/>
    <w:basedOn w:val="Normal"/>
    <w:qFormat/>
    <w:rsid w:val="0048457B"/>
    <w:pPr>
      <w:spacing w:before="240" w:after="120"/>
    </w:pPr>
    <w:rPr>
      <w:rFonts w:ascii="Times New Roman" w:hAnsi="Times New Roman"/>
      <w:b/>
      <w:sz w:val="32"/>
    </w:rPr>
  </w:style>
  <w:style w:type="paragraph" w:customStyle="1" w:styleId="Heading2TOC">
    <w:name w:val="Heading2 TOC"/>
    <w:basedOn w:val="Normal"/>
    <w:qFormat/>
    <w:rsid w:val="0048457B"/>
    <w:pPr>
      <w:spacing w:before="240" w:after="60"/>
    </w:pPr>
    <w:rPr>
      <w:rFonts w:ascii="Times New Roman" w:hAnsi="Times New Roman"/>
      <w:b/>
      <w:sz w:val="28"/>
    </w:rPr>
  </w:style>
  <w:style w:type="character" w:customStyle="1" w:styleId="Underline">
    <w:name w:val="Underline"/>
    <w:basedOn w:val="DefaultParagraphFont"/>
    <w:qFormat/>
    <w:rsid w:val="0048457B"/>
    <w:rPr>
      <w:u w:val="single"/>
    </w:rPr>
  </w:style>
  <w:style w:type="character" w:customStyle="1" w:styleId="BoldandItalics">
    <w:name w:val="Bold and Italics"/>
    <w:qFormat/>
    <w:rsid w:val="0048457B"/>
    <w:rPr>
      <w:b/>
      <w:i/>
      <w:u w:val="none"/>
    </w:rPr>
  </w:style>
  <w:style w:type="paragraph" w:styleId="BalloonText">
    <w:name w:val="Balloon Text"/>
    <w:basedOn w:val="Normal"/>
    <w:link w:val="BalloonTextChar"/>
    <w:rsid w:val="0048457B"/>
    <w:rPr>
      <w:rFonts w:ascii="Tahoma" w:hAnsi="Tahoma" w:cs="Tahoma"/>
      <w:sz w:val="16"/>
      <w:szCs w:val="16"/>
    </w:rPr>
  </w:style>
  <w:style w:type="character" w:customStyle="1" w:styleId="BalloonTextChar">
    <w:name w:val="Balloon Text Char"/>
    <w:basedOn w:val="DefaultParagraphFont"/>
    <w:link w:val="BalloonText"/>
    <w:rsid w:val="00484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57B"/>
    <w:rPr>
      <w:b/>
      <w:color w:val="660033"/>
      <w:spacing w:val="0"/>
    </w:rPr>
  </w:style>
  <w:style w:type="paragraph" w:customStyle="1" w:styleId="Nameditemlist">
    <w:name w:val="Named item list"/>
    <w:basedOn w:val="BodyText"/>
    <w:qFormat/>
    <w:rsid w:val="0048457B"/>
    <w:pPr>
      <w:tabs>
        <w:tab w:val="left" w:pos="2835"/>
      </w:tabs>
      <w:ind w:left="2835" w:hanging="2835"/>
    </w:pPr>
  </w:style>
  <w:style w:type="paragraph" w:customStyle="1" w:styleId="BodyTextnopadding">
    <w:name w:val="Body Text no padding"/>
    <w:basedOn w:val="BodyText"/>
    <w:qFormat/>
    <w:rsid w:val="0048457B"/>
    <w:pPr>
      <w:spacing w:before="0" w:after="0"/>
    </w:pPr>
  </w:style>
  <w:style w:type="paragraph" w:customStyle="1" w:styleId="BodyTextBold">
    <w:name w:val="Body Text Bold"/>
    <w:basedOn w:val="BodyText"/>
    <w:qFormat/>
    <w:rsid w:val="0048457B"/>
    <w:rPr>
      <w:b/>
    </w:rPr>
  </w:style>
  <w:style w:type="character" w:styleId="Hyperlink">
    <w:name w:val="Hyperlink"/>
    <w:basedOn w:val="DefaultParagraphFont"/>
    <w:uiPriority w:val="99"/>
    <w:unhideWhenUsed/>
    <w:rsid w:val="008B73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5557</Characters>
  <Application>Microsoft Office Word</Application>
  <DocSecurity>0</DocSecurity>
  <Lines>185</Lines>
  <Paragraphs>158</Paragraphs>
  <ScaleCrop>false</ScaleCrop>
  <Company>Author-it Software Corporation Ltd.</Company>
  <LinksUpToDate>false</LinksUpToDate>
  <CharactersWithSpaces>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UEERA0003 Analyse the thermodynamic performance of HVAC/R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