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1B8" w:rsidP="002C3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UEEIC0049 Manage instrumentation and control projects</w:t>
      </w:r>
      <w:r>
        <w:fldChar w:fldCharType="end"/>
      </w:r>
    </w:p>
    <w:p w:rsidR="002C31B8" w:rsidP="002C31B8">
      <w:pPr>
        <w:pStyle w:val="Version"/>
        <w:sectPr w:rsidSect="009E2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057" w:rsidP="009E2057">
      <w:pPr>
        <w:pStyle w:val="SuperHeading"/>
      </w:pPr>
      <w:r w:rsidRPr="009E2057">
        <w:t>UEEIC0049 Manage instrumentation and control projects</w:t>
      </w:r>
    </w:p>
    <w:p w:rsidR="00000000" w:rsidRPr="009E2057" w:rsidP="009E2057">
      <w:pPr>
        <w:pStyle w:val="Heading1"/>
      </w:pPr>
      <w:bookmarkStart w:id="1" w:name="O_1105959"/>
      <w:bookmarkEnd w:id="1"/>
      <w:r w:rsidRPr="009E20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t>Release 1. This is the first release of this unit of competency in the UEE Electrotechnology Training Package.</w:t>
            </w:r>
          </w:p>
        </w:tc>
      </w:tr>
    </w:tbl>
    <w:p w:rsidR="00000000" w:rsidRPr="009E2057" w:rsidP="009E2057">
      <w:pPr>
        <w:pStyle w:val="NoPaddingFontSize1"/>
      </w:pPr>
    </w:p>
    <w:p w:rsidR="00000000" w:rsidRPr="009E2057" w:rsidP="009E2057">
      <w:pPr>
        <w:pStyle w:val="AllowPageBreak"/>
      </w:pPr>
    </w:p>
    <w:p w:rsidR="00000000" w:rsidRPr="009E2057" w:rsidP="009E2057">
      <w:pPr>
        <w:pStyle w:val="Heading1"/>
      </w:pPr>
      <w:bookmarkStart w:id="2" w:name="O_1105960"/>
      <w:bookmarkEnd w:id="2"/>
      <w:r w:rsidRPr="009E20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t>This unit involves the skills and knowledge required to manage instrument</w:t>
            </w:r>
            <w:r w:rsidRPr="009E2057">
              <w:t xml:space="preserve">ation and control projects. </w:t>
            </w:r>
          </w:p>
          <w:p w:rsidR="00000000" w:rsidRPr="009E2057" w:rsidP="009E2057">
            <w:pPr>
              <w:pStyle w:val="BodyText"/>
            </w:pPr>
            <w:r w:rsidRPr="009E2057">
              <w:t>It includes managing safety, budget variation, personnel, resources and critical path timelines; implementing project plan strategies; identifying measurable outcomes; managing conflict; monitoring procurement and completing do</w:t>
            </w:r>
            <w:r w:rsidRPr="009E2057">
              <w:t>cumentation.</w:t>
            </w:r>
          </w:p>
          <w:p w:rsidR="00000000" w:rsidRPr="009E2057" w:rsidP="009E2057">
            <w:pPr>
              <w:pStyle w:val="BodyText"/>
            </w:pPr>
            <w:r w:rsidRPr="009E2057">
              <w:t>No licensing, legislative or certification requirements apply to this unit at the time of publication.</w:t>
            </w:r>
          </w:p>
        </w:tc>
      </w:tr>
    </w:tbl>
    <w:p w:rsidR="00000000" w:rsidRPr="009E2057" w:rsidP="009E2057">
      <w:pPr>
        <w:pStyle w:val="NoPaddingFontSize1"/>
      </w:pPr>
    </w:p>
    <w:p w:rsidR="00000000" w:rsidRPr="009E2057" w:rsidP="009E2057">
      <w:pPr>
        <w:pStyle w:val="AllowPageBreak"/>
      </w:pPr>
    </w:p>
    <w:p w:rsidR="00000000" w:rsidRPr="009E2057" w:rsidP="009E2057">
      <w:pPr>
        <w:pStyle w:val="Heading1"/>
      </w:pPr>
      <w:bookmarkStart w:id="3" w:name="O_1105961"/>
      <w:bookmarkEnd w:id="3"/>
      <w:r w:rsidRPr="009E20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t>UEECD0007 Apply work health and safety regulations, codes and practices in the workplace</w:t>
            </w:r>
          </w:p>
        </w:tc>
      </w:tr>
    </w:tbl>
    <w:p w:rsidR="00000000" w:rsidRPr="009E2057" w:rsidP="009E2057">
      <w:pPr>
        <w:pStyle w:val="NoPaddingFontSize1"/>
      </w:pPr>
    </w:p>
    <w:p w:rsidR="00000000" w:rsidRPr="009E2057" w:rsidP="009E2057">
      <w:pPr>
        <w:pStyle w:val="AllowPageBreak"/>
      </w:pPr>
    </w:p>
    <w:p w:rsidR="00000000" w:rsidRPr="009E2057" w:rsidP="009E2057">
      <w:pPr>
        <w:pStyle w:val="Heading1"/>
      </w:pPr>
      <w:bookmarkStart w:id="4" w:name="O_1105962"/>
      <w:bookmarkEnd w:id="4"/>
      <w:r w:rsidRPr="009E20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t>Instrumentation &amp; Control</w:t>
            </w:r>
          </w:p>
        </w:tc>
      </w:tr>
    </w:tbl>
    <w:p w:rsidR="00000000" w:rsidRPr="009E2057" w:rsidP="009E2057">
      <w:pPr>
        <w:pStyle w:val="NoPaddingFontSize1"/>
      </w:pPr>
    </w:p>
    <w:p w:rsidR="00000000" w:rsidRPr="009E2057" w:rsidP="009E2057">
      <w:pPr>
        <w:pStyle w:val="AllowPageBreak"/>
      </w:pPr>
    </w:p>
    <w:p w:rsidR="00000000" w:rsidRPr="009E2057" w:rsidP="009E2057">
      <w:pPr>
        <w:pStyle w:val="Heading1"/>
      </w:pPr>
      <w:bookmarkStart w:id="5" w:name="O_1105963"/>
      <w:bookmarkEnd w:id="5"/>
      <w:r w:rsidRPr="009E20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t>Electrotechnology</w:t>
            </w:r>
          </w:p>
        </w:tc>
      </w:tr>
    </w:tbl>
    <w:p w:rsidR="00000000" w:rsidRPr="009E2057" w:rsidP="009E2057">
      <w:pPr>
        <w:pStyle w:val="NoPaddingFontSize1"/>
      </w:pPr>
    </w:p>
    <w:p w:rsidR="00000000" w:rsidRPr="009E2057" w:rsidP="009E2057">
      <w:pPr>
        <w:pStyle w:val="AllowPageBreak"/>
      </w:pPr>
    </w:p>
    <w:p w:rsidR="00000000" w:rsidRPr="009E2057" w:rsidP="009E2057">
      <w:pPr>
        <w:pStyle w:val="Heading1"/>
      </w:pPr>
      <w:bookmarkStart w:id="6" w:name="O_1105964"/>
      <w:bookmarkEnd w:id="6"/>
      <w:r w:rsidRPr="009E205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PERFORMANCE CRITERIA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Performance criteria describe the performance needed to demonstrate achievement of the element.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rPr>
                <w:rStyle w:val="SpecialBold"/>
              </w:rPr>
              <w:t>Determine scope of instrumentation and control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 xml:space="preserve">Work health and </w:t>
            </w:r>
            <w:r w:rsidRPr="009E2057">
              <w:t>safety (WHS)/occupational health and safety (OHS) processes and workplace procedures for a given work area are identified, obtained and applied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 xml:space="preserve">Project deliverables and budget are determined from project planning and/or relevant documentation and </w:t>
            </w:r>
            <w:r w:rsidRPr="009E2057">
              <w:t>di</w:t>
            </w:r>
            <w:r w:rsidRPr="009E2057">
              <w:t>scussions with relevant person/s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Measurable outcomes are identified to evaluate project on completion from project planning and relevant documentation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Plant, materials and skills required to meet project outcome are determined from project planning and relevant documentation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Processes are developed to manage contract variations from discussions with relevant person/s in accordance with contractual</w:t>
            </w:r>
            <w:r w:rsidRPr="009E2057">
              <w:t xml:space="preserve"> agreement and workplace procedures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rPr>
                <w:rStyle w:val="SpecialBold"/>
              </w:rPr>
              <w:t>Manage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WHS/OHS requirements, workplace procedures and programs are implemented and monitored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Achievement of project outcome is delegated to relevant person/s involved in project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Risk events are identified and project plan strategies implemented to ensure standard of quality outcomes are achieved in accordance with WHS/OHS requirements and contractual agreement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Procurement processes are monitored to ensure timely supply of p</w:t>
            </w:r>
            <w:r w:rsidRPr="009E2057">
              <w:t>lant and materials in accordance with workplace procedures and project plan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Project progress is monitored in accordance with schedule, quality requirements and budget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Conflict issues on worksite between stakeholders, clients and regulators ar</w:t>
            </w:r>
            <w:r w:rsidRPr="009E2057">
              <w:t>e identified and managed in accordance with workplace procedures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Variations are managed in accordance with workplace procedures and project plan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Project records are maintained, progress reports written and forwarded to relevant person/s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rPr>
                <w:rStyle w:val="SpecialBold"/>
              </w:rPr>
              <w:t>Complete instrumentation and control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t>Project outcomes are reviewed in accordance with project scope, implemented risk strategies, contract variations, safety record and budget</w:t>
            </w:r>
          </w:p>
        </w:tc>
      </w:tr>
      <w:tr w:rsidTr="009E20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057">
            <w:pPr>
              <w:pStyle w:val="BodyText"/>
              <w:rPr>
                <w:lang w:val="en-NZ"/>
              </w:rPr>
            </w:pPr>
            <w:r w:rsidRPr="009E205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t>Project completion acceptance is sought from relevant person/</w:t>
            </w:r>
            <w:r w:rsidRPr="009E2057">
              <w:t>s and handover documented in accordance with workplace procedure</w:t>
            </w:r>
          </w:p>
        </w:tc>
      </w:tr>
    </w:tbl>
    <w:p w:rsidR="00000000" w:rsidRPr="009E2057" w:rsidP="009E2057">
      <w:pPr>
        <w:pStyle w:val="NoPaddingFontSize1"/>
      </w:pPr>
    </w:p>
    <w:p w:rsidR="00000000" w:rsidRPr="009E2057" w:rsidP="009E2057">
      <w:pPr>
        <w:pStyle w:val="AllowPageBreak"/>
      </w:pPr>
    </w:p>
    <w:p w:rsidR="00000000" w:rsidRPr="009E2057" w:rsidP="009E2057">
      <w:pPr>
        <w:pStyle w:val="Heading1"/>
      </w:pPr>
      <w:bookmarkStart w:id="7" w:name="O_1105965"/>
      <w:bookmarkEnd w:id="7"/>
      <w:r w:rsidRPr="009E20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t>Foundation skills essential to performance are explicit in the performance criteria of this unit of competency.</w:t>
            </w:r>
          </w:p>
        </w:tc>
      </w:tr>
    </w:tbl>
    <w:p w:rsidR="00000000" w:rsidRPr="009E2057" w:rsidP="009E2057">
      <w:pPr>
        <w:pStyle w:val="NoPaddingFontSize1"/>
      </w:pPr>
    </w:p>
    <w:p w:rsidR="00000000" w:rsidRPr="009E2057" w:rsidP="009E2057">
      <w:pPr>
        <w:pStyle w:val="AllowPageBreak"/>
      </w:pPr>
    </w:p>
    <w:p w:rsidR="00000000" w:rsidRPr="009E2057" w:rsidP="009E2057">
      <w:pPr>
        <w:pStyle w:val="Heading1"/>
      </w:pPr>
      <w:bookmarkStart w:id="8" w:name="O_1105966"/>
      <w:bookmarkEnd w:id="8"/>
      <w:r w:rsidRPr="009E20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t>Range is restricted to essential operating conditions and any other variables essential to the work environment.</w:t>
            </w:r>
          </w:p>
          <w:p w:rsidR="00000000" w:rsidRPr="009E2057" w:rsidP="009E2057">
            <w:pPr>
              <w:pStyle w:val="BodyText"/>
            </w:pPr>
            <w:r w:rsidRPr="009E2057">
              <w:t>Non-essential conditions may be found in the UEE Electrotechnology Training Package Companion Volume Implementation Guide.</w:t>
            </w:r>
          </w:p>
        </w:tc>
      </w:tr>
    </w:tbl>
    <w:p w:rsidR="00000000" w:rsidRPr="009E2057" w:rsidP="009E2057">
      <w:pPr>
        <w:pStyle w:val="NoPaddingFontSize1"/>
      </w:pPr>
    </w:p>
    <w:p w:rsidR="00000000" w:rsidRPr="009E2057" w:rsidP="009E2057">
      <w:pPr>
        <w:pStyle w:val="AllowPageBreak"/>
      </w:pPr>
    </w:p>
    <w:p w:rsidR="00000000" w:rsidRPr="009E2057" w:rsidP="009E2057">
      <w:pPr>
        <w:pStyle w:val="Heading1"/>
      </w:pPr>
      <w:bookmarkStart w:id="9" w:name="O_1105967"/>
      <w:bookmarkEnd w:id="9"/>
      <w:r w:rsidRPr="009E20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0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057" w:rsidP="009E2057">
            <w:pPr>
              <w:pStyle w:val="BodyText"/>
            </w:pPr>
            <w:r w:rsidRPr="009E2057">
              <w:t>This unit replaces and is equivalent to UEENEEI134A Manage instrumentation and control projects.</w:t>
            </w:r>
          </w:p>
        </w:tc>
      </w:tr>
    </w:tbl>
    <w:p w:rsidR="00000000" w:rsidRPr="009E2057" w:rsidP="009E2057">
      <w:pPr>
        <w:pStyle w:val="NoPaddingFontSize1"/>
      </w:pPr>
    </w:p>
    <w:p w:rsidR="00000000" w:rsidRPr="009E2057" w:rsidP="009E2057">
      <w:pPr>
        <w:pStyle w:val="AllowPageBreak"/>
      </w:pPr>
    </w:p>
    <w:p w:rsidR="00000000" w:rsidRPr="009E2057" w:rsidP="009E2057">
      <w:pPr>
        <w:pStyle w:val="Heading1"/>
      </w:pPr>
      <w:bookmarkStart w:id="10" w:name="O_1105974"/>
      <w:bookmarkEnd w:id="10"/>
      <w:r w:rsidRPr="009E2057">
        <w:t>Links</w:t>
      </w:r>
    </w:p>
    <w:p w:rsidR="00000000" w:rsidRPr="009E2057" w:rsidP="002C31B8">
      <w:pPr>
        <w:pStyle w:val="BodyText"/>
      </w:pPr>
      <w:r w:rsidRPr="009E205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33FE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E2057" w:rsidP="009E2057"/>
    <w:sectPr w:rsidSect="009E20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057" w:rsidRPr="002C31B8" w:rsidP="002C3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B8" w:rsidP="009E2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1B8" w:rsidP="009E2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C31B8" w:rsidP="009E2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057" w:rsidRPr="002C31B8" w:rsidP="002C3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B8" w:rsidRPr="002D2AF8" w:rsidP="009E2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UEEIC0049 Manage instrumentation and control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C31B8" w:rsidP="009E2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057"/>
  </w:style>
  <w:style w:type="character" w:customStyle="1" w:styleId="Heading1Char">
    <w:name w:val="Heading 1 Char"/>
    <w:basedOn w:val="DefaultParagraphFont"/>
    <w:link w:val="Heading1"/>
    <w:rsid w:val="009E2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0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2057"/>
    <w:rPr>
      <w:b/>
      <w:spacing w:val="0"/>
    </w:rPr>
  </w:style>
  <w:style w:type="paragraph" w:customStyle="1" w:styleId="SuperHeading">
    <w:name w:val="SuperHeading"/>
    <w:basedOn w:val="Normal"/>
    <w:rsid w:val="009E2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2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0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20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2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2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20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2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0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057"/>
    <w:rPr>
      <w:i/>
    </w:rPr>
  </w:style>
  <w:style w:type="paragraph" w:styleId="Caption">
    <w:name w:val="caption"/>
    <w:basedOn w:val="BodyText"/>
    <w:next w:val="Normal"/>
    <w:qFormat/>
    <w:rsid w:val="009E2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057"/>
  </w:style>
  <w:style w:type="paragraph" w:styleId="TableofFigures">
    <w:name w:val="table of figures"/>
    <w:basedOn w:val="Normal"/>
    <w:next w:val="Normal"/>
    <w:semiHidden/>
    <w:rsid w:val="009E2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0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2057"/>
    <w:rPr>
      <w:rFonts w:ascii="Wingdings" w:hAnsi="Wingdings"/>
    </w:rPr>
  </w:style>
  <w:style w:type="paragraph" w:customStyle="1" w:styleId="TableHeading">
    <w:name w:val="Table Heading"/>
    <w:basedOn w:val="HeadingBase"/>
    <w:rsid w:val="009E2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057"/>
    <w:rPr>
      <w:color w:val="0033CC"/>
      <w:u w:val="none"/>
    </w:rPr>
  </w:style>
  <w:style w:type="paragraph" w:customStyle="1" w:styleId="BodyTextRight">
    <w:name w:val="Body Text Right"/>
    <w:basedOn w:val="BodyText"/>
    <w:rsid w:val="009E2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0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057"/>
    <w:rPr>
      <w:sz w:val="32"/>
    </w:rPr>
  </w:style>
  <w:style w:type="paragraph" w:customStyle="1" w:styleId="HeadingProcedure">
    <w:name w:val="Heading Procedure"/>
    <w:basedOn w:val="HeadingBase"/>
    <w:next w:val="Normal"/>
    <w:rsid w:val="009E2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057"/>
    <w:pPr>
      <w:spacing w:before="60" w:after="60"/>
    </w:pPr>
  </w:style>
  <w:style w:type="paragraph" w:styleId="ListContinue">
    <w:name w:val="List Continue"/>
    <w:basedOn w:val="List"/>
    <w:rsid w:val="009E2057"/>
    <w:pPr>
      <w:ind w:firstLine="0"/>
    </w:pPr>
  </w:style>
  <w:style w:type="paragraph" w:customStyle="1" w:styleId="ListNote">
    <w:name w:val="List Note"/>
    <w:basedOn w:val="List"/>
    <w:rsid w:val="009E2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057"/>
    <w:rPr>
      <w:rFonts w:ascii="Courier New" w:hAnsi="Courier New"/>
    </w:rPr>
  </w:style>
  <w:style w:type="paragraph" w:customStyle="1" w:styleId="NoteBullet">
    <w:name w:val="Note Bullet"/>
    <w:basedOn w:val="Note"/>
    <w:rsid w:val="009E2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0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2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057"/>
    <w:rPr>
      <w:b/>
      <w:smallCaps/>
    </w:rPr>
  </w:style>
  <w:style w:type="paragraph" w:customStyle="1" w:styleId="TableListNumber">
    <w:name w:val="Table List Number"/>
    <w:basedOn w:val="ListNumber"/>
    <w:rsid w:val="009E2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057"/>
    <w:pPr>
      <w:numPr>
        <w:numId w:val="7"/>
      </w:numPr>
    </w:pPr>
  </w:style>
  <w:style w:type="paragraph" w:customStyle="1" w:styleId="ListAlpha2">
    <w:name w:val="List Alpha 2"/>
    <w:basedOn w:val="List2"/>
    <w:rsid w:val="009E2057"/>
    <w:pPr>
      <w:numPr>
        <w:numId w:val="6"/>
      </w:numPr>
    </w:pPr>
  </w:style>
  <w:style w:type="paragraph" w:styleId="List2">
    <w:name w:val="List 2"/>
    <w:basedOn w:val="BodyText"/>
    <w:rsid w:val="009E2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0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0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2057"/>
    <w:pPr>
      <w:numPr>
        <w:numId w:val="2"/>
      </w:numPr>
    </w:pPr>
  </w:style>
  <w:style w:type="paragraph" w:styleId="ListContinue2">
    <w:name w:val="List Continue 2"/>
    <w:basedOn w:val="List2"/>
    <w:rsid w:val="009E2057"/>
    <w:pPr>
      <w:ind w:firstLine="0"/>
    </w:pPr>
  </w:style>
  <w:style w:type="paragraph" w:styleId="ListContinue3">
    <w:name w:val="List Continue 3"/>
    <w:basedOn w:val="List3"/>
    <w:rsid w:val="009E2057"/>
    <w:pPr>
      <w:ind w:left="1021" w:firstLine="0"/>
    </w:pPr>
  </w:style>
  <w:style w:type="paragraph" w:styleId="ListContinue4">
    <w:name w:val="List Continue 4"/>
    <w:basedOn w:val="List4"/>
    <w:rsid w:val="009E2057"/>
    <w:pPr>
      <w:ind w:firstLine="0"/>
    </w:pPr>
  </w:style>
  <w:style w:type="paragraph" w:styleId="ListContinue5">
    <w:name w:val="List Continue 5"/>
    <w:basedOn w:val="List5"/>
    <w:rsid w:val="009E2057"/>
    <w:pPr>
      <w:ind w:firstLine="0"/>
    </w:pPr>
  </w:style>
  <w:style w:type="paragraph" w:styleId="ListNumber3">
    <w:name w:val="List Number 3"/>
    <w:basedOn w:val="List3"/>
    <w:rsid w:val="009E2057"/>
    <w:pPr>
      <w:numPr>
        <w:numId w:val="3"/>
      </w:numPr>
    </w:pPr>
  </w:style>
  <w:style w:type="paragraph" w:styleId="ListNumber4">
    <w:name w:val="List Number 4"/>
    <w:basedOn w:val="List4"/>
    <w:rsid w:val="009E2057"/>
    <w:pPr>
      <w:numPr>
        <w:numId w:val="4"/>
      </w:numPr>
    </w:pPr>
  </w:style>
  <w:style w:type="paragraph" w:styleId="ListNumber5">
    <w:name w:val="List Number 5"/>
    <w:basedOn w:val="List5"/>
    <w:rsid w:val="009E2057"/>
    <w:pPr>
      <w:numPr>
        <w:numId w:val="5"/>
      </w:numPr>
    </w:pPr>
  </w:style>
  <w:style w:type="paragraph" w:styleId="BlockText">
    <w:name w:val="Block Text"/>
    <w:basedOn w:val="Normal"/>
    <w:rsid w:val="009E2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057"/>
    <w:rPr>
      <w:sz w:val="16"/>
      <w:vertAlign w:val="superscript"/>
    </w:rPr>
  </w:style>
  <w:style w:type="character" w:customStyle="1" w:styleId="Symbols">
    <w:name w:val="Symbols"/>
    <w:basedOn w:val="DefaultParagraphFont"/>
    <w:rsid w:val="009E2057"/>
    <w:rPr>
      <w:rFonts w:ascii="Symbol" w:hAnsi="Symbol"/>
    </w:rPr>
  </w:style>
  <w:style w:type="character" w:customStyle="1" w:styleId="MenuOptions">
    <w:name w:val="Menu Options"/>
    <w:basedOn w:val="DefaultParagraphFont"/>
    <w:rsid w:val="009E2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057"/>
    <w:rPr>
      <w:b/>
    </w:rPr>
  </w:style>
  <w:style w:type="character" w:customStyle="1" w:styleId="Underlined">
    <w:name w:val="Underlined"/>
    <w:basedOn w:val="DefaultParagraphFont"/>
    <w:rsid w:val="009E2057"/>
    <w:rPr>
      <w:u w:val="single"/>
    </w:rPr>
  </w:style>
  <w:style w:type="paragraph" w:customStyle="1" w:styleId="TableBodyTextRight">
    <w:name w:val="Table Body Text Right"/>
    <w:basedOn w:val="TableBodyText"/>
    <w:rsid w:val="009E2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057"/>
    <w:rPr>
      <w:sz w:val="18"/>
    </w:rPr>
  </w:style>
  <w:style w:type="paragraph" w:customStyle="1" w:styleId="BodySmallRight">
    <w:name w:val="Body Small Right"/>
    <w:basedOn w:val="BodyTextRight"/>
    <w:rsid w:val="009E2057"/>
    <w:rPr>
      <w:sz w:val="18"/>
      <w:szCs w:val="18"/>
    </w:rPr>
  </w:style>
  <w:style w:type="paragraph" w:customStyle="1" w:styleId="MarginEdition">
    <w:name w:val="Margin Edition"/>
    <w:basedOn w:val="MarginNote"/>
    <w:rsid w:val="009E2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057"/>
    <w:rPr>
      <w:sz w:val="2"/>
      <w:szCs w:val="2"/>
    </w:rPr>
  </w:style>
  <w:style w:type="character" w:customStyle="1" w:styleId="Small">
    <w:name w:val="Small"/>
    <w:basedOn w:val="DefaultParagraphFont"/>
    <w:rsid w:val="009E2057"/>
    <w:rPr>
      <w:sz w:val="16"/>
    </w:rPr>
  </w:style>
  <w:style w:type="paragraph" w:customStyle="1" w:styleId="WideTable">
    <w:name w:val="Wide Table"/>
    <w:basedOn w:val="Normal"/>
    <w:rsid w:val="009E2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057"/>
  </w:style>
  <w:style w:type="paragraph" w:styleId="Quote">
    <w:name w:val="Quote"/>
    <w:basedOn w:val="Heading1"/>
    <w:link w:val="QuoteChar"/>
    <w:qFormat/>
    <w:rsid w:val="009E2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057"/>
    <w:pPr>
      <w:pageBreakBefore/>
    </w:pPr>
  </w:style>
  <w:style w:type="paragraph" w:customStyle="1" w:styleId="Border">
    <w:name w:val="Border"/>
    <w:basedOn w:val="Normal"/>
    <w:qFormat/>
    <w:rsid w:val="009E2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057"/>
    <w:rPr>
      <w:u w:val="single"/>
    </w:rPr>
  </w:style>
  <w:style w:type="character" w:customStyle="1" w:styleId="BoldandItalics">
    <w:name w:val="Bold and Italics"/>
    <w:qFormat/>
    <w:rsid w:val="009E2057"/>
    <w:rPr>
      <w:b/>
      <w:i/>
      <w:u w:val="none"/>
    </w:rPr>
  </w:style>
  <w:style w:type="paragraph" w:styleId="BalloonText">
    <w:name w:val="Balloon Text"/>
    <w:basedOn w:val="Normal"/>
    <w:link w:val="BalloonTextChar"/>
    <w:rsid w:val="009E2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057"/>
    <w:pPr>
      <w:spacing w:before="0" w:after="0"/>
    </w:pPr>
  </w:style>
  <w:style w:type="paragraph" w:customStyle="1" w:styleId="BodyTextBold">
    <w:name w:val="Body Text Bold"/>
    <w:basedOn w:val="BodyText"/>
    <w:qFormat/>
    <w:rsid w:val="009E2057"/>
    <w:rPr>
      <w:b/>
    </w:rPr>
  </w:style>
  <w:style w:type="character" w:styleId="Hyperlink">
    <w:name w:val="Hyperlink"/>
    <w:basedOn w:val="DefaultParagraphFont"/>
    <w:uiPriority w:val="99"/>
    <w:unhideWhenUsed/>
    <w:rsid w:val="002C3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3512</Characters>
  <Application>Microsoft Office Word</Application>
  <DocSecurity>0</DocSecurity>
  <Lines>159</Lines>
  <Paragraphs>79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UEEIC0049 Manage instrumentation and control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